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2.xml" ContentType="application/xml"/>
  <Override PartName="/customXml/itemProps1.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Props4.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Times New Roman" w:hAnsi="Times New Roman"/>
          <w:szCs w:val="24"/>
        </w:rPr>
      </w:pPr>
      <w:r>
        <w:rPr>
          <w:rFonts w:ascii="Times New Roman" w:hAnsi="Times New Roman"/>
          <w:b/>
          <w:szCs w:val="24"/>
        </w:rPr>
        <w:t>SUBDIVISION IMPROVEMENTS AGREEMENT</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tab/>
        <w:t xml:space="preserve">THIS AGREEMENT, made between TKA PROPERTIES LLP, hereinafter called the "Subdivider," and El Paso County, by and through the Board of County Commissioners of El Paso County, Colorado, hereinafter called the "County," shall become effective the date of approval of the Final Plat by the Board of County Commissioners. </w:t>
      </w:r>
    </w:p>
    <w:p>
      <w:pPr>
        <w:pStyle w:val="Normal"/>
        <w:jc w:val="both"/>
        <w:rPr>
          <w:rFonts w:ascii="Times New Roman" w:hAnsi="Times New Roman"/>
          <w:szCs w:val="24"/>
        </w:rPr>
      </w:pPr>
      <w:r>
        <w:rPr>
          <w:rFonts w:ascii="Times New Roman" w:hAnsi="Times New Roman"/>
          <w:szCs w:val="24"/>
        </w:rPr>
      </w:r>
    </w:p>
    <w:p>
      <w:pPr>
        <w:pStyle w:val="Normal"/>
        <w:numPr>
          <w:ilvl w:val="0"/>
          <w:numId w:val="0"/>
        </w:numPr>
        <w:jc w:val="both"/>
        <w:outlineLvl w:val="0"/>
        <w:rPr>
          <w:rFonts w:ascii="Times New Roman" w:hAnsi="Times New Roman"/>
          <w:szCs w:val="24"/>
        </w:rPr>
      </w:pPr>
      <w:r>
        <w:rPr>
          <w:rFonts w:ascii="Times New Roman" w:hAnsi="Times New Roman"/>
          <w:szCs w:val="24"/>
        </w:rPr>
        <w:tab/>
        <w:t xml:space="preserve">WITNESSETH: </w:t>
      </w:r>
    </w:p>
    <w:p>
      <w:pPr>
        <w:pStyle w:val="Normal"/>
        <w:jc w:val="both"/>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tab/>
        <w:t>WHEREAS, the Subdivider, as a condition of approval of the final plat of ACADEMY GATEWAY SUBDIVISION FILING NO. 2, wishes to enter into a Subdivision Improvements Agreement, as provided for by Section 30</w:t>
        <w:noBreakHyphen/>
        <w:t>28</w:t>
        <w:noBreakHyphen/>
        <w:t xml:space="preserve">137 (C.R.S.), Chapter 5 of the El Paso County Engineering Criteria Manual and Chapter 8 of the El Paso County Land Development Code incorporated herein; and </w:t>
      </w:r>
    </w:p>
    <w:p>
      <w:pPr>
        <w:pStyle w:val="Normal"/>
        <w:jc w:val="both"/>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tab/>
        <w:t xml:space="preserve">WHEREAS, pursuant to the same authority, the Subdivider is obligated to provide security or collateral sufficient in the judgment of the Board of County Commissioners to make reasonable provision for completion of certain improvements set forth on Exhibit A attached hereto and incorporated herein; and </w:t>
      </w:r>
    </w:p>
    <w:p>
      <w:pPr>
        <w:pStyle w:val="Normal"/>
        <w:jc w:val="both"/>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tab/>
        <w:t>WHEREAS, the Subdivider wishes to provide collateral to guarantee performance of this Agreement including construction of the above</w:t>
        <w:noBreakHyphen/>
        <w:t xml:space="preserve">referenced improvements by means of a bond.  </w:t>
      </w:r>
    </w:p>
    <w:p>
      <w:pPr>
        <w:pStyle w:val="Normal"/>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tab/>
        <w:t>NOW, THEREFORE, in consideration of the following mutual covenants and agreements, the Subdivider and the County agree as follows:</w:t>
      </w:r>
    </w:p>
    <w:p>
      <w:pPr>
        <w:pStyle w:val="Normal"/>
        <w:spacing w:before="240" w:after="0"/>
        <w:ind w:hanging="720" w:left="720"/>
        <w:jc w:val="both"/>
        <w:rPr>
          <w:rFonts w:ascii="Times New Roman" w:hAnsi="Times New Roman"/>
          <w:szCs w:val="24"/>
        </w:rPr>
      </w:pPr>
      <w:r>
        <w:rPr>
          <w:rFonts w:ascii="Times New Roman" w:hAnsi="Times New Roman"/>
          <w:szCs w:val="24"/>
        </w:rPr>
        <w:t>l.</w:t>
        <w:tab/>
        <w:t xml:space="preserve">The Subdivider agrees to construct and install, at its sole expense, all of those improvements as set forth on the Financial Assurance Estimate attached hereto as Exhibit A and incorporated herein by reference. To secure and guarantee performance of its obligations as set forth herein, the Subdivider agrees to provide collateral to remain in effect at all times until the improvements are completed and accepted in accordance with Chapter 5 of the ECM.  </w:t>
      </w:r>
    </w:p>
    <w:p>
      <w:pPr>
        <w:pStyle w:val="Normal"/>
        <w:spacing w:before="240" w:after="0"/>
        <w:ind w:left="720"/>
        <w:jc w:val="both"/>
        <w:rPr>
          <w:rFonts w:ascii="Times New Roman" w:hAnsi="Times New Roman"/>
          <w:szCs w:val="24"/>
        </w:rPr>
      </w:pPr>
      <w:r>
        <w:rPr>
          <w:rFonts w:ascii="Times New Roman" w:hAnsi="Times New Roman"/>
          <w:szCs w:val="24"/>
        </w:rPr>
        <w:t>Security and collateral shall be in the form of __________ issued by _____________ in the amount of $____________.</w:t>
      </w:r>
    </w:p>
    <w:p>
      <w:pPr>
        <w:pStyle w:val="Normal"/>
        <w:spacing w:before="240" w:after="0"/>
        <w:ind w:left="720"/>
        <w:jc w:val="both"/>
        <w:rPr>
          <w:rFonts w:ascii="Times New Roman" w:hAnsi="Times New Roman"/>
          <w:szCs w:val="24"/>
        </w:rPr>
      </w:pPr>
      <w:r>
        <w:rPr>
          <w:rFonts w:ascii="Times New Roman" w:hAnsi="Times New Roman"/>
          <w:b/>
          <w:bCs/>
          <w:sz w:val="28"/>
          <w:szCs w:val="28"/>
        </w:rPr>
        <w:t>[  ]</w:t>
      </w:r>
      <w:r>
        <w:rPr>
          <w:rFonts w:ascii="Times New Roman" w:hAnsi="Times New Roman"/>
          <w:szCs w:val="24"/>
        </w:rPr>
        <w:t xml:space="preserve"> If this box is checked, the Subdivider has elected to defer installation of portions of the sidewalk in this Subdivision, pursuant to the terms and conditions of the Sidewalk Addendum attached hereto and incorporated herein by reference.</w:t>
      </w:r>
    </w:p>
    <w:p>
      <w:pPr>
        <w:pStyle w:val="Normal"/>
        <w:ind w:hanging="720" w:left="72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 xml:space="preserve">2.  </w:t>
        <w:tab/>
        <w:t>Subdivider is responsible for providing any renewals of collateral to ensure that there is never a lapse in security coverage. Subdivider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collateral until the improvements identified on the Financial Assurance Estimate attached hereto as Exhibit A have been completed and final acceptance is received from the County. If replacement collateral is used for renewal, approval by the Board of County Commissioners is required.</w:t>
      </w:r>
    </w:p>
    <w:p>
      <w:pPr>
        <w:pStyle w:val="Normal"/>
        <w:ind w:hanging="720" w:left="72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3.</w:t>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  In the alternative, lots within the subdivision may be sold, conveyed or transferred and / or have building permits issued upon receipt of collateral acceptable to the County, pursuant to this Agreement, which is sufficient to guarantee construction of the improvements in the attached Financial Assurance Estimate.</w:t>
      </w:r>
    </w:p>
    <w:p>
      <w:pPr>
        <w:pStyle w:val="Normal"/>
        <w:ind w:hanging="720" w:left="72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4.</w:t>
        <w:tab/>
        <w:t xml:space="preserve">The Subdivider agrees that all of those certain public improvements to be completed as identified in the attached Financial Assurance Estimate shall be constructed in compliance with the following: </w:t>
      </w:r>
    </w:p>
    <w:p>
      <w:pPr>
        <w:pStyle w:val="Normal"/>
        <w:ind w:left="1200"/>
        <w:jc w:val="both"/>
        <w:rPr>
          <w:rFonts w:ascii="Times New Roman" w:hAnsi="Times New Roman"/>
          <w:szCs w:val="24"/>
        </w:rPr>
      </w:pPr>
      <w:r>
        <w:rPr>
          <w:rFonts w:ascii="Times New Roman" w:hAnsi="Times New Roman"/>
          <w:szCs w:val="24"/>
        </w:rPr>
      </w:r>
    </w:p>
    <w:p>
      <w:pPr>
        <w:pStyle w:val="Normal"/>
        <w:ind w:hanging="720" w:left="2160"/>
        <w:jc w:val="both"/>
        <w:rPr>
          <w:rFonts w:ascii="Times New Roman" w:hAnsi="Times New Roman"/>
          <w:szCs w:val="24"/>
        </w:rPr>
      </w:pPr>
      <w:r>
        <w:rPr>
          <w:rFonts w:ascii="Times New Roman" w:hAnsi="Times New Roman"/>
          <w:szCs w:val="24"/>
        </w:rPr>
        <w:t>a.</w:t>
        <w:tab/>
        <w:t xml:space="preserve">All laws, resolutions and regulations of the United States, State of Colorado, El Paso County and its various agencies, affected special districts and/or servicing authorities. </w:t>
      </w:r>
    </w:p>
    <w:p>
      <w:pPr>
        <w:pStyle w:val="Normal"/>
        <w:ind w:hanging="720" w:left="2160"/>
        <w:jc w:val="both"/>
        <w:rPr>
          <w:rFonts w:ascii="Times New Roman" w:hAnsi="Times New Roman"/>
          <w:szCs w:val="24"/>
        </w:rPr>
      </w:pPr>
      <w:r>
        <w:rPr>
          <w:rFonts w:ascii="Times New Roman" w:hAnsi="Times New Roman"/>
          <w:szCs w:val="24"/>
        </w:rPr>
      </w:r>
    </w:p>
    <w:p>
      <w:pPr>
        <w:pStyle w:val="Normal"/>
        <w:ind w:hanging="720" w:left="2160"/>
        <w:jc w:val="both"/>
        <w:rPr>
          <w:rFonts w:ascii="Times New Roman" w:hAnsi="Times New Roman"/>
          <w:szCs w:val="24"/>
        </w:rPr>
      </w:pPr>
      <w:r>
        <w:rPr>
          <w:rFonts w:ascii="Times New Roman" w:hAnsi="Times New Roman"/>
          <w:szCs w:val="24"/>
        </w:rPr>
        <w:t>b.</w:t>
        <w:tab/>
        <w:t>Such other designs, drawings, maps, specifications, sketches and other matter submitted to and approved by any of the above</w:t>
        <w:noBreakHyphen/>
        <w:t>stated governmental entities.</w:t>
      </w:r>
    </w:p>
    <w:p>
      <w:pPr>
        <w:pStyle w:val="Normal"/>
        <w:ind w:hanging="720" w:left="189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5.</w:t>
        <w:tab/>
        <w:t>All improvements shall be completed by the Subdivider, meeting all applicable standards for preliminary acceptance, within 24 (twenty-four) months from the date of notice to proceed in the Construction Permit for the Subdivision.  If the Subdivider determines that the completion date needs to be extended, the Subdivider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Subdivision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take into account any increase in cost due to the delay including inflation.</w:t>
      </w:r>
    </w:p>
    <w:p>
      <w:pPr>
        <w:pStyle w:val="Normal"/>
        <w:ind w:hanging="720" w:left="144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6.</w:t>
        <w:tab/>
        <w:t>It is mutually agreed pursuant to the provisions of Section 30</w:t>
        <w:noBreakHyphen/>
        <w:t>28</w:t>
        <w:noBreakHyphen/>
        <w:t>l37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softHyphen/>
        <w:t>menced prior to the issuance of a building permit by the County where so required or otherwise prior to commencement of construction on any such lot, lots, tract or tracts of land.</w:t>
      </w:r>
    </w:p>
    <w:p>
      <w:pPr>
        <w:pStyle w:val="Normal"/>
        <w:ind w:hanging="720" w:left="144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7.</w:t>
        <w:tab/>
        <w:t>It is further mutually agreed that, pursuant to the provisions of Section 30-28-l37 (2) C.R.S. and Chapter 5 of the County’s Engineering Criteria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accordance with the specifications.</w:t>
      </w:r>
    </w:p>
    <w:p>
      <w:pPr>
        <w:pStyle w:val="Normal"/>
        <w:ind w:hanging="720" w:left="144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color w:val="000000"/>
          <w:szCs w:val="24"/>
        </w:rPr>
      </w:pPr>
      <w:r>
        <w:rPr>
          <w:rFonts w:ascii="Times New Roman" w:hAnsi="Times New Roman"/>
          <w:color w:val="000000"/>
          <w:szCs w:val="24"/>
        </w:rPr>
        <w:t>8.</w:t>
        <w:tab/>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 document.</w:t>
      </w:r>
    </w:p>
    <w:p>
      <w:pPr>
        <w:pStyle w:val="Normal"/>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9.</w:t>
        <w:tab/>
        <w:t>The Subdivider agrees to provide the County with a title insurance commitment at time of final platting evidencing that fee simple title of all lands in the subdivision is vested with the subdivider.</w:t>
      </w:r>
    </w:p>
    <w:p>
      <w:pPr>
        <w:pStyle w:val="Normal"/>
        <w:ind w:hanging="720" w:left="144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10.</w:t>
        <w:tab/>
        <w:t>The County agrees to approval of the final plat of Academy Gateway Subdivision Filing No. 2 subject to the terms and conditions of this Agreement.</w:t>
      </w:r>
    </w:p>
    <w:p>
      <w:pPr>
        <w:pStyle w:val="Normal"/>
        <w:ind w:hanging="720" w:left="144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11.</w:t>
        <w:tab/>
        <w:t>Parties hereto mutually agree that this Agreement may be amended from time to time provided that such amendment be in writing and signed by all parties hereto.</w:t>
      </w:r>
    </w:p>
    <w:p>
      <w:pPr>
        <w:pStyle w:val="Normal"/>
        <w:ind w:hanging="720" w:left="144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12.</w:t>
        <w:tab/>
        <w:t>This Agreement shall take effect on the date of approval of the Final Plat.</w:t>
      </w:r>
    </w:p>
    <w:p>
      <w:pPr>
        <w:pStyle w:val="Normal"/>
        <w:ind w:left="720"/>
        <w:jc w:val="both"/>
        <w:rPr>
          <w:rFonts w:ascii="Times New Roman" w:hAnsi="Times New Roman"/>
          <w:szCs w:val="24"/>
        </w:rPr>
      </w:pPr>
      <w:r>
        <w:rPr>
          <w:rFonts w:ascii="Times New Roman" w:hAnsi="Times New Roman"/>
          <w:szCs w:val="24"/>
        </w:rPr>
      </w:r>
    </w:p>
    <w:p>
      <w:pPr>
        <w:pStyle w:val="Normal"/>
        <w:ind w:hanging="720" w:left="720"/>
        <w:jc w:val="both"/>
        <w:rPr>
          <w:rFonts w:ascii="Times New Roman" w:hAnsi="Times New Roman"/>
          <w:szCs w:val="24"/>
        </w:rPr>
      </w:pPr>
      <w:r>
        <w:rPr>
          <w:rFonts w:ascii="Times New Roman" w:hAnsi="Times New Roman"/>
          <w:szCs w:val="24"/>
        </w:rPr>
        <w:t>13.</w:t>
        <w:tab/>
        <w:t xml:space="preserve">The Subdivider agrees for itself and its successors and assigns that Subdivider and/or its said successors and assigns shall be required to pay traffic impact fees in accordance with the El Paso County Road Impact Fee Program at or prior to the time of building permit submittals.  </w:t>
      </w:r>
    </w:p>
    <w:p>
      <w:pPr>
        <w:pStyle w:val="Normal"/>
        <w:ind w:hanging="720" w:left="1440"/>
        <w:jc w:val="both"/>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r>
    </w:p>
    <w:p>
      <w:pPr>
        <w:pStyle w:val="Normal"/>
        <w:jc w:val="both"/>
        <w:rPr>
          <w:rFonts w:ascii="Times New Roman" w:hAnsi="Times New Roman"/>
          <w:szCs w:val="24"/>
        </w:rPr>
      </w:pPr>
      <w:r>
        <w:rPr>
          <w:rFonts w:ascii="Times New Roman" w:hAnsi="Times New Roman"/>
          <w:szCs w:val="24"/>
        </w:rPr>
        <w:tab/>
        <w:t xml:space="preserve">IN WITNESS WHEREOF, the parties have hereunto set their hands and seals the day and year below written. </w:t>
      </w:r>
    </w:p>
    <w:p>
      <w:pPr>
        <w:pStyle w:val="Normal"/>
        <w:numPr>
          <w:ilvl w:val="0"/>
          <w:numId w:val="0"/>
        </w:numPr>
        <w:outlineLvl w:val="0"/>
        <w:rPr>
          <w:rFonts w:ascii="Times New Roman" w:hAnsi="Times New Roman"/>
          <w:szCs w:val="24"/>
        </w:rPr>
      </w:pPr>
      <w:r>
        <w:rPr>
          <w:rFonts w:ascii="Times New Roman" w:hAnsi="Times New Roman"/>
          <w:szCs w:val="24"/>
        </w:rPr>
        <w:tab/>
        <w:tab/>
        <w:tab/>
        <w:tab/>
        <w:tab/>
      </w:r>
    </w:p>
    <w:p>
      <w:pPr>
        <w:pStyle w:val="Normal"/>
        <w:numPr>
          <w:ilvl w:val="0"/>
          <w:numId w:val="0"/>
        </w:numPr>
        <w:outlineLvl w:val="0"/>
        <w:rPr>
          <w:rFonts w:ascii="Times New Roman" w:hAnsi="Times New Roman"/>
          <w:szCs w:val="24"/>
        </w:rPr>
      </w:pPr>
      <w:r>
        <w:rPr>
          <w:rFonts w:ascii="Times New Roman" w:hAnsi="Times New Roman"/>
          <w:szCs w:val="24"/>
        </w:rPr>
        <w:tab/>
        <w:tab/>
        <w:tab/>
        <w:tab/>
        <w:tab/>
        <w:t xml:space="preserve">BOARD OF COUNTY COMMISSIONERS OF </w:t>
      </w:r>
    </w:p>
    <w:p>
      <w:pPr>
        <w:pStyle w:val="Normal"/>
        <w:numPr>
          <w:ilvl w:val="0"/>
          <w:numId w:val="0"/>
        </w:numPr>
        <w:outlineLvl w:val="0"/>
        <w:rPr>
          <w:rFonts w:ascii="Times New Roman" w:hAnsi="Times New Roman"/>
          <w:szCs w:val="24"/>
        </w:rPr>
      </w:pPr>
      <w:r>
        <w:rPr>
          <w:rFonts w:ascii="Times New Roman" w:hAnsi="Times New Roman"/>
          <w:szCs w:val="24"/>
        </w:rPr>
        <w:tab/>
        <w:tab/>
        <w:tab/>
        <w:tab/>
        <w:tab/>
        <w:t>EL PASO COUNTY, COLORADO</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u w:val="single"/>
        </w:rPr>
      </w:pPr>
      <w:r>
        <w:rPr>
          <w:rFonts w:ascii="Times New Roman" w:hAnsi="Times New Roman"/>
          <w:szCs w:val="24"/>
        </w:rPr>
        <w:t>__________________________</w:t>
        <w:tab/>
        <w:t>By:__________________________________</w:t>
      </w:r>
    </w:p>
    <w:p>
      <w:pPr>
        <w:pStyle w:val="Normal"/>
        <w:rPr>
          <w:rFonts w:ascii="Times New Roman" w:hAnsi="Times New Roman"/>
          <w:szCs w:val="24"/>
        </w:rPr>
      </w:pPr>
      <w:r>
        <w:rPr>
          <w:rFonts w:ascii="Times New Roman" w:hAnsi="Times New Roman"/>
          <w:szCs w:val="24"/>
        </w:rPr>
        <w:t xml:space="preserve">(Date Final Plat Approved)      </w:t>
        <w:tab/>
        <w:tab/>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r>
    </w:p>
    <w:p>
      <w:pPr>
        <w:pStyle w:val="Normal"/>
        <w:numPr>
          <w:ilvl w:val="0"/>
          <w:numId w:val="0"/>
        </w:numPr>
        <w:spacing w:before="0" w:after="0"/>
        <w:ind w:firstLine="720" w:left="2880"/>
        <w:outlineLvl w:val="0"/>
        <w:rPr>
          <w:rFonts w:ascii="Times" w:hAnsi="Times"/>
        </w:rPr>
      </w:pPr>
      <w:r>
        <w:rPr>
          <w:rFonts w:ascii="Times" w:hAnsi="Times"/>
        </w:rPr>
        <w:t>Meggan Herington, Executive Director</w:t>
      </w:r>
    </w:p>
    <w:p>
      <w:pPr>
        <w:pStyle w:val="Normal"/>
        <w:numPr>
          <w:ilvl w:val="0"/>
          <w:numId w:val="0"/>
        </w:numPr>
        <w:outlineLvl w:val="0"/>
        <w:rPr>
          <w:rFonts w:ascii="Times" w:hAnsi="Times"/>
        </w:rPr>
      </w:pPr>
      <w:r>
        <w:rPr>
          <w:rFonts w:ascii="Times" w:hAnsi="Times"/>
        </w:rPr>
        <w:tab/>
        <w:tab/>
        <w:tab/>
        <w:tab/>
        <w:tab/>
        <w:t>Planning and Community Development Department</w:t>
      </w:r>
    </w:p>
    <w:p>
      <w:pPr>
        <w:pStyle w:val="Normal"/>
        <w:numPr>
          <w:ilvl w:val="0"/>
          <w:numId w:val="0"/>
        </w:numPr>
        <w:outlineLvl w:val="0"/>
        <w:rPr>
          <w:rFonts w:ascii="Times" w:hAnsi="Times"/>
        </w:rPr>
      </w:pPr>
      <w:r>
        <w:rPr>
          <w:rFonts w:ascii="Times" w:hAnsi="Times"/>
        </w:rPr>
        <w:tab/>
        <w:tab/>
        <w:tab/>
        <w:tab/>
        <w:tab/>
        <w:t>Authorized signatory pursuant to LDC</w:t>
      </w:r>
    </w:p>
    <w:p>
      <w:pPr>
        <w:pStyle w:val="Normal"/>
        <w:numPr>
          <w:ilvl w:val="0"/>
          <w:numId w:val="0"/>
        </w:numPr>
        <w:outlineLvl w:val="0"/>
        <w:rPr>
          <w:rFonts w:ascii="Times" w:hAnsi="Times"/>
        </w:rPr>
      </w:pPr>
      <w:r>
        <w:rPr>
          <w:rFonts w:ascii="Times" w:hAnsi="Times"/>
        </w:rPr>
      </w:r>
    </w:p>
    <w:p>
      <w:pPr>
        <w:pStyle w:val="Normal"/>
        <w:numPr>
          <w:ilvl w:val="0"/>
          <w:numId w:val="0"/>
        </w:numPr>
        <w:outlineLvl w:val="0"/>
        <w:rPr>
          <w:rFonts w:ascii="Times" w:hAnsi="Times"/>
        </w:rPr>
      </w:pPr>
      <w:r>
        <w:rPr>
          <w:rFonts w:ascii="Times" w:hAnsi="Times"/>
        </w:rPr>
      </w:r>
    </w:p>
    <w:p>
      <w:pPr>
        <w:pStyle w:val="Normal"/>
        <w:rPr>
          <w:rFonts w:ascii="Times" w:hAnsi="Times"/>
        </w:rPr>
      </w:pPr>
      <w:r>
        <w:rPr>
          <w:rFonts w:ascii="Times" w:hAnsi="Times"/>
        </w:rPr>
        <w:t>The foregoing instrument was acknowledged before me this ______day of ________,2025, by__________________, Executive Director of El Paso County Planning and Community Development Department.</w:t>
      </w:r>
    </w:p>
    <w:p>
      <w:pPr>
        <w:pStyle w:val="Normal"/>
        <w:rPr>
          <w:rFonts w:ascii="Times" w:hAnsi="Times"/>
        </w:rPr>
      </w:pPr>
      <w:r>
        <w:rPr>
          <w:rFonts w:ascii="Times" w:hAnsi="Times"/>
        </w:rPr>
      </w:r>
    </w:p>
    <w:p>
      <w:pPr>
        <w:pStyle w:val="Normal"/>
        <w:rPr>
          <w:rFonts w:ascii="Times" w:hAnsi="Times"/>
        </w:rPr>
      </w:pPr>
      <w:r>
        <w:rPr>
          <w:rFonts w:ascii="Times" w:hAnsi="Times"/>
        </w:rPr>
        <w:t>Witness my hand and official seal.</w:t>
      </w:r>
    </w:p>
    <w:p>
      <w:pPr>
        <w:pStyle w:val="Normal"/>
        <w:rPr>
          <w:rFonts w:ascii="Times" w:hAnsi="Times"/>
        </w:rPr>
      </w:pPr>
      <w:r>
        <w:rPr>
          <w:rFonts w:ascii="Times" w:hAnsi="Times"/>
        </w:rPr>
      </w:r>
    </w:p>
    <w:p>
      <w:pPr>
        <w:pStyle w:val="Normal"/>
        <w:rPr>
          <w:rFonts w:ascii="Times" w:hAnsi="Times"/>
        </w:rPr>
      </w:pPr>
      <w:r>
        <w:rPr>
          <w:rFonts w:ascii="Times" w:hAnsi="Times"/>
        </w:rPr>
        <w:t>My commission expires: _______________</w:t>
      </w:r>
    </w:p>
    <w:p>
      <w:pPr>
        <w:pStyle w:val="Normal"/>
        <w:rPr>
          <w:rFonts w:ascii="Times" w:hAnsi="Times"/>
        </w:rPr>
      </w:pPr>
      <w:r>
        <w:rPr>
          <w:rFonts w:ascii="Times" w:hAnsi="Times"/>
        </w:rPr>
      </w:r>
    </w:p>
    <w:p>
      <w:pPr>
        <w:pStyle w:val="Normal"/>
        <w:rPr>
          <w:rFonts w:ascii="Times" w:hAnsi="Times"/>
        </w:rPr>
      </w:pPr>
      <w:r>
        <w:rPr>
          <w:rFonts w:ascii="Times" w:hAnsi="Times"/>
        </w:rPr>
      </w:r>
    </w:p>
    <w:p>
      <w:pPr>
        <w:pStyle w:val="Normal"/>
        <w:ind w:firstLine="720" w:left="3600"/>
        <w:rPr>
          <w:rFonts w:ascii="Times" w:hAnsi="Times"/>
        </w:rPr>
      </w:pPr>
      <w:r>
        <w:rPr>
          <w:rFonts w:ascii="Times" w:hAnsi="Times"/>
        </w:rPr>
        <w:t>____________________________________</w:t>
      </w:r>
    </w:p>
    <w:p>
      <w:pPr>
        <w:pStyle w:val="Normal"/>
        <w:ind w:firstLine="720" w:left="3600"/>
        <w:rPr>
          <w:rFonts w:ascii="Times" w:hAnsi="Times"/>
        </w:rPr>
      </w:pPr>
      <w:r>
        <w:rPr>
          <w:rFonts w:ascii="Times" w:hAnsi="Times"/>
        </w:rPr>
        <w:t>Notary Public</w:t>
      </w:r>
    </w:p>
    <w:p>
      <w:pPr>
        <w:pStyle w:val="Normal"/>
        <w:rPr>
          <w:color w:val="FF0000"/>
          <w:shd w:fill="FFFF00" w:val="clear"/>
        </w:rPr>
      </w:pPr>
      <w:r>
        <w:rPr>
          <w:color w:val="FF0000"/>
          <w:shd w:fill="FFFF00" w:val="clear"/>
        </w:rPr>
      </w:r>
    </w:p>
    <w:p>
      <w:pPr>
        <w:pStyle w:val="Normal"/>
        <w:numPr>
          <w:ilvl w:val="0"/>
          <w:numId w:val="0"/>
        </w:numPr>
        <w:outlineLvl w:val="0"/>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ab/>
        <w:tab/>
        <w:tab/>
        <w:tab/>
        <w:tab/>
        <w:tab/>
        <w:tab/>
        <w:tab/>
        <w:tab/>
        <w:tab/>
        <w:tab/>
        <w:tab/>
        <w:tab/>
        <w:tab/>
        <w:tab/>
        <w:tab/>
        <w:tab/>
        <w:tab/>
        <w:t>SUBDIVIDER:</w:t>
      </w:r>
    </w:p>
    <w:p>
      <w:pPr>
        <w:pStyle w:val="Normal"/>
        <w:rPr>
          <w:rFonts w:ascii="Times New Roman" w:hAnsi="Times New Roman"/>
          <w:szCs w:val="24"/>
        </w:rPr>
      </w:pPr>
      <w:r>
        <w:rPr>
          <w:rFonts w:ascii="Times New Roman" w:hAnsi="Times New Roman"/>
          <w:szCs w:val="24"/>
        </w:rPr>
      </w:r>
    </w:p>
    <w:p>
      <w:pPr>
        <w:pStyle w:val="Normal"/>
        <w:numPr>
          <w:ilvl w:val="0"/>
          <w:numId w:val="0"/>
        </w:numPr>
        <w:outlineLvl w:val="0"/>
        <w:rPr>
          <w:rFonts w:ascii="Times New Roman" w:hAnsi="Times New Roman"/>
          <w:szCs w:val="24"/>
        </w:rPr>
      </w:pPr>
      <w:r>
        <w:rPr>
          <w:rFonts w:ascii="Times New Roman" w:hAnsi="Times New Roman"/>
          <w:szCs w:val="24"/>
        </w:rPr>
        <w:tab/>
        <w:tab/>
        <w:tab/>
        <w:t xml:space="preserve">                </w:t>
        <w:tab/>
        <w:t>__________________</w:t>
      </w:r>
    </w:p>
    <w:p>
      <w:pPr>
        <w:pStyle w:val="Normal"/>
        <w:numPr>
          <w:ilvl w:val="0"/>
          <w:numId w:val="0"/>
        </w:numPr>
        <w:outlineLvl w:val="0"/>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r>
    </w:p>
    <w:p>
      <w:pPr>
        <w:pStyle w:val="Normal"/>
        <w:numPr>
          <w:ilvl w:val="0"/>
          <w:numId w:val="0"/>
        </w:numPr>
        <w:outlineLvl w:val="0"/>
        <w:rPr>
          <w:rFonts w:ascii="Times New Roman" w:hAnsi="Times New Roman"/>
          <w:szCs w:val="24"/>
        </w:rPr>
      </w:pPr>
      <w:r>
        <w:rPr>
          <w:rFonts w:ascii="Times New Roman" w:hAnsi="Times New Roman"/>
          <w:szCs w:val="24"/>
        </w:rPr>
        <w:tab/>
        <w:tab/>
        <w:tab/>
        <w:tab/>
        <w:tab/>
        <w:t xml:space="preserve">By: _____________________________________ </w:t>
      </w:r>
    </w:p>
    <w:p>
      <w:pPr>
        <w:pStyle w:val="Normal"/>
        <w:rPr>
          <w:rFonts w:ascii="Times New Roman" w:hAnsi="Times New Roman"/>
          <w:szCs w:val="24"/>
        </w:rPr>
      </w:pPr>
      <w:r>
        <w:rPr>
          <w:rFonts w:ascii="Times New Roman" w:hAnsi="Times New Roman"/>
          <w:szCs w:val="24"/>
        </w:rPr>
        <w:tab/>
        <w:tab/>
        <w:tab/>
        <w:tab/>
        <w:tab/>
        <w:t xml:space="preserve">          [insert name], [insert title]</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 xml:space="preserve">Subscribed, sworn to and acknowledged before me this ________ day of _________________, 20____, by the parties above named. </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r>
    </w:p>
    <w:p>
      <w:pPr>
        <w:pStyle w:val="Normal"/>
        <w:numPr>
          <w:ilvl w:val="0"/>
          <w:numId w:val="0"/>
        </w:numPr>
        <w:outlineLvl w:val="0"/>
        <w:rPr>
          <w:rFonts w:ascii="Times New Roman" w:hAnsi="Times New Roman"/>
          <w:szCs w:val="24"/>
        </w:rPr>
      </w:pPr>
      <w:r>
        <w:rPr>
          <w:rFonts w:ascii="Times New Roman" w:hAnsi="Times New Roman"/>
          <w:szCs w:val="24"/>
        </w:rPr>
        <w:t xml:space="preserve">My commission expires: _________________. </w:t>
      </w:r>
    </w:p>
    <w:p>
      <w:pPr>
        <w:pStyle w:val="Normal"/>
        <w:rPr>
          <w:rFonts w:ascii="Times New Roman" w:hAnsi="Times New Roman"/>
          <w:szCs w:val="24"/>
        </w:rPr>
      </w:pPr>
      <w:r>
        <w:rPr>
          <w:rFonts w:ascii="Times New Roman" w:hAnsi="Times New Roman"/>
          <w:szCs w:val="24"/>
        </w:rPr>
      </w:r>
    </w:p>
    <w:p>
      <w:pPr>
        <w:pStyle w:val="Normal"/>
        <w:rPr>
          <w:rFonts w:ascii="Times New Roman" w:hAnsi="Times New Roman"/>
          <w:szCs w:val="24"/>
        </w:rPr>
      </w:pPr>
      <w:r>
        <w:rPr>
          <w:rFonts w:ascii="Times New Roman" w:hAnsi="Times New Roman"/>
          <w:szCs w:val="24"/>
        </w:rPr>
        <w:tab/>
        <w:tab/>
        <w:tab/>
        <w:tab/>
        <w:tab/>
        <w:tab/>
        <w:tab/>
        <w:tab/>
        <w:tab/>
        <w:tab/>
        <w:tab/>
        <w:tab/>
        <w:tab/>
        <w:tab/>
        <w:tab/>
        <w:tab/>
        <w:tab/>
        <w:tab/>
        <w:tab/>
        <w:t xml:space="preserve">_________________________________________ </w:t>
      </w:r>
    </w:p>
    <w:p>
      <w:pPr>
        <w:pStyle w:val="Normal"/>
        <w:rPr>
          <w:rFonts w:ascii="Times New Roman" w:hAnsi="Times New Roman"/>
          <w:szCs w:val="24"/>
        </w:rPr>
      </w:pPr>
      <w:r>
        <w:rPr>
          <w:rFonts w:ascii="Times New Roman" w:hAnsi="Times New Roman"/>
          <w:szCs w:val="24"/>
        </w:rPr>
        <w:tab/>
        <w:tab/>
        <w:tab/>
        <w:tab/>
        <w:tab/>
        <w:tab/>
        <w:t xml:space="preserve">Notary Public </w:t>
      </w:r>
    </w:p>
    <w:p>
      <w:pPr>
        <w:pStyle w:val="Normal"/>
        <w:rPr>
          <w:rFonts w:ascii="Times New Roman" w:hAnsi="Times New Roman"/>
          <w:szCs w:val="24"/>
        </w:rPr>
      </w:pPr>
      <w:r>
        <w:rPr>
          <w:rFonts w:ascii="Times New Roman" w:hAnsi="Times New Roman"/>
          <w:szCs w:val="24"/>
        </w:rPr>
      </w:r>
      <w:r>
        <w:br w:type="page"/>
      </w:r>
    </w:p>
    <w:p>
      <w:pPr>
        <w:pStyle w:val="Normal"/>
        <w:spacing w:before="0" w:after="0"/>
        <w:jc w:val="center"/>
        <w:rPr>
          <w:rFonts w:ascii="Times New Roman" w:hAnsi="Times New Roman"/>
          <w:szCs w:val="24"/>
        </w:rPr>
      </w:pPr>
      <w:r>
        <w:rPr>
          <w:rFonts w:ascii="Times New Roman" w:hAnsi="Times New Roman"/>
          <w:szCs w:val="24"/>
        </w:rPr>
        <w:t>SIDEWALK ADDENDUM</w:t>
      </w:r>
    </w:p>
    <w:p>
      <w:pPr>
        <w:pStyle w:val="Normal"/>
        <w:jc w:val="center"/>
        <w:rPr>
          <w:rFonts w:ascii="Times New Roman" w:hAnsi="Times New Roman"/>
          <w:szCs w:val="24"/>
        </w:rPr>
      </w:pPr>
      <w:r>
        <w:rPr>
          <w:rFonts w:ascii="Times New Roman" w:hAnsi="Times New Roman"/>
          <w:szCs w:val="24"/>
        </w:rPr>
        <w:t>[Insert name of subdivision]</w:t>
      </w:r>
    </w:p>
    <w:p>
      <w:pPr>
        <w:pStyle w:val="Normal"/>
        <w:rPr>
          <w:rFonts w:ascii="Times New Roman" w:hAnsi="Times New Roman"/>
          <w:szCs w:val="24"/>
        </w:rPr>
      </w:pPr>
      <w:r>
        <w:rPr>
          <w:rFonts w:ascii="Times New Roman" w:hAnsi="Times New Roman"/>
          <w:szCs w:val="24"/>
        </w:rPr>
      </w:r>
    </w:p>
    <w:p>
      <w:pPr>
        <w:sectPr>
          <w:type w:val="nextPage"/>
          <w:pgSz w:w="12240" w:h="15840"/>
          <w:pgMar w:left="1440" w:right="1440" w:gutter="0" w:header="0" w:top="1440" w:footer="0" w:bottom="1440"/>
          <w:pgNumType w:fmt="decimal"/>
          <w:formProt w:val="false"/>
          <w:textDirection w:val="lrTb"/>
          <w:docGrid w:type="default" w:linePitch="326" w:charSpace="0"/>
        </w:sectPr>
      </w:pPr>
    </w:p>
    <w:p>
      <w:pPr>
        <w:pStyle w:val="Normal"/>
        <w:ind w:left="-360" w:right="-360"/>
        <w:rPr>
          <w:rFonts w:ascii="Times New Roman" w:hAnsi="Times New Roman"/>
          <w:szCs w:val="24"/>
        </w:rPr>
      </w:pPr>
      <w:r>
        <w:rPr>
          <w:rFonts w:ascii="Times New Roman" w:hAnsi="Times New Roman"/>
          <w:szCs w:val="24"/>
        </w:rPr>
        <w:t>The County and Subdivider hereby agree as follows:</w:t>
      </w:r>
    </w:p>
    <w:p>
      <w:pPr>
        <w:pStyle w:val="Normal"/>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 xml:space="preserve">The Subdivider shall be required to install sidewalks adjacent to all Subdivision tracts and open space parcels in connection with construction of public roads and pursuant to the provisions of the Subdivision Improvements Agreement. These sidewalk portions have been included in the Financial Assurance Estimate attached hereto as Exhibit A. </w:t>
      </w:r>
    </w:p>
    <w:p>
      <w:pPr>
        <w:pStyle w:val="Normal"/>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The provisions of this Sidewalk Addendum shall apply to all other segments of sidewalk within the Subdivision (“Deferred Sidewalks”) and shall control in the event of any conflict with the provisions of the Subdivision Improvements Agreement. The Deferred Sidewalks are depicted in the drawing attached hereto as Exhibit B.</w:t>
      </w:r>
    </w:p>
    <w:p>
      <w:pPr>
        <w:pStyle w:val="ListParagraph"/>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 xml:space="preserve">The Subdivider may defer construction of Deferred Sidewalks. Each segment of a Deferred Sidewalk must be constructed prior to the earlier of a) issuance of a certificate of occupancy for the lot to which the Deferred Sidewalk is adjacent, or b) two years after preliminary acceptance of the Subdivision improvements included in the Financial Assurance Estimate attached hereto as Exhibit A (the “Exhibit A Improvements”). </w:t>
      </w:r>
    </w:p>
    <w:p>
      <w:pPr>
        <w:pStyle w:val="ListParagraph"/>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 xml:space="preserve">The Financial Assurance Estimate for the Deferred Sidewalks is attached hereto as Exhibit C. Collateral for completion of the Deferred Sidewalks shall be provided in the form of a ______ issued by ________ in the amount of $ ___________. </w:t>
      </w:r>
    </w:p>
    <w:p>
      <w:pPr>
        <w:pStyle w:val="ListParagraph"/>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pPr>
        <w:pStyle w:val="ListParagraph"/>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Deferred Sidewalks shall be eligible for preliminary acceptance only as a whole upon completion of the last segment of Deferred Sidewalk. Preliminary acceptance of the Deferred Sidewalks shall be followed by a two-year defect warranty period, for which collateral acceptable to the County shall be provided.</w:t>
      </w:r>
    </w:p>
    <w:p>
      <w:pPr>
        <w:pStyle w:val="ListParagraph"/>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Final acceptance of the Exhibit A Improvements may only occur concurrent with or after preliminary acceptance of the Deferred Sidewalks.</w:t>
      </w:r>
    </w:p>
    <w:p>
      <w:pPr>
        <w:pStyle w:val="ListParagraph"/>
        <w:ind w:left="-360" w:right="-360"/>
        <w:rPr>
          <w:rFonts w:ascii="Times New Roman" w:hAnsi="Times New Roman"/>
          <w:szCs w:val="24"/>
        </w:rPr>
      </w:pPr>
      <w:r>
        <w:rPr>
          <w:rFonts w:ascii="Times New Roman" w:hAnsi="Times New Roman"/>
          <w:szCs w:val="24"/>
        </w:rPr>
      </w:r>
    </w:p>
    <w:p>
      <w:pPr>
        <w:pStyle w:val="Normal"/>
        <w:numPr>
          <w:ilvl w:val="0"/>
          <w:numId w:val="1"/>
        </w:numPr>
        <w:ind w:hanging="0" w:left="-360" w:right="-360"/>
        <w:rPr>
          <w:rFonts w:ascii="Times New Roman" w:hAnsi="Times New Roman"/>
          <w:szCs w:val="24"/>
        </w:rPr>
      </w:pPr>
      <w:r>
        <w:rPr>
          <w:rFonts w:ascii="Times New Roman" w:hAnsi="Times New Roman"/>
          <w:szCs w:val="24"/>
        </w:rPr>
        <w:t>The Subdivider hereby agrees, for itself and its successors and assigns, to indemnify, defend, and hold harmless El Paso County and its officials, employees, from any and all loss, costs, damage, injury, liability, attorney’s fees, claim, lien, demand, action and cause of action whatsoever, whether at law or in equity, arising from or related to any suit, claim, or allegation before any court or administrative body that this Agreement, including the Sidewalk Addendum, its implementation or enforcement, or the planning, design, construction, installation, and acceptance by the County of sidewalks in this Subdivision, including but not limited claims of violation of any federal, state, or local law, including but not limited to the Americans with Disabilities Act, or any regulation promulgated thereunder.</w:t>
      </w:r>
    </w:p>
    <w:p>
      <w:pPr>
        <w:pStyle w:val="ListParagraph"/>
        <w:ind w:left="-360" w:right="-360"/>
        <w:rPr>
          <w:rFonts w:ascii="Times New Roman" w:hAnsi="Times New Roman"/>
          <w:szCs w:val="24"/>
        </w:rPr>
      </w:pPr>
      <w:r>
        <w:rPr>
          <w:rFonts w:ascii="Times New Roman" w:hAnsi="Times New Roman"/>
          <w:szCs w:val="24"/>
        </w:rPr>
      </w:r>
    </w:p>
    <w:p>
      <w:pPr>
        <w:pStyle w:val="Normal"/>
        <w:ind w:left="-360" w:right="-360"/>
        <w:rPr>
          <w:rFonts w:ascii="Times New Roman" w:hAnsi="Times New Roman"/>
          <w:szCs w:val="24"/>
        </w:rPr>
      </w:pPr>
      <w:r>
        <w:rPr>
          <w:rFonts w:ascii="Times New Roman" w:hAnsi="Times New Roman"/>
          <w:szCs w:val="24"/>
        </w:rPr>
        <w:t>SUBDIVIDER:</w:t>
        <w:tab/>
        <w:tab/>
        <w:tab/>
        <w:tab/>
        <w:t>BOARD OF COUNTY COMMISSIONERS:</w:t>
      </w:r>
    </w:p>
    <w:p>
      <w:pPr>
        <w:pStyle w:val="Normal"/>
        <w:ind w:left="-360" w:right="-360"/>
        <w:rPr>
          <w:rFonts w:ascii="Times New Roman" w:hAnsi="Times New Roman"/>
          <w:szCs w:val="24"/>
        </w:rPr>
      </w:pPr>
      <w:r>
        <w:rPr>
          <w:rFonts w:ascii="Times New Roman" w:hAnsi="Times New Roman"/>
          <w:szCs w:val="24"/>
        </w:rPr>
      </w:r>
    </w:p>
    <w:p>
      <w:pPr>
        <w:pStyle w:val="Normal"/>
        <w:ind w:left="-360" w:right="-360"/>
        <w:rPr>
          <w:rFonts w:ascii="Times New Roman" w:hAnsi="Times New Roman"/>
          <w:szCs w:val="24"/>
        </w:rPr>
      </w:pPr>
      <w:r>
        <w:rPr>
          <w:rFonts w:ascii="Times New Roman" w:hAnsi="Times New Roman"/>
          <w:szCs w:val="24"/>
        </w:rPr>
        <w:t>______________________________</w:t>
        <w:tab/>
        <w:t>By: _____________________________________</w:t>
      </w:r>
    </w:p>
    <w:sectPr>
      <w:type w:val="continuous"/>
      <w:pgSz w:w="12240" w:h="15840"/>
      <w:pgMar w:left="1440" w:right="1440" w:gutter="0" w:header="0" w:top="1440" w:footer="0" w:bottom="1440"/>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w:altName w:val="Times New Roman"/>
    <w:charset w:val="00"/>
    <w:family w:val="roman"/>
    <w:pitch w:val="variable"/>
  </w:font>
  <w:font w:name="Helvetica">
    <w:altName w:val="Arial"/>
    <w:charset w:val="00"/>
    <w:family w:val="swiss"/>
    <w:pitch w:val="variable"/>
  </w:font>
  <w:font w:name="Liberation Sans">
    <w:altName w:val="Arial"/>
    <w:charset w:val="00"/>
    <w:family w:val="swiss"/>
    <w:pitch w:val="variable"/>
  </w:font>
  <w:font w:name="Tahoma">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trackRevisions/>
  <w:embedSystemFonts/>
  <w:defaultTabStop w:val="720"/>
  <w:autoHyphenation w:val="true"/>
  <w:doNotHyphenateCaps/>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w:hAnsi="Times" w:eastAsia="Times New Roman" w:cs="Times New Roman"/>
        <w:lang w:val="en-US" w:eastAsia="en-US"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Helvetica" w:hAnsi="Helvetica" w:eastAsia="Times New Roman" w:cs="Times New Roman"/>
      <w:color w:val="auto"/>
      <w:kern w:val="0"/>
      <w:sz w:val="24"/>
      <w:szCs w:val="20"/>
      <w:lang w:val="en-US" w:eastAsia="en-US" w:bidi="ar-SA"/>
    </w:rPr>
  </w:style>
  <w:style w:type="character" w:styleId="DefaultParagraphFont" w:default="1">
    <w:name w:val="Default Paragraph Font"/>
    <w:uiPriority w:val="1"/>
    <w:semiHidden/>
    <w:unhideWhenUsed/>
    <w:qFormat/>
    <w:rPr/>
  </w:style>
  <w:style w:type="character" w:styleId="CommentReference">
    <w:name w:val="annotation reference"/>
    <w:semiHidden/>
    <w:qFormat/>
    <w:rsid w:val="00ed0bc8"/>
    <w:rPr>
      <w:sz w:val="16"/>
      <w:szCs w:val="16"/>
    </w:rPr>
  </w:style>
  <w:style w:type="character" w:styleId="LineNumber">
    <w:name w:val="line number"/>
    <w:rPr/>
  </w:style>
  <w:style w:type="paragraph" w:styleId="Heading" w:customStyle="1">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Cs w:val="24"/>
    </w:rPr>
  </w:style>
  <w:style w:type="paragraph" w:styleId="Index" w:customStyle="1">
    <w:name w:val="Index"/>
    <w:basedOn w:val="Normal"/>
    <w:qFormat/>
    <w:pPr>
      <w:suppressLineNumbers/>
    </w:pPr>
    <w:rPr>
      <w:rFonts w:cs="Lucida Sans"/>
    </w:rPr>
  </w:style>
  <w:style w:type="paragraph" w:styleId="BalloonText">
    <w:name w:val="Balloon Text"/>
    <w:basedOn w:val="Normal"/>
    <w:semiHidden/>
    <w:qFormat/>
    <w:rsid w:val="00d1038a"/>
    <w:pPr/>
    <w:rPr>
      <w:rFonts w:ascii="Tahoma" w:hAnsi="Tahoma" w:cs="Tahoma"/>
      <w:sz w:val="16"/>
      <w:szCs w:val="16"/>
    </w:rPr>
  </w:style>
  <w:style w:type="paragraph" w:styleId="NormalWeb">
    <w:name w:val="Normal (Web)"/>
    <w:basedOn w:val="Normal"/>
    <w:qFormat/>
    <w:rsid w:val="00b67b94"/>
    <w:pPr>
      <w:spacing w:beforeAutospacing="1" w:afterAutospacing="1"/>
    </w:pPr>
    <w:rPr>
      <w:rFonts w:ascii="Times New Roman" w:hAnsi="Times New Roman"/>
      <w:szCs w:val="24"/>
    </w:rPr>
  </w:style>
  <w:style w:type="paragraph" w:styleId="DocumentMap">
    <w:name w:val="Document Map"/>
    <w:basedOn w:val="Normal"/>
    <w:semiHidden/>
    <w:qFormat/>
    <w:rsid w:val="00f01d57"/>
    <w:pPr>
      <w:shd w:val="clear" w:color="auto" w:fill="000080"/>
    </w:pPr>
    <w:rPr>
      <w:rFonts w:ascii="Tahoma" w:hAnsi="Tahoma" w:cs="Tahoma"/>
      <w:sz w:val="20"/>
    </w:rPr>
  </w:style>
  <w:style w:type="paragraph" w:styleId="CommentText">
    <w:name w:val="annotation text"/>
    <w:basedOn w:val="Normal"/>
    <w:semiHidden/>
    <w:rsid w:val="00ed0bc8"/>
    <w:pPr/>
    <w:rPr>
      <w:sz w:val="20"/>
    </w:rPr>
  </w:style>
  <w:style w:type="paragraph" w:styleId="annotationsubject">
    <w:name w:val="annotation subject"/>
    <w:basedOn w:val="CommentText"/>
    <w:next w:val="CommentText"/>
    <w:semiHidden/>
    <w:qFormat/>
    <w:rsid w:val="00ed0bc8"/>
    <w:pPr/>
    <w:rPr>
      <w:b/>
      <w:bCs/>
    </w:rPr>
  </w:style>
  <w:style w:type="paragraph" w:styleId="ListParagraph">
    <w:name w:val="List Paragraph"/>
    <w:basedOn w:val="Normal"/>
    <w:uiPriority w:val="34"/>
    <w:qFormat/>
    <w:rsid w:val="004c0e6d"/>
    <w:pPr>
      <w:ind w:left="720"/>
    </w:pPr>
    <w:rPr/>
  </w:style>
  <w:style w:type="paragraph" w:styleId="Revision">
    <w:name w:val="Revision"/>
    <w:uiPriority w:val="99"/>
    <w:semiHidden/>
    <w:qFormat/>
    <w:rsid w:val="00fd181b"/>
    <w:pPr>
      <w:widowControl/>
      <w:suppressAutoHyphens w:val="false"/>
      <w:bidi w:val="0"/>
      <w:spacing w:before="0" w:after="0"/>
      <w:jc w:val="left"/>
    </w:pPr>
    <w:rPr>
      <w:rFonts w:ascii="Helvetica" w:hAnsi="Helvetica" w:eastAsia="Times New Roman" w:cs="Times New Roman"/>
      <w:color w:val="auto"/>
      <w:kern w:val="0"/>
      <w:sz w:val="24"/>
      <w:szCs w:val="20"/>
      <w:lang w:val="en-US"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customXml" Target="../customXml/item2.xml"/><Relationship Id="rId8" Type="http://schemas.openxmlformats.org/officeDocument/2006/relationships/customXml" Target="../customXml/item3.xml"/><Relationship Id="rId9" Type="http://schemas.openxmlformats.org/officeDocument/2006/relationships/customXml" Target="../customXml/item4.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2.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Application>LibreOffice/25.2.4.3$Windows_X86_64 LibreOffice_project/33e196637044ead23f5c3226cde09b47731f7e27</Application>
  <AppVersion>15.0000</AppVersion>
  <Pages>7</Pages>
  <Words>2019</Words>
  <Characters>11349</Characters>
  <CharactersWithSpaces>13459</CharactersWithSpaces>
  <Paragraphs>59</Paragraphs>
  <Company>Planning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2025-09-12T16:02:00Z</dcterms:created>
  <dc:creator>Planning Dept.</dc:creator>
  <dc:description/>
  <dc:language>en-US</dc:language>
  <cp:lastModifiedBy/>
  <cp:lastPrinted>2017-11-09T21:00:00Z</cp:lastPrinted>
  <dcterms:modified xsi:type="dcterms:W3CDTF">2025-10-02T08:51:31Z</dcterms:modified>
  <cp:revision>7</cp:revision>
  <dc:subject/>
  <dc:title>S.I.A.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0x010100029F51A06C0D1C4E956932000EE6386A</vt:lpwstr>
  </property>
  <property fmtid="{D5CDD505-2E9C-101B-9397-08002B2CF9AE}" pid="3" name="_NewReviewCycle">
    <vt:lpwstr/>
  </property>
</Properties>
</file>