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8756A" w14:textId="3BDA5AE8" w:rsidR="00AF77C6" w:rsidRPr="008D2241" w:rsidRDefault="00AF77C6" w:rsidP="00AF77C6">
      <w:pPr>
        <w:pStyle w:val="NoSpacing"/>
        <w:rPr>
          <w:sz w:val="22"/>
          <w:szCs w:val="22"/>
        </w:rPr>
      </w:pPr>
      <w:r w:rsidRPr="008D2241">
        <w:rPr>
          <w:b/>
          <w:bCs/>
          <w:sz w:val="22"/>
          <w:szCs w:val="22"/>
        </w:rPr>
        <w:t>Project</w:t>
      </w:r>
      <w:r w:rsidRPr="008D2241">
        <w:rPr>
          <w:sz w:val="22"/>
          <w:szCs w:val="22"/>
        </w:rPr>
        <w:t>: Father &amp; Sons Distillery – Storage Facility</w:t>
      </w:r>
    </w:p>
    <w:p w14:paraId="2ACD3ED9" w14:textId="77777777" w:rsidR="00AF77C6" w:rsidRPr="008D2241" w:rsidRDefault="00AF77C6" w:rsidP="00AF77C6">
      <w:pPr>
        <w:pStyle w:val="NoSpacing"/>
        <w:rPr>
          <w:sz w:val="22"/>
          <w:szCs w:val="22"/>
        </w:rPr>
      </w:pPr>
      <w:r w:rsidRPr="008D2241">
        <w:rPr>
          <w:b/>
          <w:bCs/>
          <w:sz w:val="22"/>
          <w:szCs w:val="22"/>
        </w:rPr>
        <w:t>Location</w:t>
      </w:r>
      <w:r w:rsidRPr="008D2241">
        <w:rPr>
          <w:sz w:val="22"/>
          <w:szCs w:val="22"/>
        </w:rPr>
        <w:t>: 22420 Business Park, Mayberry Business Park, El Paso County</w:t>
      </w:r>
    </w:p>
    <w:p w14:paraId="1EF0CE6B" w14:textId="496A6569" w:rsidR="00AF77C6" w:rsidRPr="008D2241" w:rsidRDefault="00AF77C6" w:rsidP="00AF77C6">
      <w:pPr>
        <w:pStyle w:val="NoSpacing"/>
        <w:rPr>
          <w:sz w:val="22"/>
          <w:szCs w:val="22"/>
        </w:rPr>
      </w:pPr>
      <w:r w:rsidRPr="008D2241">
        <w:rPr>
          <w:b/>
          <w:bCs/>
          <w:sz w:val="22"/>
          <w:szCs w:val="22"/>
        </w:rPr>
        <w:t>Applicant</w:t>
      </w:r>
      <w:r w:rsidRPr="008D2241">
        <w:rPr>
          <w:sz w:val="22"/>
          <w:szCs w:val="22"/>
        </w:rPr>
        <w:t>: Father &amp; Sons Distillery</w:t>
      </w:r>
      <w:r w:rsidR="00454488" w:rsidRPr="008D2241">
        <w:rPr>
          <w:sz w:val="22"/>
          <w:szCs w:val="22"/>
        </w:rPr>
        <w:t xml:space="preserve"> – Lot 1, Mayberry Filing No. 4 </w:t>
      </w:r>
    </w:p>
    <w:p w14:paraId="172BB292" w14:textId="77777777" w:rsidR="00AF77C6" w:rsidRPr="008D2241" w:rsidRDefault="00AF77C6" w:rsidP="00AF77C6">
      <w:pPr>
        <w:pStyle w:val="NoSpacing"/>
        <w:rPr>
          <w:sz w:val="22"/>
          <w:szCs w:val="22"/>
        </w:rPr>
      </w:pPr>
      <w:r w:rsidRPr="008D2241">
        <w:rPr>
          <w:b/>
          <w:bCs/>
          <w:sz w:val="22"/>
          <w:szCs w:val="22"/>
        </w:rPr>
        <w:t>Consultant</w:t>
      </w:r>
      <w:r w:rsidRPr="008D2241">
        <w:rPr>
          <w:sz w:val="22"/>
          <w:szCs w:val="22"/>
        </w:rPr>
        <w:t>: Live Edge Consulting</w:t>
      </w:r>
    </w:p>
    <w:p w14:paraId="026E3A66" w14:textId="77777777" w:rsidR="00AF77C6" w:rsidRPr="008D2241" w:rsidRDefault="00AF77C6" w:rsidP="00AF77C6">
      <w:pPr>
        <w:pStyle w:val="NoSpacing"/>
        <w:rPr>
          <w:sz w:val="22"/>
          <w:szCs w:val="22"/>
        </w:rPr>
      </w:pPr>
      <w:r w:rsidRPr="008D2241">
        <w:rPr>
          <w:b/>
          <w:bCs/>
          <w:sz w:val="22"/>
          <w:szCs w:val="22"/>
        </w:rPr>
        <w:t>Fire District</w:t>
      </w:r>
      <w:r w:rsidRPr="008D2241">
        <w:rPr>
          <w:sz w:val="22"/>
          <w:szCs w:val="22"/>
        </w:rPr>
        <w:t>: Ellicott Fire Protection District (EFPD)</w:t>
      </w:r>
    </w:p>
    <w:p w14:paraId="59C306BD" w14:textId="77777777" w:rsidR="00AF77C6" w:rsidRPr="008D2241" w:rsidRDefault="00AF77C6" w:rsidP="00AF77C6">
      <w:pPr>
        <w:pStyle w:val="NoSpacing"/>
        <w:rPr>
          <w:sz w:val="22"/>
          <w:szCs w:val="22"/>
        </w:rPr>
      </w:pPr>
    </w:p>
    <w:p w14:paraId="29E65688" w14:textId="64FBF10F" w:rsidR="00AF77C6" w:rsidRPr="008D2241" w:rsidRDefault="00AF77C6" w:rsidP="00AF77C6">
      <w:pPr>
        <w:pStyle w:val="NoSpacing"/>
        <w:rPr>
          <w:sz w:val="22"/>
          <w:szCs w:val="22"/>
        </w:rPr>
      </w:pPr>
      <w:r w:rsidRPr="008D2241">
        <w:rPr>
          <w:sz w:val="22"/>
          <w:szCs w:val="22"/>
        </w:rPr>
        <w:t xml:space="preserve">The proposed Father &amp; Sons Distillery Storage Facility includes the phased construction of four 100’ x 100’ storage buildings intended to store barrels of whisky utilizing internal cross-style aisles, beginning in 2026 and </w:t>
      </w:r>
      <w:r w:rsidR="00C718A4" w:rsidRPr="008D2241">
        <w:rPr>
          <w:sz w:val="22"/>
          <w:szCs w:val="22"/>
        </w:rPr>
        <w:t xml:space="preserve">assumed to </w:t>
      </w:r>
      <w:r w:rsidRPr="008D2241">
        <w:rPr>
          <w:sz w:val="22"/>
          <w:szCs w:val="22"/>
        </w:rPr>
        <w:t>conclud</w:t>
      </w:r>
      <w:r w:rsidR="00C718A4" w:rsidRPr="008D2241">
        <w:rPr>
          <w:sz w:val="22"/>
          <w:szCs w:val="22"/>
        </w:rPr>
        <w:t>e</w:t>
      </w:r>
      <w:r w:rsidRPr="008D2241">
        <w:rPr>
          <w:sz w:val="22"/>
          <w:szCs w:val="22"/>
        </w:rPr>
        <w:t xml:space="preserve"> in 2029. Due to existing roadway constraints along Highway 94, EFPD identifies extended Aggregate Response Times (ART) </w:t>
      </w:r>
      <w:bookmarkStart w:id="0" w:name="_Hlk217281302"/>
      <w:r w:rsidRPr="008D2241">
        <w:rPr>
          <w:sz w:val="22"/>
          <w:szCs w:val="22"/>
        </w:rPr>
        <w:t xml:space="preserve">ranging from </w:t>
      </w:r>
      <w:r w:rsidR="00305714" w:rsidRPr="008D2241">
        <w:rPr>
          <w:sz w:val="22"/>
          <w:szCs w:val="22"/>
        </w:rPr>
        <w:t>8</w:t>
      </w:r>
      <w:r w:rsidRPr="008D2241">
        <w:rPr>
          <w:sz w:val="22"/>
          <w:szCs w:val="22"/>
        </w:rPr>
        <w:t xml:space="preserve">–9 minutes </w:t>
      </w:r>
      <w:bookmarkEnd w:id="0"/>
      <w:r w:rsidRPr="008D2241">
        <w:rPr>
          <w:sz w:val="22"/>
          <w:szCs w:val="22"/>
        </w:rPr>
        <w:t xml:space="preserve">during early phases of development, exceeding the district’s </w:t>
      </w:r>
      <w:r w:rsidR="00305714" w:rsidRPr="008D2241">
        <w:rPr>
          <w:sz w:val="22"/>
          <w:szCs w:val="22"/>
        </w:rPr>
        <w:t xml:space="preserve">goal for an </w:t>
      </w:r>
      <w:r w:rsidRPr="008D2241">
        <w:rPr>
          <w:sz w:val="22"/>
          <w:szCs w:val="22"/>
        </w:rPr>
        <w:t xml:space="preserve">ART </w:t>
      </w:r>
      <w:r w:rsidR="00305714" w:rsidRPr="008D2241">
        <w:rPr>
          <w:sz w:val="22"/>
          <w:szCs w:val="22"/>
        </w:rPr>
        <w:t>by</w:t>
      </w:r>
      <w:r w:rsidRPr="008D2241">
        <w:rPr>
          <w:sz w:val="22"/>
          <w:szCs w:val="22"/>
        </w:rPr>
        <w:t xml:space="preserve"> </w:t>
      </w:r>
      <w:r w:rsidR="00305714" w:rsidRPr="008D2241">
        <w:rPr>
          <w:sz w:val="22"/>
          <w:szCs w:val="22"/>
        </w:rPr>
        <w:t>1</w:t>
      </w:r>
      <w:r w:rsidRPr="008D2241">
        <w:rPr>
          <w:sz w:val="22"/>
          <w:szCs w:val="22"/>
        </w:rPr>
        <w:t>–</w:t>
      </w:r>
      <w:r w:rsidR="00305714" w:rsidRPr="008D2241">
        <w:rPr>
          <w:sz w:val="22"/>
          <w:szCs w:val="22"/>
        </w:rPr>
        <w:t>2</w:t>
      </w:r>
      <w:r w:rsidRPr="008D2241">
        <w:rPr>
          <w:sz w:val="22"/>
          <w:szCs w:val="22"/>
        </w:rPr>
        <w:t xml:space="preserve"> minutes.</w:t>
      </w:r>
    </w:p>
    <w:p w14:paraId="04927008" w14:textId="77777777" w:rsidR="00AF77C6" w:rsidRPr="008D2241" w:rsidRDefault="00AF77C6" w:rsidP="00AF77C6">
      <w:pPr>
        <w:pStyle w:val="NoSpacing"/>
        <w:rPr>
          <w:sz w:val="22"/>
          <w:szCs w:val="22"/>
        </w:rPr>
      </w:pPr>
    </w:p>
    <w:p w14:paraId="00E0A778" w14:textId="60593905" w:rsidR="00AF77C6" w:rsidRPr="008D2241" w:rsidRDefault="00AF77C6" w:rsidP="00AF77C6">
      <w:pPr>
        <w:pStyle w:val="NoSpacing"/>
        <w:rPr>
          <w:sz w:val="22"/>
          <w:szCs w:val="22"/>
        </w:rPr>
      </w:pPr>
      <w:r w:rsidRPr="008D2241">
        <w:rPr>
          <w:sz w:val="22"/>
          <w:szCs w:val="22"/>
        </w:rPr>
        <w:t xml:space="preserve">To mitigate this risk, the project incorporates enhanced fire protection features, including automatic fire sprinkler systems, fire department connections (FDCs), dual </w:t>
      </w:r>
      <w:r w:rsidR="00565E12" w:rsidRPr="008D2241">
        <w:rPr>
          <w:sz w:val="22"/>
          <w:szCs w:val="22"/>
        </w:rPr>
        <w:t>int</w:t>
      </w:r>
      <w:r w:rsidRPr="008D2241">
        <w:rPr>
          <w:sz w:val="22"/>
          <w:szCs w:val="22"/>
        </w:rPr>
        <w:t>erior hose valves, and expanded fire apparatus access exceeding minimum IFC requirements. While current access limitations increase response time, future roadway improvements associated with the Mayberry Housing Development are anticipated to reduce ART by 2–3 minutes once Mayberry Drive connects to North Log Road.</w:t>
      </w:r>
    </w:p>
    <w:p w14:paraId="458561C9" w14:textId="77777777" w:rsidR="00AF77C6" w:rsidRPr="008D2241" w:rsidRDefault="00AF77C6" w:rsidP="00AF77C6">
      <w:pPr>
        <w:pStyle w:val="NoSpacing"/>
        <w:rPr>
          <w:sz w:val="22"/>
          <w:szCs w:val="22"/>
        </w:rPr>
      </w:pPr>
    </w:p>
    <w:p w14:paraId="290548E5" w14:textId="690A3510" w:rsidR="00AF77C6" w:rsidRPr="008D2241" w:rsidRDefault="00AF77C6" w:rsidP="00AF77C6">
      <w:pPr>
        <w:pStyle w:val="NoSpacing"/>
        <w:rPr>
          <w:sz w:val="22"/>
          <w:szCs w:val="22"/>
        </w:rPr>
      </w:pPr>
      <w:r w:rsidRPr="008D2241">
        <w:rPr>
          <w:sz w:val="22"/>
          <w:szCs w:val="22"/>
        </w:rPr>
        <w:t>Based on the proposed fire protection systems, operational accommodations, phased construction controls, and conditions of approval outlined herein, the project can achieve an acceptable level of fire and life safety consistent with the 2015 International Fire Code, subject to EFPD oversight and continued coordination during all phases of development.</w:t>
      </w:r>
      <w:r w:rsidR="00DE58F5" w:rsidRPr="008D2241">
        <w:rPr>
          <w:sz w:val="22"/>
          <w:szCs w:val="22"/>
        </w:rPr>
        <w:t xml:space="preserve"> The Conditions of Approval noted below are intended to be for Lot 1 Mayberry Colorado Springs Filing No. 4</w:t>
      </w:r>
    </w:p>
    <w:p w14:paraId="4ACA3535" w14:textId="77777777" w:rsidR="00AF77C6" w:rsidRPr="008D2241" w:rsidRDefault="00AF77C6" w:rsidP="00AF77C6">
      <w:pPr>
        <w:pStyle w:val="NoSpacing"/>
        <w:rPr>
          <w:sz w:val="22"/>
          <w:szCs w:val="22"/>
        </w:rPr>
      </w:pPr>
    </w:p>
    <w:p w14:paraId="4A681F0D" w14:textId="77777777" w:rsidR="00AF77C6" w:rsidRPr="008D2241" w:rsidRDefault="00AF77C6" w:rsidP="00AF77C6">
      <w:pPr>
        <w:pStyle w:val="NoSpacing"/>
        <w:rPr>
          <w:b/>
          <w:bCs/>
          <w:sz w:val="22"/>
          <w:szCs w:val="22"/>
        </w:rPr>
      </w:pPr>
      <w:r w:rsidRPr="008D2241">
        <w:rPr>
          <w:b/>
          <w:bCs/>
          <w:sz w:val="22"/>
          <w:szCs w:val="22"/>
        </w:rPr>
        <w:t>Conditions of Approval – Fire Protection &amp; Access</w:t>
      </w:r>
    </w:p>
    <w:p w14:paraId="177C05AD" w14:textId="77777777" w:rsidR="00AF77C6" w:rsidRPr="008D2241" w:rsidRDefault="00AF77C6" w:rsidP="00AF77C6">
      <w:pPr>
        <w:pStyle w:val="NoSpacing"/>
        <w:rPr>
          <w:sz w:val="22"/>
          <w:szCs w:val="22"/>
        </w:rPr>
      </w:pPr>
    </w:p>
    <w:p w14:paraId="4DBA7139" w14:textId="77777777" w:rsidR="00454488" w:rsidRPr="008D2241" w:rsidRDefault="00454488" w:rsidP="00454488">
      <w:pPr>
        <w:pStyle w:val="NoSpacing"/>
        <w:numPr>
          <w:ilvl w:val="0"/>
          <w:numId w:val="1"/>
        </w:numPr>
        <w:rPr>
          <w:b/>
          <w:bCs/>
          <w:sz w:val="22"/>
          <w:szCs w:val="22"/>
        </w:rPr>
      </w:pPr>
      <w:r w:rsidRPr="008D2241">
        <w:rPr>
          <w:b/>
          <w:bCs/>
          <w:sz w:val="22"/>
          <w:szCs w:val="22"/>
        </w:rPr>
        <w:t>Fire Department Access &amp; Aggregate Response Time</w:t>
      </w:r>
    </w:p>
    <w:p w14:paraId="1933092F" w14:textId="38D86417" w:rsidR="00454488" w:rsidRPr="008D2241" w:rsidRDefault="00454488" w:rsidP="00454488">
      <w:pPr>
        <w:pStyle w:val="NoSpacing"/>
        <w:numPr>
          <w:ilvl w:val="1"/>
          <w:numId w:val="1"/>
        </w:numPr>
        <w:rPr>
          <w:sz w:val="22"/>
          <w:szCs w:val="22"/>
        </w:rPr>
      </w:pPr>
      <w:r w:rsidRPr="008D2241">
        <w:rPr>
          <w:sz w:val="22"/>
          <w:szCs w:val="22"/>
        </w:rPr>
        <w:t>Fire department access shall be maintained in a manner that minimizes ART and ensures continuous access for emergency apparatus throughout all phases of construction and occupancy.</w:t>
      </w:r>
    </w:p>
    <w:p w14:paraId="0D24EACE" w14:textId="77777777" w:rsidR="00454488" w:rsidRPr="008D2241" w:rsidRDefault="00454488" w:rsidP="00454488">
      <w:pPr>
        <w:pStyle w:val="NoSpacing"/>
        <w:numPr>
          <w:ilvl w:val="2"/>
          <w:numId w:val="1"/>
        </w:numPr>
        <w:rPr>
          <w:sz w:val="22"/>
          <w:szCs w:val="22"/>
        </w:rPr>
      </w:pPr>
      <w:bookmarkStart w:id="1" w:name="_Hlk217277464"/>
      <w:r w:rsidRPr="008D2241">
        <w:rPr>
          <w:sz w:val="22"/>
          <w:szCs w:val="22"/>
        </w:rPr>
        <w:t>IFC §503.1 – Fire apparatus access roads required</w:t>
      </w:r>
    </w:p>
    <w:p w14:paraId="18D843F0" w14:textId="77777777" w:rsidR="00454488" w:rsidRPr="008D2241" w:rsidRDefault="00454488" w:rsidP="00454488">
      <w:pPr>
        <w:pStyle w:val="NoSpacing"/>
        <w:numPr>
          <w:ilvl w:val="2"/>
          <w:numId w:val="1"/>
        </w:numPr>
        <w:rPr>
          <w:sz w:val="22"/>
          <w:szCs w:val="22"/>
        </w:rPr>
      </w:pPr>
      <w:r w:rsidRPr="008D2241">
        <w:rPr>
          <w:sz w:val="22"/>
          <w:szCs w:val="22"/>
        </w:rPr>
        <w:t>IFC §503.2 – Specifications</w:t>
      </w:r>
    </w:p>
    <w:bookmarkEnd w:id="1"/>
    <w:p w14:paraId="3BB30C3B" w14:textId="77777777" w:rsidR="00454488" w:rsidRPr="008D2241" w:rsidRDefault="00454488" w:rsidP="00454488">
      <w:pPr>
        <w:pStyle w:val="NoSpacing"/>
        <w:rPr>
          <w:sz w:val="22"/>
          <w:szCs w:val="22"/>
        </w:rPr>
      </w:pPr>
    </w:p>
    <w:p w14:paraId="5EE8F631" w14:textId="2F175E36" w:rsidR="00454488" w:rsidRPr="008D2241" w:rsidRDefault="00454488" w:rsidP="00454488">
      <w:pPr>
        <w:pStyle w:val="NoSpacing"/>
        <w:numPr>
          <w:ilvl w:val="1"/>
          <w:numId w:val="1"/>
        </w:numPr>
        <w:rPr>
          <w:sz w:val="22"/>
          <w:szCs w:val="22"/>
        </w:rPr>
      </w:pPr>
      <w:r w:rsidRPr="008D2241">
        <w:rPr>
          <w:sz w:val="22"/>
          <w:szCs w:val="22"/>
        </w:rPr>
        <w:t>Any future roadway connections (including Mayberry Drive connection to Positive Place</w:t>
      </w:r>
      <w:r w:rsidR="00C718A4" w:rsidRPr="008D2241">
        <w:rPr>
          <w:sz w:val="22"/>
          <w:szCs w:val="22"/>
        </w:rPr>
        <w:t xml:space="preserve"> and connection to</w:t>
      </w:r>
      <w:r w:rsidRPr="008D2241">
        <w:rPr>
          <w:sz w:val="22"/>
          <w:szCs w:val="22"/>
        </w:rPr>
        <w:t xml:space="preserve"> North Log Road) shall not restrict existing approved fire department access routes and shall be coordinated with Ellicott Fire Protection District (EFPD) prior to implementation.</w:t>
      </w:r>
    </w:p>
    <w:p w14:paraId="021F4084" w14:textId="77777777" w:rsidR="00454488" w:rsidRPr="008D2241" w:rsidRDefault="00454488" w:rsidP="00454488">
      <w:pPr>
        <w:pStyle w:val="NoSpacing"/>
        <w:numPr>
          <w:ilvl w:val="2"/>
          <w:numId w:val="1"/>
        </w:numPr>
        <w:rPr>
          <w:sz w:val="22"/>
          <w:szCs w:val="22"/>
        </w:rPr>
      </w:pPr>
      <w:bookmarkStart w:id="2" w:name="_Hlk217277500"/>
      <w:r w:rsidRPr="008D2241">
        <w:rPr>
          <w:sz w:val="22"/>
          <w:szCs w:val="22"/>
        </w:rPr>
        <w:t>IFC §104.11 – Alternative materials and methods</w:t>
      </w:r>
    </w:p>
    <w:p w14:paraId="432C3133" w14:textId="77777777" w:rsidR="00454488" w:rsidRPr="008D2241" w:rsidRDefault="00454488" w:rsidP="00454488">
      <w:pPr>
        <w:pStyle w:val="NoSpacing"/>
        <w:numPr>
          <w:ilvl w:val="2"/>
          <w:numId w:val="1"/>
        </w:numPr>
        <w:rPr>
          <w:sz w:val="22"/>
          <w:szCs w:val="22"/>
        </w:rPr>
      </w:pPr>
      <w:r w:rsidRPr="008D2241">
        <w:rPr>
          <w:sz w:val="22"/>
          <w:szCs w:val="22"/>
        </w:rPr>
        <w:t>IFC §503.4 – Obstruction of fire apparatus access roads</w:t>
      </w:r>
    </w:p>
    <w:bookmarkEnd w:id="2"/>
    <w:p w14:paraId="11683E9F" w14:textId="77777777" w:rsidR="00454488" w:rsidRPr="008D2241" w:rsidRDefault="00454488" w:rsidP="00454488">
      <w:pPr>
        <w:pStyle w:val="NoSpacing"/>
        <w:rPr>
          <w:sz w:val="22"/>
          <w:szCs w:val="22"/>
        </w:rPr>
      </w:pPr>
    </w:p>
    <w:p w14:paraId="673720CB" w14:textId="4C277E9B" w:rsidR="00454488" w:rsidRPr="008D2241" w:rsidRDefault="00454488" w:rsidP="00454488">
      <w:pPr>
        <w:pStyle w:val="NoSpacing"/>
        <w:numPr>
          <w:ilvl w:val="0"/>
          <w:numId w:val="1"/>
        </w:numPr>
        <w:rPr>
          <w:b/>
          <w:bCs/>
          <w:sz w:val="22"/>
          <w:szCs w:val="22"/>
        </w:rPr>
      </w:pPr>
      <w:r w:rsidRPr="008D2241">
        <w:rPr>
          <w:b/>
          <w:bCs/>
          <w:sz w:val="22"/>
          <w:szCs w:val="22"/>
        </w:rPr>
        <w:t>Fire Apparatus Access Roads / Fire Lanes</w:t>
      </w:r>
    </w:p>
    <w:p w14:paraId="0420F03C" w14:textId="77777777" w:rsidR="00454488" w:rsidRPr="008D2241" w:rsidRDefault="00454488" w:rsidP="00454488">
      <w:pPr>
        <w:pStyle w:val="NoSpacing"/>
        <w:numPr>
          <w:ilvl w:val="1"/>
          <w:numId w:val="1"/>
        </w:numPr>
        <w:rPr>
          <w:sz w:val="22"/>
          <w:szCs w:val="22"/>
        </w:rPr>
      </w:pPr>
      <w:r w:rsidRPr="008D2241">
        <w:rPr>
          <w:sz w:val="22"/>
          <w:szCs w:val="22"/>
        </w:rPr>
        <w:t>Fire apparatus access roads shall have an unobstructed width of not less than 20 feet, exclusive of parking, and shall be approved by EFPD.</w:t>
      </w:r>
    </w:p>
    <w:p w14:paraId="4AB53BCE" w14:textId="77777777" w:rsidR="00454488" w:rsidRPr="008D2241" w:rsidRDefault="00454488" w:rsidP="00025681">
      <w:pPr>
        <w:pStyle w:val="NoSpacing"/>
        <w:numPr>
          <w:ilvl w:val="2"/>
          <w:numId w:val="1"/>
        </w:numPr>
        <w:rPr>
          <w:sz w:val="22"/>
          <w:szCs w:val="22"/>
        </w:rPr>
      </w:pPr>
      <w:bookmarkStart w:id="3" w:name="_Hlk217277535"/>
      <w:r w:rsidRPr="008D2241">
        <w:rPr>
          <w:sz w:val="22"/>
          <w:szCs w:val="22"/>
        </w:rPr>
        <w:t>IFC §503.2.1 – Dimensions</w:t>
      </w:r>
    </w:p>
    <w:bookmarkEnd w:id="3"/>
    <w:p w14:paraId="25C4390F" w14:textId="77777777" w:rsidR="00454488" w:rsidRPr="008D2241" w:rsidRDefault="00454488" w:rsidP="00454488">
      <w:pPr>
        <w:pStyle w:val="NoSpacing"/>
        <w:rPr>
          <w:sz w:val="22"/>
          <w:szCs w:val="22"/>
        </w:rPr>
      </w:pPr>
    </w:p>
    <w:p w14:paraId="1A9ACB76" w14:textId="77777777" w:rsidR="00172A21" w:rsidRPr="008D2241" w:rsidRDefault="00172A21" w:rsidP="00172A21">
      <w:pPr>
        <w:pStyle w:val="NoSpacing"/>
        <w:numPr>
          <w:ilvl w:val="1"/>
          <w:numId w:val="1"/>
        </w:numPr>
        <w:rPr>
          <w:sz w:val="22"/>
          <w:szCs w:val="22"/>
        </w:rPr>
      </w:pPr>
      <w:r w:rsidRPr="008D2241">
        <w:rPr>
          <w:sz w:val="22"/>
          <w:szCs w:val="22"/>
        </w:rPr>
        <w:t xml:space="preserve">Fire Apparatus Access – Loading Dock Area – Load-Bearing Surface Clarification: </w:t>
      </w:r>
    </w:p>
    <w:p w14:paraId="74AF88CC" w14:textId="1B8363DD" w:rsidR="00172A21" w:rsidRPr="008D2241" w:rsidRDefault="00172A21" w:rsidP="00172A21">
      <w:pPr>
        <w:pStyle w:val="NoSpacing"/>
        <w:numPr>
          <w:ilvl w:val="2"/>
          <w:numId w:val="1"/>
        </w:numPr>
        <w:rPr>
          <w:sz w:val="22"/>
          <w:szCs w:val="22"/>
        </w:rPr>
      </w:pPr>
      <w:r w:rsidRPr="008D2241">
        <w:rPr>
          <w:sz w:val="22"/>
          <w:szCs w:val="22"/>
        </w:rPr>
        <w:t>On the proposed Site Development Plan, the paved area located south of the loading dock is designed at a minimum width of 16 feet. The developer proposes to supplement this paved section with a mountable curb and reinforced rock landscaping system constructed over a compacted crushed gravel base specifically engineered to support the imposed loads of fire department apparatus.</w:t>
      </w:r>
    </w:p>
    <w:p w14:paraId="1DEF8AF4" w14:textId="77777777" w:rsidR="00172A21" w:rsidRPr="008D2241" w:rsidRDefault="00172A21" w:rsidP="00172A21">
      <w:pPr>
        <w:pStyle w:val="NoSpacing"/>
        <w:numPr>
          <w:ilvl w:val="2"/>
          <w:numId w:val="1"/>
        </w:numPr>
        <w:rPr>
          <w:sz w:val="22"/>
          <w:szCs w:val="22"/>
        </w:rPr>
      </w:pPr>
      <w:r w:rsidRPr="008D2241">
        <w:rPr>
          <w:sz w:val="22"/>
          <w:szCs w:val="22"/>
        </w:rPr>
        <w:lastRenderedPageBreak/>
        <w:t>The reinforced surface shall be designed and constructed to accommodate a minimum fire apparatus live load of not less than 75,000 pounds, consistent with IFC fire apparatus access road performance expectations, without rutting, displacement, or structural failure. When combined, the paved surface and reinforced load-bearing landscaping area will provide a continuous, unobstructed fire apparatus access width ranging from a minimum of 25 feet up to 30 feet, thereby exceeding the 2015 IFC minimum required unobstructed width of 20 feet.</w:t>
      </w:r>
    </w:p>
    <w:p w14:paraId="4EB41FE9" w14:textId="6A2CA99F" w:rsidR="00172A21" w:rsidRPr="008D2241" w:rsidRDefault="00172A21" w:rsidP="00172A21">
      <w:pPr>
        <w:pStyle w:val="NoSpacing"/>
        <w:numPr>
          <w:ilvl w:val="2"/>
          <w:numId w:val="1"/>
        </w:numPr>
        <w:rPr>
          <w:sz w:val="22"/>
          <w:szCs w:val="22"/>
        </w:rPr>
      </w:pPr>
      <w:r w:rsidRPr="008D2241">
        <w:rPr>
          <w:sz w:val="22"/>
          <w:szCs w:val="22"/>
        </w:rPr>
        <w:t>The site developer shall coordinate with the EFPD as the AHJ to finalize and approve the landscaping and reinforcement design, including load capacity verification, surface stability, and year-round accessibility, to ensure safe and reliable fire department operations.</w:t>
      </w:r>
    </w:p>
    <w:p w14:paraId="58C3E541" w14:textId="77777777" w:rsidR="008D2241" w:rsidRPr="008D2241" w:rsidRDefault="008D2241" w:rsidP="008D2241">
      <w:pPr>
        <w:pStyle w:val="ListParagraph"/>
        <w:spacing w:after="0"/>
        <w:rPr>
          <w:sz w:val="22"/>
          <w:szCs w:val="22"/>
        </w:rPr>
      </w:pPr>
    </w:p>
    <w:p w14:paraId="49861A7C" w14:textId="77777777" w:rsidR="008D2241" w:rsidRPr="008D2241" w:rsidRDefault="00172A21" w:rsidP="008D2241">
      <w:pPr>
        <w:pStyle w:val="NoSpacing"/>
        <w:numPr>
          <w:ilvl w:val="1"/>
          <w:numId w:val="1"/>
        </w:numPr>
        <w:rPr>
          <w:sz w:val="22"/>
          <w:szCs w:val="22"/>
        </w:rPr>
      </w:pPr>
      <w:r w:rsidRPr="008D2241">
        <w:rPr>
          <w:sz w:val="22"/>
          <w:szCs w:val="22"/>
        </w:rPr>
        <w:t xml:space="preserve">Fire Lane Materials Approval and Verification: </w:t>
      </w:r>
      <w:bookmarkStart w:id="4" w:name="_Hlk217277576"/>
    </w:p>
    <w:p w14:paraId="7EFDEFBC" w14:textId="38B8271D" w:rsidR="008D2241" w:rsidRPr="008D2241" w:rsidRDefault="00172A21" w:rsidP="008D2241">
      <w:pPr>
        <w:pStyle w:val="NoSpacing"/>
        <w:numPr>
          <w:ilvl w:val="2"/>
          <w:numId w:val="1"/>
        </w:numPr>
        <w:rPr>
          <w:sz w:val="22"/>
          <w:szCs w:val="22"/>
        </w:rPr>
      </w:pPr>
      <w:r w:rsidRPr="008D2241">
        <w:rPr>
          <w:sz w:val="22"/>
          <w:szCs w:val="22"/>
        </w:rPr>
        <w:t xml:space="preserve">The proposed combination fire lane consisting of paved surface and reinforced rock landscaping with a compacted crushed gravel base is permitted, subject to verification that the system </w:t>
      </w:r>
      <w:proofErr w:type="gramStart"/>
      <w:r w:rsidRPr="008D2241">
        <w:rPr>
          <w:sz w:val="22"/>
          <w:szCs w:val="22"/>
        </w:rPr>
        <w:t>is capable of supporting</w:t>
      </w:r>
      <w:proofErr w:type="gramEnd"/>
      <w:r w:rsidRPr="008D2241">
        <w:rPr>
          <w:sz w:val="22"/>
          <w:szCs w:val="22"/>
        </w:rPr>
        <w:t xml:space="preserve"> required fire apparatus loads. Verification shall include certification demonstrating compliance with fire apparatus loading requirements as determined by the EFPD. Written approval of the fire lane materials and design shall be issued by EFPD prior to final inspection and shall be a condition of issuance of the Certificate of Occupancy (CO).</w:t>
      </w:r>
    </w:p>
    <w:p w14:paraId="1EC0D919" w14:textId="5073A140" w:rsidR="00454488" w:rsidRPr="008D2241" w:rsidRDefault="00454488" w:rsidP="008D2241">
      <w:pPr>
        <w:pStyle w:val="NoSpacing"/>
        <w:numPr>
          <w:ilvl w:val="3"/>
          <w:numId w:val="1"/>
        </w:numPr>
        <w:rPr>
          <w:sz w:val="22"/>
          <w:szCs w:val="22"/>
        </w:rPr>
      </w:pPr>
      <w:r w:rsidRPr="008D2241">
        <w:rPr>
          <w:sz w:val="22"/>
          <w:szCs w:val="22"/>
        </w:rPr>
        <w:t>IFC §503.2.3 – Surface</w:t>
      </w:r>
    </w:p>
    <w:p w14:paraId="50A0C859" w14:textId="77777777" w:rsidR="00454488" w:rsidRPr="008D2241" w:rsidRDefault="00454488" w:rsidP="008D2241">
      <w:pPr>
        <w:pStyle w:val="NoSpacing"/>
        <w:numPr>
          <w:ilvl w:val="3"/>
          <w:numId w:val="1"/>
        </w:numPr>
        <w:rPr>
          <w:sz w:val="22"/>
          <w:szCs w:val="22"/>
        </w:rPr>
      </w:pPr>
      <w:r w:rsidRPr="008D2241">
        <w:rPr>
          <w:sz w:val="22"/>
          <w:szCs w:val="22"/>
        </w:rPr>
        <w:t>IFC §503.2.7 – Grade</w:t>
      </w:r>
    </w:p>
    <w:bookmarkEnd w:id="4"/>
    <w:p w14:paraId="139B5F21" w14:textId="77777777" w:rsidR="00454488" w:rsidRPr="008D2241" w:rsidRDefault="00454488" w:rsidP="008D2241">
      <w:pPr>
        <w:pStyle w:val="NoSpacing"/>
        <w:numPr>
          <w:ilvl w:val="3"/>
          <w:numId w:val="1"/>
        </w:numPr>
        <w:rPr>
          <w:sz w:val="22"/>
          <w:szCs w:val="22"/>
        </w:rPr>
      </w:pPr>
      <w:r w:rsidRPr="008D2241">
        <w:rPr>
          <w:sz w:val="22"/>
          <w:szCs w:val="22"/>
        </w:rPr>
        <w:t>IFC §104.11 – Alternative materials and methods</w:t>
      </w:r>
    </w:p>
    <w:p w14:paraId="4A9D343A" w14:textId="77777777" w:rsidR="00454488" w:rsidRPr="008D2241" w:rsidRDefault="00454488" w:rsidP="00454488">
      <w:pPr>
        <w:pStyle w:val="NoSpacing"/>
        <w:rPr>
          <w:sz w:val="22"/>
          <w:szCs w:val="22"/>
        </w:rPr>
      </w:pPr>
    </w:p>
    <w:p w14:paraId="0BE97A9A" w14:textId="77777777" w:rsidR="00454488" w:rsidRPr="008D2241" w:rsidRDefault="00454488" w:rsidP="00025681">
      <w:pPr>
        <w:pStyle w:val="NoSpacing"/>
        <w:numPr>
          <w:ilvl w:val="1"/>
          <w:numId w:val="1"/>
        </w:numPr>
        <w:rPr>
          <w:sz w:val="22"/>
          <w:szCs w:val="22"/>
        </w:rPr>
      </w:pPr>
      <w:r w:rsidRPr="008D2241">
        <w:rPr>
          <w:sz w:val="22"/>
          <w:szCs w:val="22"/>
        </w:rPr>
        <w:t xml:space="preserve">Fire lanes shall be </w:t>
      </w:r>
      <w:proofErr w:type="gramStart"/>
      <w:r w:rsidRPr="008D2241">
        <w:rPr>
          <w:sz w:val="22"/>
          <w:szCs w:val="22"/>
        </w:rPr>
        <w:t>maintained free of obstructions at all times</w:t>
      </w:r>
      <w:proofErr w:type="gramEnd"/>
      <w:r w:rsidRPr="008D2241">
        <w:rPr>
          <w:sz w:val="22"/>
          <w:szCs w:val="22"/>
        </w:rPr>
        <w:t>.</w:t>
      </w:r>
    </w:p>
    <w:p w14:paraId="06BE2DC3" w14:textId="77777777" w:rsidR="00454488" w:rsidRPr="008D2241" w:rsidRDefault="00454488" w:rsidP="00025681">
      <w:pPr>
        <w:pStyle w:val="NoSpacing"/>
        <w:numPr>
          <w:ilvl w:val="2"/>
          <w:numId w:val="1"/>
        </w:numPr>
        <w:rPr>
          <w:sz w:val="22"/>
          <w:szCs w:val="22"/>
        </w:rPr>
      </w:pPr>
      <w:r w:rsidRPr="008D2241">
        <w:rPr>
          <w:sz w:val="22"/>
          <w:szCs w:val="22"/>
        </w:rPr>
        <w:t>IFC §503.4 – Obstruction</w:t>
      </w:r>
    </w:p>
    <w:p w14:paraId="48EE4DC8" w14:textId="77777777" w:rsidR="00454488" w:rsidRPr="008D2241" w:rsidRDefault="00454488" w:rsidP="00454488">
      <w:pPr>
        <w:pStyle w:val="NoSpacing"/>
        <w:rPr>
          <w:sz w:val="22"/>
          <w:szCs w:val="22"/>
        </w:rPr>
      </w:pPr>
    </w:p>
    <w:p w14:paraId="792AD77B" w14:textId="4C7B5964" w:rsidR="00454488" w:rsidRPr="008D2241" w:rsidRDefault="00454488" w:rsidP="00454488">
      <w:pPr>
        <w:pStyle w:val="NoSpacing"/>
        <w:numPr>
          <w:ilvl w:val="0"/>
          <w:numId w:val="1"/>
        </w:numPr>
        <w:rPr>
          <w:b/>
          <w:bCs/>
          <w:sz w:val="22"/>
          <w:szCs w:val="22"/>
        </w:rPr>
      </w:pPr>
      <w:r w:rsidRPr="008D2241">
        <w:rPr>
          <w:b/>
          <w:bCs/>
          <w:sz w:val="22"/>
          <w:szCs w:val="22"/>
        </w:rPr>
        <w:t>Fire Hydrant &amp; Fire Department Connection (FDC)</w:t>
      </w:r>
    </w:p>
    <w:p w14:paraId="4B6E453F" w14:textId="77777777" w:rsidR="00454488" w:rsidRPr="008D2241" w:rsidRDefault="00454488" w:rsidP="00025681">
      <w:pPr>
        <w:pStyle w:val="NoSpacing"/>
        <w:numPr>
          <w:ilvl w:val="1"/>
          <w:numId w:val="1"/>
        </w:numPr>
        <w:rPr>
          <w:sz w:val="22"/>
          <w:szCs w:val="22"/>
        </w:rPr>
      </w:pPr>
      <w:r w:rsidRPr="008D2241">
        <w:rPr>
          <w:sz w:val="22"/>
          <w:szCs w:val="22"/>
        </w:rPr>
        <w:t>Fire hydrants shall be located and maintained in accordance with EFPD standards and shall provide unobstructed access to the Fire Department Connection (FDC).</w:t>
      </w:r>
    </w:p>
    <w:p w14:paraId="5C9AD912" w14:textId="77777777" w:rsidR="00454488" w:rsidRPr="008D2241" w:rsidRDefault="00454488" w:rsidP="00025681">
      <w:pPr>
        <w:pStyle w:val="NoSpacing"/>
        <w:numPr>
          <w:ilvl w:val="2"/>
          <w:numId w:val="1"/>
        </w:numPr>
        <w:rPr>
          <w:sz w:val="22"/>
          <w:szCs w:val="22"/>
        </w:rPr>
      </w:pPr>
      <w:bookmarkStart w:id="5" w:name="_Hlk217277599"/>
      <w:r w:rsidRPr="008D2241">
        <w:rPr>
          <w:sz w:val="22"/>
          <w:szCs w:val="22"/>
        </w:rPr>
        <w:t>IFC §507.5.1 – Where required</w:t>
      </w:r>
    </w:p>
    <w:p w14:paraId="30D92F4E" w14:textId="77777777" w:rsidR="00454488" w:rsidRPr="008D2241" w:rsidRDefault="00454488" w:rsidP="00025681">
      <w:pPr>
        <w:pStyle w:val="NoSpacing"/>
        <w:numPr>
          <w:ilvl w:val="2"/>
          <w:numId w:val="1"/>
        </w:numPr>
        <w:rPr>
          <w:sz w:val="22"/>
          <w:szCs w:val="22"/>
        </w:rPr>
      </w:pPr>
      <w:r w:rsidRPr="008D2241">
        <w:rPr>
          <w:sz w:val="22"/>
          <w:szCs w:val="22"/>
        </w:rPr>
        <w:t>IFC §507.5.4 – Obstruction</w:t>
      </w:r>
    </w:p>
    <w:bookmarkEnd w:id="5"/>
    <w:p w14:paraId="16F880B4" w14:textId="77777777" w:rsidR="00454488" w:rsidRPr="008D2241" w:rsidRDefault="00454488" w:rsidP="00454488">
      <w:pPr>
        <w:pStyle w:val="NoSpacing"/>
        <w:rPr>
          <w:sz w:val="22"/>
          <w:szCs w:val="22"/>
        </w:rPr>
      </w:pPr>
    </w:p>
    <w:p w14:paraId="566E4A2A" w14:textId="77777777" w:rsidR="00454488" w:rsidRPr="008D2241" w:rsidRDefault="00454488" w:rsidP="00025681">
      <w:pPr>
        <w:pStyle w:val="NoSpacing"/>
        <w:numPr>
          <w:ilvl w:val="1"/>
          <w:numId w:val="1"/>
        </w:numPr>
        <w:rPr>
          <w:sz w:val="22"/>
          <w:szCs w:val="22"/>
        </w:rPr>
      </w:pPr>
      <w:r w:rsidRPr="008D2241">
        <w:rPr>
          <w:sz w:val="22"/>
          <w:szCs w:val="22"/>
        </w:rPr>
        <w:t xml:space="preserve">The Fire Department Connection shall be located and configured as approved by EFPD and </w:t>
      </w:r>
      <w:proofErr w:type="gramStart"/>
      <w:r w:rsidRPr="008D2241">
        <w:rPr>
          <w:sz w:val="22"/>
          <w:szCs w:val="22"/>
        </w:rPr>
        <w:t>remain unobstructed at all times</w:t>
      </w:r>
      <w:proofErr w:type="gramEnd"/>
      <w:r w:rsidRPr="008D2241">
        <w:rPr>
          <w:sz w:val="22"/>
          <w:szCs w:val="22"/>
        </w:rPr>
        <w:t>.</w:t>
      </w:r>
    </w:p>
    <w:p w14:paraId="46A3686D" w14:textId="77777777" w:rsidR="00454488" w:rsidRPr="008D2241" w:rsidRDefault="00454488" w:rsidP="00025681">
      <w:pPr>
        <w:pStyle w:val="NoSpacing"/>
        <w:numPr>
          <w:ilvl w:val="2"/>
          <w:numId w:val="1"/>
        </w:numPr>
        <w:rPr>
          <w:sz w:val="22"/>
          <w:szCs w:val="22"/>
        </w:rPr>
      </w:pPr>
      <w:bookmarkStart w:id="6" w:name="_Hlk217277614"/>
      <w:r w:rsidRPr="008D2241">
        <w:rPr>
          <w:sz w:val="22"/>
          <w:szCs w:val="22"/>
        </w:rPr>
        <w:t>IFC §912.2 – Location</w:t>
      </w:r>
    </w:p>
    <w:p w14:paraId="7EBD3337" w14:textId="77777777" w:rsidR="00454488" w:rsidRPr="008D2241" w:rsidRDefault="00454488" w:rsidP="00025681">
      <w:pPr>
        <w:pStyle w:val="NoSpacing"/>
        <w:numPr>
          <w:ilvl w:val="2"/>
          <w:numId w:val="1"/>
        </w:numPr>
        <w:rPr>
          <w:sz w:val="22"/>
          <w:szCs w:val="22"/>
        </w:rPr>
      </w:pPr>
      <w:r w:rsidRPr="008D2241">
        <w:rPr>
          <w:sz w:val="22"/>
          <w:szCs w:val="22"/>
        </w:rPr>
        <w:t>IFC §912.3 – Access</w:t>
      </w:r>
      <w:bookmarkEnd w:id="6"/>
    </w:p>
    <w:p w14:paraId="3B62B6F2" w14:textId="77777777" w:rsidR="00454488" w:rsidRPr="008D2241" w:rsidRDefault="00454488" w:rsidP="00454488">
      <w:pPr>
        <w:pStyle w:val="NoSpacing"/>
        <w:rPr>
          <w:sz w:val="22"/>
          <w:szCs w:val="22"/>
        </w:rPr>
      </w:pPr>
    </w:p>
    <w:p w14:paraId="55114664" w14:textId="6A7E0A45" w:rsidR="00454488" w:rsidRPr="008D2241" w:rsidRDefault="00454488" w:rsidP="00454488">
      <w:pPr>
        <w:pStyle w:val="NoSpacing"/>
        <w:numPr>
          <w:ilvl w:val="0"/>
          <w:numId w:val="1"/>
        </w:numPr>
        <w:rPr>
          <w:b/>
          <w:bCs/>
          <w:sz w:val="22"/>
          <w:szCs w:val="22"/>
        </w:rPr>
      </w:pPr>
      <w:r w:rsidRPr="008D2241">
        <w:rPr>
          <w:b/>
          <w:bCs/>
          <w:sz w:val="22"/>
          <w:szCs w:val="22"/>
        </w:rPr>
        <w:t>Storage Facility Design &amp; Commodity Arrangement</w:t>
      </w:r>
    </w:p>
    <w:p w14:paraId="5E87B0E2" w14:textId="77777777" w:rsidR="00454488" w:rsidRPr="008D2241" w:rsidRDefault="00454488" w:rsidP="00025681">
      <w:pPr>
        <w:pStyle w:val="NoSpacing"/>
        <w:numPr>
          <w:ilvl w:val="1"/>
          <w:numId w:val="1"/>
        </w:numPr>
        <w:rPr>
          <w:sz w:val="22"/>
          <w:szCs w:val="22"/>
        </w:rPr>
      </w:pPr>
      <w:r w:rsidRPr="008D2241">
        <w:rPr>
          <w:sz w:val="22"/>
          <w:szCs w:val="22"/>
        </w:rPr>
        <w:t>Storage buildings housing distilled spirits shall comply with the applicable High-Piled Storage and flammable/combustible liquid storage provisions of the IFC.</w:t>
      </w:r>
    </w:p>
    <w:p w14:paraId="204834AA" w14:textId="77777777" w:rsidR="00454488" w:rsidRPr="008D2241" w:rsidRDefault="00454488" w:rsidP="00025681">
      <w:pPr>
        <w:pStyle w:val="NoSpacing"/>
        <w:numPr>
          <w:ilvl w:val="2"/>
          <w:numId w:val="1"/>
        </w:numPr>
        <w:rPr>
          <w:sz w:val="22"/>
          <w:szCs w:val="22"/>
        </w:rPr>
      </w:pPr>
      <w:bookmarkStart w:id="7" w:name="_Hlk217277639"/>
      <w:r w:rsidRPr="008D2241">
        <w:rPr>
          <w:sz w:val="22"/>
          <w:szCs w:val="22"/>
        </w:rPr>
        <w:t>IFC §3201.1 – Scope</w:t>
      </w:r>
    </w:p>
    <w:p w14:paraId="17D64407" w14:textId="77777777" w:rsidR="00454488" w:rsidRPr="008D2241" w:rsidRDefault="00454488" w:rsidP="00025681">
      <w:pPr>
        <w:pStyle w:val="NoSpacing"/>
        <w:numPr>
          <w:ilvl w:val="2"/>
          <w:numId w:val="1"/>
        </w:numPr>
        <w:rPr>
          <w:sz w:val="22"/>
          <w:szCs w:val="22"/>
        </w:rPr>
      </w:pPr>
      <w:r w:rsidRPr="008D2241">
        <w:rPr>
          <w:sz w:val="22"/>
          <w:szCs w:val="22"/>
        </w:rPr>
        <w:t>IFC Chapter 50 – Hazardous materials</w:t>
      </w:r>
    </w:p>
    <w:bookmarkEnd w:id="7"/>
    <w:p w14:paraId="11FC8E52" w14:textId="77777777" w:rsidR="00454488" w:rsidRPr="008D2241" w:rsidRDefault="00454488" w:rsidP="00454488">
      <w:pPr>
        <w:pStyle w:val="NoSpacing"/>
        <w:rPr>
          <w:sz w:val="22"/>
          <w:szCs w:val="22"/>
        </w:rPr>
      </w:pPr>
    </w:p>
    <w:p w14:paraId="20ECA819" w14:textId="77777777" w:rsidR="00454488" w:rsidRPr="008D2241" w:rsidRDefault="00454488" w:rsidP="00025681">
      <w:pPr>
        <w:pStyle w:val="NoSpacing"/>
        <w:numPr>
          <w:ilvl w:val="1"/>
          <w:numId w:val="1"/>
        </w:numPr>
        <w:rPr>
          <w:sz w:val="22"/>
          <w:szCs w:val="22"/>
        </w:rPr>
      </w:pPr>
      <w:r w:rsidRPr="008D2241">
        <w:rPr>
          <w:sz w:val="22"/>
          <w:szCs w:val="22"/>
        </w:rPr>
        <w:t>Aisle widths and layout shall remain consistent with approved plans to allow firefighter access and fire attack operations.</w:t>
      </w:r>
    </w:p>
    <w:p w14:paraId="4C805EDE" w14:textId="77777777" w:rsidR="00454488" w:rsidRPr="008D2241" w:rsidRDefault="00454488" w:rsidP="00025681">
      <w:pPr>
        <w:pStyle w:val="NoSpacing"/>
        <w:numPr>
          <w:ilvl w:val="2"/>
          <w:numId w:val="1"/>
        </w:numPr>
        <w:rPr>
          <w:sz w:val="22"/>
          <w:szCs w:val="22"/>
        </w:rPr>
      </w:pPr>
      <w:bookmarkStart w:id="8" w:name="_Hlk217277687"/>
      <w:r w:rsidRPr="008D2241">
        <w:rPr>
          <w:sz w:val="22"/>
          <w:szCs w:val="22"/>
        </w:rPr>
        <w:t>IFC §3206 – Aisle dimensions</w:t>
      </w:r>
    </w:p>
    <w:bookmarkEnd w:id="8"/>
    <w:p w14:paraId="73C4544B" w14:textId="77777777" w:rsidR="00454488" w:rsidRPr="008D2241" w:rsidRDefault="00454488" w:rsidP="00454488">
      <w:pPr>
        <w:pStyle w:val="NoSpacing"/>
        <w:rPr>
          <w:sz w:val="22"/>
          <w:szCs w:val="22"/>
        </w:rPr>
      </w:pPr>
    </w:p>
    <w:p w14:paraId="4DE2C5CB" w14:textId="77777777" w:rsidR="00454488" w:rsidRPr="008D2241" w:rsidRDefault="00454488" w:rsidP="00025681">
      <w:pPr>
        <w:pStyle w:val="NoSpacing"/>
        <w:numPr>
          <w:ilvl w:val="1"/>
          <w:numId w:val="1"/>
        </w:numPr>
        <w:rPr>
          <w:sz w:val="22"/>
          <w:szCs w:val="22"/>
        </w:rPr>
      </w:pPr>
      <w:r w:rsidRPr="008D2241">
        <w:rPr>
          <w:sz w:val="22"/>
          <w:szCs w:val="22"/>
        </w:rPr>
        <w:t>Any increase in storage height, barrel count, or commodity classification shall require resubmittal and approval by EFPD.</w:t>
      </w:r>
    </w:p>
    <w:p w14:paraId="757434B1" w14:textId="77777777" w:rsidR="00454488" w:rsidRPr="008D2241" w:rsidRDefault="00454488" w:rsidP="00025681">
      <w:pPr>
        <w:pStyle w:val="NoSpacing"/>
        <w:numPr>
          <w:ilvl w:val="2"/>
          <w:numId w:val="1"/>
        </w:numPr>
        <w:rPr>
          <w:sz w:val="22"/>
          <w:szCs w:val="22"/>
        </w:rPr>
      </w:pPr>
      <w:bookmarkStart w:id="9" w:name="_Hlk217277657"/>
      <w:r w:rsidRPr="008D2241">
        <w:rPr>
          <w:sz w:val="22"/>
          <w:szCs w:val="22"/>
        </w:rPr>
        <w:t>IFC §105.6 – Required permits</w:t>
      </w:r>
    </w:p>
    <w:bookmarkEnd w:id="9"/>
    <w:p w14:paraId="06167080" w14:textId="77777777" w:rsidR="00454488" w:rsidRPr="008D2241" w:rsidRDefault="00454488" w:rsidP="00454488">
      <w:pPr>
        <w:pStyle w:val="NoSpacing"/>
        <w:rPr>
          <w:sz w:val="22"/>
          <w:szCs w:val="22"/>
        </w:rPr>
      </w:pPr>
    </w:p>
    <w:p w14:paraId="25E69E44" w14:textId="5FDF2031" w:rsidR="00454488" w:rsidRPr="008D2241" w:rsidRDefault="00454488" w:rsidP="00454488">
      <w:pPr>
        <w:pStyle w:val="NoSpacing"/>
        <w:numPr>
          <w:ilvl w:val="0"/>
          <w:numId w:val="1"/>
        </w:numPr>
        <w:rPr>
          <w:b/>
          <w:bCs/>
          <w:sz w:val="22"/>
          <w:szCs w:val="22"/>
        </w:rPr>
      </w:pPr>
      <w:r w:rsidRPr="008D2241">
        <w:rPr>
          <w:b/>
          <w:bCs/>
          <w:sz w:val="22"/>
          <w:szCs w:val="22"/>
        </w:rPr>
        <w:t>Fire Protection Systems &amp; Hose Valves</w:t>
      </w:r>
    </w:p>
    <w:p w14:paraId="4244923B" w14:textId="77777777" w:rsidR="00454488" w:rsidRPr="008D2241" w:rsidRDefault="00454488" w:rsidP="00025681">
      <w:pPr>
        <w:pStyle w:val="NoSpacing"/>
        <w:numPr>
          <w:ilvl w:val="1"/>
          <w:numId w:val="1"/>
        </w:numPr>
        <w:rPr>
          <w:sz w:val="22"/>
          <w:szCs w:val="22"/>
        </w:rPr>
      </w:pPr>
      <w:r w:rsidRPr="008D2241">
        <w:rPr>
          <w:sz w:val="22"/>
          <w:szCs w:val="22"/>
        </w:rPr>
        <w:t>The automatic fire sprinkler system shall be installed and maintained in accordance with NFPA 13, as adopted by the IFC.</w:t>
      </w:r>
    </w:p>
    <w:p w14:paraId="41970A51" w14:textId="77777777" w:rsidR="00454488" w:rsidRPr="008D2241" w:rsidRDefault="00454488" w:rsidP="00025681">
      <w:pPr>
        <w:pStyle w:val="NoSpacing"/>
        <w:numPr>
          <w:ilvl w:val="2"/>
          <w:numId w:val="1"/>
        </w:numPr>
        <w:rPr>
          <w:sz w:val="22"/>
          <w:szCs w:val="22"/>
        </w:rPr>
      </w:pPr>
      <w:bookmarkStart w:id="10" w:name="_Hlk217277726"/>
      <w:r w:rsidRPr="008D2241">
        <w:rPr>
          <w:sz w:val="22"/>
          <w:szCs w:val="22"/>
        </w:rPr>
        <w:t>IFC §903.3.1.1 – NFPA 13</w:t>
      </w:r>
    </w:p>
    <w:bookmarkEnd w:id="10"/>
    <w:p w14:paraId="5A738E1B" w14:textId="77777777" w:rsidR="00454488" w:rsidRPr="008D2241" w:rsidRDefault="00454488" w:rsidP="00454488">
      <w:pPr>
        <w:pStyle w:val="NoSpacing"/>
        <w:rPr>
          <w:sz w:val="22"/>
          <w:szCs w:val="22"/>
        </w:rPr>
      </w:pPr>
    </w:p>
    <w:p w14:paraId="1E1F82FE" w14:textId="77777777" w:rsidR="00454488" w:rsidRPr="008D2241" w:rsidRDefault="00454488" w:rsidP="00025681">
      <w:pPr>
        <w:pStyle w:val="NoSpacing"/>
        <w:numPr>
          <w:ilvl w:val="1"/>
          <w:numId w:val="1"/>
        </w:numPr>
        <w:rPr>
          <w:sz w:val="22"/>
          <w:szCs w:val="22"/>
        </w:rPr>
      </w:pPr>
      <w:r w:rsidRPr="008D2241">
        <w:rPr>
          <w:sz w:val="22"/>
          <w:szCs w:val="22"/>
        </w:rPr>
        <w:t>Two hose valves shall be installed—one at the north entrance and one at the south entrance—as requested by EFPD to support interior fire attack operations.</w:t>
      </w:r>
    </w:p>
    <w:p w14:paraId="70A4B97E" w14:textId="77777777" w:rsidR="00454488" w:rsidRPr="008D2241" w:rsidRDefault="00454488" w:rsidP="00025681">
      <w:pPr>
        <w:pStyle w:val="NoSpacing"/>
        <w:numPr>
          <w:ilvl w:val="2"/>
          <w:numId w:val="1"/>
        </w:numPr>
        <w:rPr>
          <w:sz w:val="22"/>
          <w:szCs w:val="22"/>
        </w:rPr>
      </w:pPr>
      <w:bookmarkStart w:id="11" w:name="_Hlk217277750"/>
      <w:r w:rsidRPr="008D2241">
        <w:rPr>
          <w:sz w:val="22"/>
          <w:szCs w:val="22"/>
        </w:rPr>
        <w:t>IFC §905.3 – Class I standpipe systems</w:t>
      </w:r>
    </w:p>
    <w:p w14:paraId="441A7D88" w14:textId="77777777" w:rsidR="00454488" w:rsidRPr="008D2241" w:rsidRDefault="00454488" w:rsidP="00025681">
      <w:pPr>
        <w:pStyle w:val="NoSpacing"/>
        <w:numPr>
          <w:ilvl w:val="2"/>
          <w:numId w:val="1"/>
        </w:numPr>
        <w:rPr>
          <w:sz w:val="22"/>
          <w:szCs w:val="22"/>
        </w:rPr>
      </w:pPr>
      <w:r w:rsidRPr="008D2241">
        <w:rPr>
          <w:sz w:val="22"/>
          <w:szCs w:val="22"/>
        </w:rPr>
        <w:t>IFC §905.4 – Location of Class I standpipe hose connections</w:t>
      </w:r>
    </w:p>
    <w:bookmarkEnd w:id="11"/>
    <w:p w14:paraId="474EB255" w14:textId="77777777" w:rsidR="00454488" w:rsidRPr="008D2241" w:rsidRDefault="00454488" w:rsidP="00454488">
      <w:pPr>
        <w:pStyle w:val="NoSpacing"/>
        <w:rPr>
          <w:sz w:val="22"/>
          <w:szCs w:val="22"/>
        </w:rPr>
      </w:pPr>
    </w:p>
    <w:p w14:paraId="311C3E3F" w14:textId="77777777" w:rsidR="00454488" w:rsidRPr="008D2241" w:rsidRDefault="00454488" w:rsidP="00025681">
      <w:pPr>
        <w:pStyle w:val="NoSpacing"/>
        <w:numPr>
          <w:ilvl w:val="1"/>
          <w:numId w:val="1"/>
        </w:numPr>
        <w:rPr>
          <w:sz w:val="22"/>
          <w:szCs w:val="22"/>
        </w:rPr>
      </w:pPr>
      <w:r w:rsidRPr="008D2241">
        <w:rPr>
          <w:sz w:val="22"/>
          <w:szCs w:val="22"/>
        </w:rPr>
        <w:t>The fire sprinkler system and hose valves shall be capable of simultaneous operation when supplied by a fire department pumper connected to the FDC.</w:t>
      </w:r>
    </w:p>
    <w:p w14:paraId="6AFF8EF3" w14:textId="77777777" w:rsidR="00454488" w:rsidRPr="008D2241" w:rsidRDefault="00454488" w:rsidP="00025681">
      <w:pPr>
        <w:pStyle w:val="NoSpacing"/>
        <w:numPr>
          <w:ilvl w:val="2"/>
          <w:numId w:val="1"/>
        </w:numPr>
        <w:rPr>
          <w:sz w:val="22"/>
          <w:szCs w:val="22"/>
        </w:rPr>
      </w:pPr>
      <w:bookmarkStart w:id="12" w:name="_Hlk217277767"/>
      <w:r w:rsidRPr="008D2241">
        <w:rPr>
          <w:sz w:val="22"/>
          <w:szCs w:val="22"/>
        </w:rPr>
        <w:t>IFC §912.1 – Installation</w:t>
      </w:r>
    </w:p>
    <w:bookmarkEnd w:id="12"/>
    <w:p w14:paraId="691BE880" w14:textId="77777777" w:rsidR="00454488" w:rsidRPr="008D2241" w:rsidRDefault="00454488" w:rsidP="00454488">
      <w:pPr>
        <w:pStyle w:val="NoSpacing"/>
        <w:rPr>
          <w:sz w:val="22"/>
          <w:szCs w:val="22"/>
        </w:rPr>
      </w:pPr>
    </w:p>
    <w:p w14:paraId="6EB369D0" w14:textId="04787407" w:rsidR="00454488" w:rsidRPr="008D2241" w:rsidRDefault="00454488" w:rsidP="00454488">
      <w:pPr>
        <w:pStyle w:val="NoSpacing"/>
        <w:numPr>
          <w:ilvl w:val="0"/>
          <w:numId w:val="1"/>
        </w:numPr>
        <w:rPr>
          <w:b/>
          <w:bCs/>
          <w:sz w:val="22"/>
          <w:szCs w:val="22"/>
        </w:rPr>
      </w:pPr>
      <w:r w:rsidRPr="008D2241">
        <w:rPr>
          <w:b/>
          <w:bCs/>
          <w:sz w:val="22"/>
          <w:szCs w:val="22"/>
        </w:rPr>
        <w:t>Phased Construction (2026–</w:t>
      </w:r>
      <w:r w:rsidR="00A97920" w:rsidRPr="008D2241">
        <w:rPr>
          <w:b/>
          <w:bCs/>
          <w:sz w:val="22"/>
          <w:szCs w:val="22"/>
        </w:rPr>
        <w:t xml:space="preserve"> and beyond</w:t>
      </w:r>
      <w:r w:rsidRPr="008D2241">
        <w:rPr>
          <w:b/>
          <w:bCs/>
          <w:sz w:val="22"/>
          <w:szCs w:val="22"/>
        </w:rPr>
        <w:t>)</w:t>
      </w:r>
    </w:p>
    <w:p w14:paraId="3C5C7F29" w14:textId="77777777" w:rsidR="00454488" w:rsidRPr="008D2241" w:rsidRDefault="00454488" w:rsidP="00025681">
      <w:pPr>
        <w:pStyle w:val="NoSpacing"/>
        <w:numPr>
          <w:ilvl w:val="1"/>
          <w:numId w:val="1"/>
        </w:numPr>
        <w:rPr>
          <w:sz w:val="22"/>
          <w:szCs w:val="22"/>
        </w:rPr>
      </w:pPr>
      <w:r w:rsidRPr="008D2241">
        <w:rPr>
          <w:sz w:val="22"/>
          <w:szCs w:val="22"/>
        </w:rPr>
        <w:t>Each phase of construction shall be independently compliant with fire and life safety requirements prior to occupancy.</w:t>
      </w:r>
    </w:p>
    <w:p w14:paraId="2E99A3D6" w14:textId="77777777" w:rsidR="00454488" w:rsidRPr="008D2241" w:rsidRDefault="00454488" w:rsidP="00025681">
      <w:pPr>
        <w:pStyle w:val="NoSpacing"/>
        <w:numPr>
          <w:ilvl w:val="2"/>
          <w:numId w:val="1"/>
        </w:numPr>
        <w:rPr>
          <w:sz w:val="22"/>
          <w:szCs w:val="22"/>
        </w:rPr>
      </w:pPr>
      <w:bookmarkStart w:id="13" w:name="_Hlk217277792"/>
      <w:r w:rsidRPr="008D2241">
        <w:rPr>
          <w:sz w:val="22"/>
          <w:szCs w:val="22"/>
        </w:rPr>
        <w:t>IFC §102.1 – General</w:t>
      </w:r>
    </w:p>
    <w:bookmarkEnd w:id="13"/>
    <w:p w14:paraId="572F2008" w14:textId="77777777" w:rsidR="00454488" w:rsidRPr="008D2241" w:rsidRDefault="00454488" w:rsidP="00454488">
      <w:pPr>
        <w:pStyle w:val="NoSpacing"/>
        <w:rPr>
          <w:sz w:val="22"/>
          <w:szCs w:val="22"/>
        </w:rPr>
      </w:pPr>
    </w:p>
    <w:p w14:paraId="45ECC433" w14:textId="77777777" w:rsidR="00454488" w:rsidRPr="008D2241" w:rsidRDefault="00454488" w:rsidP="00025681">
      <w:pPr>
        <w:pStyle w:val="NoSpacing"/>
        <w:numPr>
          <w:ilvl w:val="1"/>
          <w:numId w:val="1"/>
        </w:numPr>
        <w:rPr>
          <w:sz w:val="22"/>
          <w:szCs w:val="22"/>
        </w:rPr>
      </w:pPr>
      <w:r w:rsidRPr="008D2241">
        <w:rPr>
          <w:sz w:val="22"/>
          <w:szCs w:val="22"/>
        </w:rPr>
        <w:t>Fire department access, hydrants, fire lanes, and fire protection systems shall be installed and approved prior to combustible storage in each phase.</w:t>
      </w:r>
    </w:p>
    <w:p w14:paraId="69C9A99D" w14:textId="77777777" w:rsidR="00454488" w:rsidRPr="008D2241" w:rsidRDefault="00454488" w:rsidP="00025681">
      <w:pPr>
        <w:pStyle w:val="NoSpacing"/>
        <w:numPr>
          <w:ilvl w:val="2"/>
          <w:numId w:val="1"/>
        </w:numPr>
        <w:rPr>
          <w:sz w:val="22"/>
          <w:szCs w:val="22"/>
        </w:rPr>
      </w:pPr>
      <w:bookmarkStart w:id="14" w:name="_Hlk217277818"/>
      <w:r w:rsidRPr="008D2241">
        <w:rPr>
          <w:sz w:val="22"/>
          <w:szCs w:val="22"/>
        </w:rPr>
        <w:t>IFC §503.1.1 – Buildings exceeding 30 feet</w:t>
      </w:r>
    </w:p>
    <w:p w14:paraId="6A158220" w14:textId="77777777" w:rsidR="00454488" w:rsidRPr="008D2241" w:rsidRDefault="00454488" w:rsidP="00025681">
      <w:pPr>
        <w:pStyle w:val="NoSpacing"/>
        <w:numPr>
          <w:ilvl w:val="2"/>
          <w:numId w:val="1"/>
        </w:numPr>
        <w:rPr>
          <w:sz w:val="22"/>
          <w:szCs w:val="22"/>
        </w:rPr>
      </w:pPr>
      <w:r w:rsidRPr="008D2241">
        <w:rPr>
          <w:sz w:val="22"/>
          <w:szCs w:val="22"/>
        </w:rPr>
        <w:t>IFC §507.5.1 – Where required</w:t>
      </w:r>
    </w:p>
    <w:bookmarkEnd w:id="14"/>
    <w:p w14:paraId="562DF38B" w14:textId="77777777" w:rsidR="00454488" w:rsidRPr="008D2241" w:rsidRDefault="00454488" w:rsidP="00454488">
      <w:pPr>
        <w:pStyle w:val="NoSpacing"/>
        <w:rPr>
          <w:sz w:val="22"/>
          <w:szCs w:val="22"/>
        </w:rPr>
      </w:pPr>
    </w:p>
    <w:p w14:paraId="3BE5073E" w14:textId="77777777" w:rsidR="00454488" w:rsidRPr="008D2241" w:rsidRDefault="00454488" w:rsidP="00025681">
      <w:pPr>
        <w:pStyle w:val="NoSpacing"/>
        <w:numPr>
          <w:ilvl w:val="1"/>
          <w:numId w:val="1"/>
        </w:numPr>
        <w:rPr>
          <w:sz w:val="22"/>
          <w:szCs w:val="22"/>
        </w:rPr>
      </w:pPr>
      <w:r w:rsidRPr="008D2241">
        <w:rPr>
          <w:sz w:val="22"/>
          <w:szCs w:val="22"/>
        </w:rPr>
        <w:t>A final inspection and approval by EFPD shall be required for each phase prior to use.</w:t>
      </w:r>
    </w:p>
    <w:p w14:paraId="12A08745" w14:textId="77777777" w:rsidR="00454488" w:rsidRPr="008D2241" w:rsidRDefault="00454488" w:rsidP="00025681">
      <w:pPr>
        <w:pStyle w:val="NoSpacing"/>
        <w:numPr>
          <w:ilvl w:val="2"/>
          <w:numId w:val="1"/>
        </w:numPr>
        <w:rPr>
          <w:sz w:val="22"/>
          <w:szCs w:val="22"/>
        </w:rPr>
      </w:pPr>
      <w:bookmarkStart w:id="15" w:name="_Hlk217277845"/>
      <w:r w:rsidRPr="008D2241">
        <w:rPr>
          <w:sz w:val="22"/>
          <w:szCs w:val="22"/>
        </w:rPr>
        <w:t>IFC §109.1 – Inspections</w:t>
      </w:r>
    </w:p>
    <w:bookmarkEnd w:id="15"/>
    <w:p w14:paraId="337216BE" w14:textId="77777777" w:rsidR="00454488" w:rsidRPr="008D2241" w:rsidRDefault="00454488" w:rsidP="00454488">
      <w:pPr>
        <w:pStyle w:val="NoSpacing"/>
        <w:rPr>
          <w:sz w:val="22"/>
          <w:szCs w:val="22"/>
        </w:rPr>
      </w:pPr>
    </w:p>
    <w:p w14:paraId="3ADF4519" w14:textId="2EEEC4EA" w:rsidR="00454488" w:rsidRPr="008D2241" w:rsidRDefault="00454488" w:rsidP="00454488">
      <w:pPr>
        <w:pStyle w:val="NoSpacing"/>
        <w:numPr>
          <w:ilvl w:val="0"/>
          <w:numId w:val="1"/>
        </w:numPr>
        <w:rPr>
          <w:b/>
          <w:bCs/>
          <w:sz w:val="22"/>
          <w:szCs w:val="22"/>
        </w:rPr>
      </w:pPr>
      <w:r w:rsidRPr="008D2241">
        <w:rPr>
          <w:b/>
          <w:bCs/>
          <w:sz w:val="22"/>
          <w:szCs w:val="22"/>
        </w:rPr>
        <w:t>Authority Having Jurisdiction (AHJ)</w:t>
      </w:r>
    </w:p>
    <w:p w14:paraId="7292428E" w14:textId="77777777" w:rsidR="00454488" w:rsidRPr="008D2241" w:rsidRDefault="00454488" w:rsidP="00025681">
      <w:pPr>
        <w:pStyle w:val="NoSpacing"/>
        <w:numPr>
          <w:ilvl w:val="1"/>
          <w:numId w:val="1"/>
        </w:numPr>
        <w:rPr>
          <w:sz w:val="22"/>
          <w:szCs w:val="22"/>
        </w:rPr>
      </w:pPr>
      <w:r w:rsidRPr="008D2241">
        <w:rPr>
          <w:sz w:val="22"/>
          <w:szCs w:val="22"/>
        </w:rPr>
        <w:t>The Ellicott Fire Protection District is the Authority Having Jurisdiction (AHJ) for fire and life safety matters and retains the authority to require additional measures deemed necessary to ensure firefighter safety and effective emergency response.</w:t>
      </w:r>
    </w:p>
    <w:p w14:paraId="3BAA2944" w14:textId="77777777" w:rsidR="00454488" w:rsidRPr="008D2241" w:rsidRDefault="00454488" w:rsidP="00025681">
      <w:pPr>
        <w:pStyle w:val="NoSpacing"/>
        <w:numPr>
          <w:ilvl w:val="2"/>
          <w:numId w:val="1"/>
        </w:numPr>
        <w:rPr>
          <w:sz w:val="22"/>
          <w:szCs w:val="22"/>
        </w:rPr>
      </w:pPr>
      <w:bookmarkStart w:id="16" w:name="_Hlk217277899"/>
      <w:r w:rsidRPr="008D2241">
        <w:rPr>
          <w:sz w:val="22"/>
          <w:szCs w:val="22"/>
        </w:rPr>
        <w:t>IFC §104.1 – General authority</w:t>
      </w:r>
    </w:p>
    <w:p w14:paraId="6EB5EF56" w14:textId="77777777" w:rsidR="00454488" w:rsidRPr="008D2241" w:rsidRDefault="00454488" w:rsidP="00025681">
      <w:pPr>
        <w:pStyle w:val="NoSpacing"/>
        <w:numPr>
          <w:ilvl w:val="2"/>
          <w:numId w:val="1"/>
        </w:numPr>
        <w:rPr>
          <w:sz w:val="22"/>
          <w:szCs w:val="22"/>
        </w:rPr>
      </w:pPr>
      <w:r w:rsidRPr="008D2241">
        <w:rPr>
          <w:sz w:val="22"/>
          <w:szCs w:val="22"/>
        </w:rPr>
        <w:t>IFC §104.8 – Modifications</w:t>
      </w:r>
    </w:p>
    <w:bookmarkEnd w:id="16"/>
    <w:p w14:paraId="54ABAFB3" w14:textId="77777777" w:rsidR="00454488" w:rsidRPr="008D2241" w:rsidRDefault="00454488" w:rsidP="00454488">
      <w:pPr>
        <w:pStyle w:val="NoSpacing"/>
        <w:rPr>
          <w:sz w:val="22"/>
          <w:szCs w:val="22"/>
        </w:rPr>
      </w:pPr>
    </w:p>
    <w:p w14:paraId="598050CD" w14:textId="77777777" w:rsidR="00454488" w:rsidRPr="008D2241" w:rsidRDefault="00454488" w:rsidP="00025681">
      <w:pPr>
        <w:pStyle w:val="NoSpacing"/>
        <w:numPr>
          <w:ilvl w:val="1"/>
          <w:numId w:val="1"/>
        </w:numPr>
        <w:rPr>
          <w:sz w:val="22"/>
          <w:szCs w:val="22"/>
        </w:rPr>
      </w:pPr>
      <w:r w:rsidRPr="008D2241">
        <w:rPr>
          <w:sz w:val="22"/>
          <w:szCs w:val="22"/>
        </w:rPr>
        <w:t>Failure to comply with these conditions may result in delayed approvals, restricted use, or enforcement action as permitted by the IFC.</w:t>
      </w:r>
    </w:p>
    <w:p w14:paraId="21791378" w14:textId="77777777" w:rsidR="00454488" w:rsidRPr="008D2241" w:rsidRDefault="00454488" w:rsidP="00025681">
      <w:pPr>
        <w:pStyle w:val="NoSpacing"/>
        <w:numPr>
          <w:ilvl w:val="2"/>
          <w:numId w:val="1"/>
        </w:numPr>
        <w:rPr>
          <w:sz w:val="22"/>
          <w:szCs w:val="22"/>
        </w:rPr>
      </w:pPr>
      <w:bookmarkStart w:id="17" w:name="_Hlk217277917"/>
      <w:r w:rsidRPr="008D2241">
        <w:rPr>
          <w:sz w:val="22"/>
          <w:szCs w:val="22"/>
        </w:rPr>
        <w:t>IFC §109.3 – Violation penalties</w:t>
      </w:r>
    </w:p>
    <w:bookmarkEnd w:id="17"/>
    <w:p w14:paraId="0FE93B7F" w14:textId="77777777" w:rsidR="00025681" w:rsidRPr="008D2241" w:rsidRDefault="00025681" w:rsidP="00025681">
      <w:pPr>
        <w:pStyle w:val="NoSpacing"/>
        <w:rPr>
          <w:sz w:val="22"/>
          <w:szCs w:val="22"/>
        </w:rPr>
      </w:pPr>
    </w:p>
    <w:p w14:paraId="5D8EEC8D" w14:textId="35C7A71C" w:rsidR="00025681" w:rsidRPr="008D2241" w:rsidRDefault="00025681" w:rsidP="00025681">
      <w:pPr>
        <w:pStyle w:val="NoSpacing"/>
        <w:rPr>
          <w:sz w:val="22"/>
          <w:szCs w:val="22"/>
        </w:rPr>
      </w:pPr>
      <w:r w:rsidRPr="008D2241">
        <w:rPr>
          <w:sz w:val="22"/>
          <w:szCs w:val="22"/>
        </w:rPr>
        <w:t>Approval of this development is contingent upon strict adherence to these conditions to ensure safe fire department access, effective emergency operations, and firefighter safety throughout all phases of construction and occupancy.</w:t>
      </w:r>
    </w:p>
    <w:p w14:paraId="3CECB8C3" w14:textId="77777777" w:rsidR="00454488" w:rsidRPr="008D2241" w:rsidRDefault="00454488" w:rsidP="00454488">
      <w:pPr>
        <w:pStyle w:val="NoSpacing"/>
        <w:rPr>
          <w:sz w:val="22"/>
          <w:szCs w:val="22"/>
        </w:rPr>
      </w:pPr>
    </w:p>
    <w:sectPr w:rsidR="00454488" w:rsidRPr="008D2241" w:rsidSect="008D2241">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CA3BF8"/>
    <w:multiLevelType w:val="hybridMultilevel"/>
    <w:tmpl w:val="E04C8526"/>
    <w:lvl w:ilvl="0" w:tplc="0409000F">
      <w:start w:val="1"/>
      <w:numFmt w:val="decimal"/>
      <w:lvlText w:val="%1."/>
      <w:lvlJc w:val="left"/>
      <w:pPr>
        <w:ind w:left="540" w:hanging="360"/>
      </w:pPr>
    </w:lvl>
    <w:lvl w:ilvl="1" w:tplc="04090019">
      <w:start w:val="1"/>
      <w:numFmt w:val="lowerLetter"/>
      <w:lvlText w:val="%2."/>
      <w:lvlJc w:val="left"/>
      <w:pPr>
        <w:ind w:left="990" w:hanging="360"/>
      </w:pPr>
    </w:lvl>
    <w:lvl w:ilvl="2" w:tplc="0409001B">
      <w:start w:val="1"/>
      <w:numFmt w:val="lowerRoman"/>
      <w:lvlText w:val="%3."/>
      <w:lvlJc w:val="right"/>
      <w:pPr>
        <w:ind w:left="1440" w:hanging="180"/>
      </w:pPr>
    </w:lvl>
    <w:lvl w:ilvl="3" w:tplc="04090011">
      <w:start w:val="1"/>
      <w:numFmt w:val="decimal"/>
      <w:lvlText w:val="%4)"/>
      <w:lvlJc w:val="left"/>
      <w:pPr>
        <w:ind w:left="198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16cid:durableId="1315835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7C6"/>
    <w:rsid w:val="00025681"/>
    <w:rsid w:val="00073A36"/>
    <w:rsid w:val="000979C6"/>
    <w:rsid w:val="00172A21"/>
    <w:rsid w:val="00197C99"/>
    <w:rsid w:val="001B7466"/>
    <w:rsid w:val="00285029"/>
    <w:rsid w:val="002C34CB"/>
    <w:rsid w:val="00305714"/>
    <w:rsid w:val="003930DE"/>
    <w:rsid w:val="004373B3"/>
    <w:rsid w:val="00454488"/>
    <w:rsid w:val="00565E12"/>
    <w:rsid w:val="005D5E1F"/>
    <w:rsid w:val="006C7EA7"/>
    <w:rsid w:val="006D5445"/>
    <w:rsid w:val="007042C2"/>
    <w:rsid w:val="0074063D"/>
    <w:rsid w:val="007F6E61"/>
    <w:rsid w:val="008C5A1F"/>
    <w:rsid w:val="008D2241"/>
    <w:rsid w:val="009A4E51"/>
    <w:rsid w:val="00A20DF7"/>
    <w:rsid w:val="00A74FBF"/>
    <w:rsid w:val="00A97920"/>
    <w:rsid w:val="00AF77C6"/>
    <w:rsid w:val="00C4282E"/>
    <w:rsid w:val="00C718A4"/>
    <w:rsid w:val="00CC71C0"/>
    <w:rsid w:val="00CD364C"/>
    <w:rsid w:val="00DE58F5"/>
    <w:rsid w:val="00E03DC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C24FB"/>
  <w15:chartTrackingRefBased/>
  <w15:docId w15:val="{8EE56732-0493-40F0-813B-953915A2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77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77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77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77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77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77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77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77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77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77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77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77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77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77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77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77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77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77C6"/>
    <w:rPr>
      <w:rFonts w:eastAsiaTheme="majorEastAsia" w:cstheme="majorBidi"/>
      <w:color w:val="272727" w:themeColor="text1" w:themeTint="D8"/>
    </w:rPr>
  </w:style>
  <w:style w:type="paragraph" w:styleId="Title">
    <w:name w:val="Title"/>
    <w:basedOn w:val="Normal"/>
    <w:next w:val="Normal"/>
    <w:link w:val="TitleChar"/>
    <w:uiPriority w:val="10"/>
    <w:qFormat/>
    <w:rsid w:val="00AF77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77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77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77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77C6"/>
    <w:pPr>
      <w:spacing w:before="160"/>
      <w:jc w:val="center"/>
    </w:pPr>
    <w:rPr>
      <w:i/>
      <w:iCs/>
      <w:color w:val="404040" w:themeColor="text1" w:themeTint="BF"/>
    </w:rPr>
  </w:style>
  <w:style w:type="character" w:customStyle="1" w:styleId="QuoteChar">
    <w:name w:val="Quote Char"/>
    <w:basedOn w:val="DefaultParagraphFont"/>
    <w:link w:val="Quote"/>
    <w:uiPriority w:val="29"/>
    <w:rsid w:val="00AF77C6"/>
    <w:rPr>
      <w:i/>
      <w:iCs/>
      <w:color w:val="404040" w:themeColor="text1" w:themeTint="BF"/>
    </w:rPr>
  </w:style>
  <w:style w:type="paragraph" w:styleId="ListParagraph">
    <w:name w:val="List Paragraph"/>
    <w:basedOn w:val="Normal"/>
    <w:uiPriority w:val="34"/>
    <w:qFormat/>
    <w:rsid w:val="00AF77C6"/>
    <w:pPr>
      <w:ind w:left="720"/>
      <w:contextualSpacing/>
    </w:pPr>
  </w:style>
  <w:style w:type="character" w:styleId="IntenseEmphasis">
    <w:name w:val="Intense Emphasis"/>
    <w:basedOn w:val="DefaultParagraphFont"/>
    <w:uiPriority w:val="21"/>
    <w:qFormat/>
    <w:rsid w:val="00AF77C6"/>
    <w:rPr>
      <w:i/>
      <w:iCs/>
      <w:color w:val="0F4761" w:themeColor="accent1" w:themeShade="BF"/>
    </w:rPr>
  </w:style>
  <w:style w:type="paragraph" w:styleId="IntenseQuote">
    <w:name w:val="Intense Quote"/>
    <w:basedOn w:val="Normal"/>
    <w:next w:val="Normal"/>
    <w:link w:val="IntenseQuoteChar"/>
    <w:uiPriority w:val="30"/>
    <w:qFormat/>
    <w:rsid w:val="00AF77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77C6"/>
    <w:rPr>
      <w:i/>
      <w:iCs/>
      <w:color w:val="0F4761" w:themeColor="accent1" w:themeShade="BF"/>
    </w:rPr>
  </w:style>
  <w:style w:type="character" w:styleId="IntenseReference">
    <w:name w:val="Intense Reference"/>
    <w:basedOn w:val="DefaultParagraphFont"/>
    <w:uiPriority w:val="32"/>
    <w:qFormat/>
    <w:rsid w:val="00AF77C6"/>
    <w:rPr>
      <w:b/>
      <w:bCs/>
      <w:smallCaps/>
      <w:color w:val="0F4761" w:themeColor="accent1" w:themeShade="BF"/>
      <w:spacing w:val="5"/>
    </w:rPr>
  </w:style>
  <w:style w:type="paragraph" w:styleId="NoSpacing">
    <w:name w:val="No Spacing"/>
    <w:uiPriority w:val="1"/>
    <w:qFormat/>
    <w:rsid w:val="00AF77C6"/>
    <w:pPr>
      <w:spacing w:after="0" w:line="240" w:lineRule="auto"/>
    </w:pPr>
  </w:style>
  <w:style w:type="paragraph" w:styleId="Revision">
    <w:name w:val="Revision"/>
    <w:hidden/>
    <w:uiPriority w:val="99"/>
    <w:semiHidden/>
    <w:rsid w:val="00C718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1136</Words>
  <Characters>6479</Characters>
  <Application>Microsoft Office Word</Application>
  <DocSecurity>4</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Joyce</dc:creator>
  <cp:keywords/>
  <dc:description/>
  <cp:lastModifiedBy>Lacey Dean</cp:lastModifiedBy>
  <cp:revision>2</cp:revision>
  <dcterms:created xsi:type="dcterms:W3CDTF">2026-01-12T19:12:00Z</dcterms:created>
  <dcterms:modified xsi:type="dcterms:W3CDTF">2026-01-12T19:12:00Z</dcterms:modified>
</cp:coreProperties>
</file>