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78FF3" w14:textId="47E16499" w:rsidR="00701582" w:rsidRPr="00701582" w:rsidRDefault="002074BB" w:rsidP="00701582">
      <w:pPr>
        <w:rPr>
          <w:rFonts w:ascii="Open Sans" w:hAnsi="Open Sans" w:cs="Open Sans"/>
          <w:sz w:val="22"/>
          <w:szCs w:val="22"/>
        </w:rPr>
      </w:pPr>
      <w:bookmarkStart w:id="0" w:name="_Hlk125449926"/>
      <w:r>
        <w:rPr>
          <w:rFonts w:ascii="Open Sans" w:hAnsi="Open Sans" w:cs="Open Sans"/>
          <w:sz w:val="22"/>
          <w:szCs w:val="22"/>
        </w:rPr>
        <w:t>January 24, 2025</w:t>
      </w:r>
      <w:bookmarkEnd w:id="0"/>
    </w:p>
    <w:p w14:paraId="48A27B60" w14:textId="77777777" w:rsidR="00701582" w:rsidRPr="00701582" w:rsidRDefault="00701582" w:rsidP="00701582">
      <w:pPr>
        <w:rPr>
          <w:rFonts w:ascii="Open Sans" w:hAnsi="Open Sans" w:cs="Open Sans"/>
          <w:bCs/>
          <w:sz w:val="22"/>
          <w:szCs w:val="22"/>
        </w:rPr>
      </w:pPr>
    </w:p>
    <w:p w14:paraId="60FA3BAF" w14:textId="62DB5265" w:rsidR="00701582" w:rsidRPr="00701582" w:rsidRDefault="00701582" w:rsidP="00701582">
      <w:pPr>
        <w:rPr>
          <w:rFonts w:ascii="Open Sans" w:hAnsi="Open Sans" w:cs="Open Sans"/>
          <w:sz w:val="22"/>
          <w:szCs w:val="22"/>
        </w:rPr>
      </w:pPr>
      <w:r w:rsidRPr="00701582">
        <w:rPr>
          <w:rFonts w:ascii="Open Sans" w:hAnsi="Open Sans" w:cs="Open Sans"/>
          <w:sz w:val="22"/>
          <w:szCs w:val="22"/>
        </w:rPr>
        <w:t>County File</w:t>
      </w:r>
      <w:r>
        <w:rPr>
          <w:rFonts w:ascii="Open Sans" w:hAnsi="Open Sans" w:cs="Open Sans"/>
          <w:sz w:val="22"/>
          <w:szCs w:val="22"/>
        </w:rPr>
        <w:t xml:space="preserve"> No.</w:t>
      </w:r>
      <w:r w:rsidRPr="00701582">
        <w:rPr>
          <w:rFonts w:ascii="Open Sans" w:hAnsi="Open Sans" w:cs="Open Sans"/>
          <w:sz w:val="22"/>
          <w:szCs w:val="22"/>
        </w:rPr>
        <w:t xml:space="preserve">: </w:t>
      </w:r>
      <w:r w:rsidR="002074BB">
        <w:rPr>
          <w:rStyle w:val="Style2"/>
          <w:rFonts w:ascii="Open Sans" w:hAnsi="Open Sans" w:cs="Open Sans"/>
          <w:bCs/>
          <w:sz w:val="22"/>
          <w:szCs w:val="22"/>
        </w:rPr>
        <w:t>OAR251</w:t>
      </w:r>
    </w:p>
    <w:p w14:paraId="312434C3" w14:textId="1D360498" w:rsidR="00701582" w:rsidRDefault="00701582" w:rsidP="00701582">
      <w:pPr>
        <w:rPr>
          <w:rStyle w:val="Style2"/>
          <w:rFonts w:ascii="Open Sans" w:hAnsi="Open Sans" w:cs="Open Sans"/>
          <w:bCs/>
          <w:sz w:val="22"/>
          <w:szCs w:val="22"/>
        </w:rPr>
      </w:pPr>
      <w:r w:rsidRPr="00701582">
        <w:rPr>
          <w:rFonts w:ascii="Open Sans" w:hAnsi="Open Sans" w:cs="Open Sans"/>
          <w:sz w:val="22"/>
          <w:szCs w:val="22"/>
        </w:rPr>
        <w:t>City File</w:t>
      </w:r>
      <w:r>
        <w:rPr>
          <w:rFonts w:ascii="Open Sans" w:hAnsi="Open Sans" w:cs="Open Sans"/>
          <w:sz w:val="22"/>
          <w:szCs w:val="22"/>
        </w:rPr>
        <w:t xml:space="preserve"> No.</w:t>
      </w:r>
      <w:r w:rsidRPr="00701582">
        <w:rPr>
          <w:rFonts w:ascii="Open Sans" w:hAnsi="Open Sans" w:cs="Open Sans"/>
          <w:sz w:val="22"/>
          <w:szCs w:val="22"/>
        </w:rPr>
        <w:t xml:space="preserve">: </w:t>
      </w:r>
      <w:r w:rsidR="002074BB" w:rsidRPr="002074BB">
        <w:rPr>
          <w:rStyle w:val="Style2"/>
          <w:rFonts w:ascii="Open Sans" w:hAnsi="Open Sans" w:cs="Open Sans"/>
          <w:bCs/>
          <w:sz w:val="22"/>
          <w:szCs w:val="22"/>
        </w:rPr>
        <w:t>SUBD-24-0154</w:t>
      </w:r>
    </w:p>
    <w:p w14:paraId="5508DBB4" w14:textId="70A70B16" w:rsidR="00701582" w:rsidRPr="00701582" w:rsidRDefault="00701582" w:rsidP="00701582">
      <w:pPr>
        <w:rPr>
          <w:rFonts w:ascii="Open Sans" w:hAnsi="Open Sans" w:cs="Open Sans"/>
          <w:bCs/>
          <w:sz w:val="22"/>
          <w:szCs w:val="22"/>
        </w:rPr>
      </w:pPr>
      <w:r w:rsidRPr="00701582">
        <w:rPr>
          <w:rFonts w:ascii="Open Sans" w:hAnsi="Open Sans" w:cs="Open Sans"/>
          <w:sz w:val="22"/>
          <w:szCs w:val="22"/>
        </w:rPr>
        <w:t xml:space="preserve">Re: </w:t>
      </w:r>
      <w:r w:rsidR="002074BB" w:rsidRPr="002074BB">
        <w:rPr>
          <w:rStyle w:val="Style2"/>
          <w:rFonts w:ascii="Open Sans" w:hAnsi="Open Sans" w:cs="Open Sans"/>
          <w:bCs/>
          <w:sz w:val="22"/>
          <w:szCs w:val="22"/>
        </w:rPr>
        <w:t>Bradley Ridge Apartments Fil. No. 1</w:t>
      </w:r>
    </w:p>
    <w:p w14:paraId="16C9C8DB" w14:textId="55E85104" w:rsidR="00701582" w:rsidRPr="00701582" w:rsidRDefault="00701582" w:rsidP="00701582">
      <w:pPr>
        <w:rPr>
          <w:rFonts w:ascii="Open Sans" w:hAnsi="Open Sans" w:cs="Open Sans"/>
          <w:b/>
          <w:bCs/>
          <w:sz w:val="22"/>
          <w:szCs w:val="22"/>
        </w:rPr>
      </w:pPr>
      <w:r w:rsidRPr="00701582">
        <w:rPr>
          <w:rFonts w:ascii="Open Sans" w:hAnsi="Open Sans" w:cs="Open Sans"/>
          <w:sz w:val="22"/>
          <w:szCs w:val="22"/>
        </w:rPr>
        <w:t xml:space="preserve">To: </w:t>
      </w:r>
      <w:bookmarkStart w:id="1" w:name="_Hlk118119575"/>
      <w:r w:rsidR="002074BB" w:rsidRPr="002074BB">
        <w:rPr>
          <w:rFonts w:ascii="Open Sans" w:eastAsia="Calibri" w:hAnsi="Open Sans" w:cs="Open Sans"/>
          <w:sz w:val="22"/>
          <w:szCs w:val="22"/>
        </w:rPr>
        <w:t>Drew Foxx - drew.foxx@coloradosprings.gov</w:t>
      </w:r>
      <w:bookmarkEnd w:id="1"/>
    </w:p>
    <w:p w14:paraId="562B3400" w14:textId="77777777" w:rsidR="00701582" w:rsidRPr="00545172" w:rsidRDefault="00701582" w:rsidP="00701582">
      <w:pPr>
        <w:ind w:right="360"/>
        <w:jc w:val="both"/>
        <w:rPr>
          <w:rFonts w:ascii="Open Sans" w:hAnsi="Open Sans" w:cs="Open Sans"/>
          <w:bCs/>
          <w:sz w:val="20"/>
          <w:szCs w:val="20"/>
        </w:rPr>
      </w:pPr>
    </w:p>
    <w:p w14:paraId="5276D7EA" w14:textId="70E336E1" w:rsidR="00701582" w:rsidRPr="00701582" w:rsidRDefault="00701582" w:rsidP="00701582">
      <w:pPr>
        <w:ind w:right="360"/>
        <w:jc w:val="both"/>
        <w:rPr>
          <w:rFonts w:ascii="Open Sans" w:hAnsi="Open Sans" w:cs="Open Sans"/>
          <w:b/>
          <w:sz w:val="22"/>
          <w:szCs w:val="22"/>
        </w:rPr>
      </w:pPr>
      <w:r w:rsidRPr="00701582">
        <w:rPr>
          <w:rFonts w:ascii="Open Sans" w:hAnsi="Open Sans" w:cs="Open Sans"/>
          <w:b/>
          <w:sz w:val="22"/>
          <w:szCs w:val="22"/>
        </w:rPr>
        <w:t>Department of Public Works</w:t>
      </w:r>
      <w:r>
        <w:rPr>
          <w:rFonts w:ascii="Open Sans" w:hAnsi="Open Sans" w:cs="Open Sans"/>
          <w:b/>
          <w:sz w:val="22"/>
          <w:szCs w:val="22"/>
        </w:rPr>
        <w:t>,</w:t>
      </w:r>
      <w:r w:rsidRPr="00701582">
        <w:rPr>
          <w:rFonts w:ascii="Open Sans" w:hAnsi="Open Sans" w:cs="Open Sans"/>
          <w:b/>
          <w:sz w:val="22"/>
          <w:szCs w:val="22"/>
        </w:rPr>
        <w:t xml:space="preserve"> Development Services Engineering </w:t>
      </w:r>
      <w:r>
        <w:rPr>
          <w:rFonts w:ascii="Open Sans" w:hAnsi="Open Sans" w:cs="Open Sans"/>
          <w:b/>
          <w:sz w:val="22"/>
          <w:szCs w:val="22"/>
        </w:rPr>
        <w:t>Division:</w:t>
      </w:r>
    </w:p>
    <w:p w14:paraId="6F7F6518" w14:textId="77777777" w:rsidR="002074BB" w:rsidRDefault="002074BB" w:rsidP="002074BB">
      <w:pPr>
        <w:jc w:val="both"/>
        <w:rPr>
          <w:rFonts w:ascii="Open Sans" w:eastAsia="Calibri" w:hAnsi="Open Sans" w:cs="Open Sans"/>
          <w:sz w:val="22"/>
          <w:szCs w:val="22"/>
        </w:rPr>
      </w:pPr>
      <w:r w:rsidRPr="002074BB">
        <w:rPr>
          <w:rFonts w:ascii="Open Sans" w:eastAsia="Calibri" w:hAnsi="Open Sans" w:cs="Open Sans"/>
          <w:sz w:val="22"/>
          <w:szCs w:val="22"/>
        </w:rPr>
        <w:t>Review #1:</w:t>
      </w:r>
      <w:r>
        <w:rPr>
          <w:rFonts w:ascii="Open Sans" w:eastAsia="Calibri" w:hAnsi="Open Sans" w:cs="Open Sans"/>
          <w:sz w:val="22"/>
          <w:szCs w:val="22"/>
        </w:rPr>
        <w:t xml:space="preserve"> </w:t>
      </w:r>
      <w:r w:rsidRPr="002074BB">
        <w:rPr>
          <w:rFonts w:ascii="Open Sans" w:eastAsia="Calibri" w:hAnsi="Open Sans" w:cs="Open Sans"/>
          <w:sz w:val="22"/>
          <w:szCs w:val="22"/>
        </w:rPr>
        <w:t>No Development Services Engineering comments. There are no anticipated impacts to EPC properties or EPC infrastructure.</w:t>
      </w:r>
    </w:p>
    <w:p w14:paraId="243C9EBD" w14:textId="77777777" w:rsidR="002074BB" w:rsidRPr="00FE3418" w:rsidRDefault="002074BB" w:rsidP="002074BB">
      <w:pPr>
        <w:jc w:val="both"/>
        <w:rPr>
          <w:rFonts w:ascii="Open Sans" w:eastAsia="Calibri" w:hAnsi="Open Sans" w:cs="Open Sans"/>
          <w:sz w:val="18"/>
          <w:szCs w:val="18"/>
        </w:rPr>
      </w:pPr>
    </w:p>
    <w:p w14:paraId="40A7B8DB" w14:textId="21D2D4F2" w:rsidR="00701582" w:rsidRDefault="00701582" w:rsidP="002074BB">
      <w:pPr>
        <w:rPr>
          <w:rFonts w:ascii="Open Sans" w:hAnsi="Open Sans" w:cs="Open Sans"/>
          <w:sz w:val="22"/>
          <w:szCs w:val="22"/>
        </w:rPr>
      </w:pPr>
      <w:r w:rsidRPr="00701582">
        <w:rPr>
          <w:rFonts w:ascii="Open Sans" w:hAnsi="Open Sans" w:cs="Open Sans"/>
          <w:sz w:val="22"/>
          <w:szCs w:val="22"/>
        </w:rPr>
        <w:t>Reviewed by:</w:t>
      </w:r>
      <w:r w:rsidRPr="00701582">
        <w:rPr>
          <w:rFonts w:ascii="Open Sans" w:hAnsi="Open Sans" w:cs="Open Sans"/>
          <w:sz w:val="22"/>
          <w:szCs w:val="22"/>
        </w:rPr>
        <w:br/>
      </w:r>
      <w:r w:rsidR="002074BB" w:rsidRPr="002074BB">
        <w:rPr>
          <w:rFonts w:ascii="Open Sans" w:eastAsia="Calibri" w:hAnsi="Open Sans" w:cs="Open Sans"/>
          <w:sz w:val="22"/>
          <w:szCs w:val="22"/>
        </w:rPr>
        <w:t>Charlene Durham, P.E.</w:t>
      </w:r>
      <w:r w:rsidRPr="00701582">
        <w:rPr>
          <w:rFonts w:ascii="Open Sans" w:hAnsi="Open Sans" w:cs="Open Sans"/>
          <w:sz w:val="22"/>
          <w:szCs w:val="22"/>
        </w:rPr>
        <w:br/>
      </w:r>
      <w:r w:rsidR="002074BB" w:rsidRPr="002074BB">
        <w:rPr>
          <w:rFonts w:ascii="Open Sans" w:eastAsia="Calibri" w:hAnsi="Open Sans" w:cs="Open Sans"/>
          <w:sz w:val="22"/>
          <w:szCs w:val="22"/>
        </w:rPr>
        <w:t>charlenedurham@elpasoco.com</w:t>
      </w:r>
    </w:p>
    <w:p w14:paraId="77EC85EA" w14:textId="2D0A80CA" w:rsidR="00701582" w:rsidRDefault="002074BB" w:rsidP="00701582">
      <w:pPr>
        <w:ind w:right="360"/>
        <w:jc w:val="both"/>
        <w:rPr>
          <w:rFonts w:ascii="Open Sans" w:eastAsia="Calibri" w:hAnsi="Open Sans" w:cs="Open Sans"/>
          <w:sz w:val="22"/>
          <w:szCs w:val="22"/>
        </w:rPr>
      </w:pPr>
      <w:r w:rsidRPr="002074BB">
        <w:rPr>
          <w:rFonts w:ascii="Open Sans" w:eastAsia="Calibri" w:hAnsi="Open Sans" w:cs="Open Sans"/>
          <w:sz w:val="22"/>
          <w:szCs w:val="22"/>
        </w:rPr>
        <w:t>719-520-7951</w:t>
      </w:r>
    </w:p>
    <w:p w14:paraId="74A5F14D" w14:textId="77777777" w:rsidR="00000013" w:rsidRPr="00545172" w:rsidRDefault="00000013" w:rsidP="00701582">
      <w:pPr>
        <w:ind w:right="360"/>
        <w:jc w:val="both"/>
        <w:rPr>
          <w:rFonts w:ascii="Open Sans" w:eastAsia="Calibri" w:hAnsi="Open Sans" w:cs="Open Sans"/>
          <w:sz w:val="20"/>
          <w:szCs w:val="20"/>
        </w:rPr>
      </w:pPr>
    </w:p>
    <w:p w14:paraId="285A2D71" w14:textId="3B17404E" w:rsidR="00640827" w:rsidRPr="00701582" w:rsidRDefault="00640827" w:rsidP="00640827">
      <w:pPr>
        <w:ind w:right="360"/>
        <w:jc w:val="both"/>
        <w:rPr>
          <w:rFonts w:ascii="Open Sans" w:hAnsi="Open Sans" w:cs="Open Sans"/>
          <w:b/>
          <w:sz w:val="22"/>
          <w:szCs w:val="22"/>
        </w:rPr>
      </w:pPr>
      <w:r w:rsidRPr="00701582">
        <w:rPr>
          <w:rFonts w:ascii="Open Sans" w:hAnsi="Open Sans" w:cs="Open Sans"/>
          <w:b/>
          <w:sz w:val="22"/>
          <w:szCs w:val="22"/>
        </w:rPr>
        <w:t>Department of Public Works</w:t>
      </w:r>
      <w:r>
        <w:rPr>
          <w:rFonts w:ascii="Open Sans" w:hAnsi="Open Sans" w:cs="Open Sans"/>
          <w:b/>
          <w:sz w:val="22"/>
          <w:szCs w:val="22"/>
        </w:rPr>
        <w:t>,</w:t>
      </w:r>
      <w:r w:rsidRPr="00701582">
        <w:rPr>
          <w:rFonts w:ascii="Open Sans" w:hAnsi="Open Sans" w:cs="Open Sans"/>
          <w:b/>
          <w:sz w:val="22"/>
          <w:szCs w:val="22"/>
        </w:rPr>
        <w:t xml:space="preserve"> </w:t>
      </w:r>
      <w:r>
        <w:rPr>
          <w:rFonts w:ascii="Open Sans" w:hAnsi="Open Sans" w:cs="Open Sans"/>
          <w:b/>
          <w:sz w:val="22"/>
          <w:szCs w:val="22"/>
        </w:rPr>
        <w:t>Stormwater</w:t>
      </w:r>
      <w:r w:rsidRPr="00701582">
        <w:rPr>
          <w:rFonts w:ascii="Open Sans" w:hAnsi="Open Sans" w:cs="Open Sans"/>
          <w:b/>
          <w:sz w:val="22"/>
          <w:szCs w:val="22"/>
        </w:rPr>
        <w:t xml:space="preserve"> </w:t>
      </w:r>
      <w:r>
        <w:rPr>
          <w:rFonts w:ascii="Open Sans" w:hAnsi="Open Sans" w:cs="Open Sans"/>
          <w:b/>
          <w:sz w:val="22"/>
          <w:szCs w:val="22"/>
        </w:rPr>
        <w:t>Division:</w:t>
      </w:r>
    </w:p>
    <w:p w14:paraId="73C82A14" w14:textId="77777777" w:rsidR="002074BB" w:rsidRDefault="002074BB" w:rsidP="00640827">
      <w:pPr>
        <w:rPr>
          <w:rFonts w:ascii="Open Sans" w:eastAsia="Calibri" w:hAnsi="Open Sans" w:cs="Open Sans"/>
          <w:sz w:val="22"/>
          <w:szCs w:val="22"/>
        </w:rPr>
      </w:pPr>
      <w:r w:rsidRPr="002074BB">
        <w:rPr>
          <w:rFonts w:ascii="Open Sans" w:eastAsia="Calibri" w:hAnsi="Open Sans" w:cs="Open Sans"/>
          <w:sz w:val="22"/>
          <w:szCs w:val="22"/>
        </w:rPr>
        <w:t>Review 1: EPC DPW Stormwater has no comments.</w:t>
      </w:r>
    </w:p>
    <w:p w14:paraId="268E0CFD" w14:textId="56200311" w:rsidR="00640827" w:rsidRDefault="00640827" w:rsidP="002074BB">
      <w:pPr>
        <w:rPr>
          <w:rFonts w:ascii="Open Sans" w:hAnsi="Open Sans" w:cs="Open Sans"/>
          <w:sz w:val="22"/>
          <w:szCs w:val="22"/>
        </w:rPr>
      </w:pPr>
      <w:r w:rsidRPr="00FE3418">
        <w:rPr>
          <w:rFonts w:ascii="Open Sans" w:hAnsi="Open Sans" w:cs="Open Sans"/>
          <w:sz w:val="18"/>
          <w:szCs w:val="18"/>
        </w:rPr>
        <w:br/>
      </w:r>
      <w:r w:rsidRPr="00701582">
        <w:rPr>
          <w:rFonts w:ascii="Open Sans" w:hAnsi="Open Sans" w:cs="Open Sans"/>
          <w:sz w:val="22"/>
          <w:szCs w:val="22"/>
        </w:rPr>
        <w:t>Reviewed by:</w:t>
      </w:r>
      <w:r w:rsidRPr="00701582">
        <w:rPr>
          <w:rFonts w:ascii="Open Sans" w:hAnsi="Open Sans" w:cs="Open Sans"/>
          <w:sz w:val="22"/>
          <w:szCs w:val="22"/>
        </w:rPr>
        <w:br/>
      </w:r>
      <w:r w:rsidR="002074BB" w:rsidRPr="002074BB">
        <w:rPr>
          <w:rFonts w:ascii="Open Sans" w:eastAsia="Calibri" w:hAnsi="Open Sans" w:cs="Open Sans"/>
          <w:sz w:val="22"/>
          <w:szCs w:val="22"/>
        </w:rPr>
        <w:t>Mikayla Hartford</w:t>
      </w:r>
      <w:r w:rsidR="002074BB">
        <w:rPr>
          <w:rFonts w:ascii="Open Sans" w:eastAsia="Calibri" w:hAnsi="Open Sans" w:cs="Open Sans"/>
          <w:sz w:val="22"/>
          <w:szCs w:val="22"/>
        </w:rPr>
        <w:t xml:space="preserve">, </w:t>
      </w:r>
      <w:r w:rsidR="002074BB" w:rsidRPr="002074BB">
        <w:rPr>
          <w:rFonts w:ascii="Open Sans" w:eastAsia="Calibri" w:hAnsi="Open Sans" w:cs="Open Sans"/>
          <w:sz w:val="22"/>
          <w:szCs w:val="22"/>
        </w:rPr>
        <w:t>Stormwater Engineer I</w:t>
      </w:r>
      <w:r w:rsidRPr="00701582">
        <w:rPr>
          <w:rFonts w:ascii="Open Sans" w:hAnsi="Open Sans" w:cs="Open Sans"/>
          <w:sz w:val="22"/>
          <w:szCs w:val="22"/>
        </w:rPr>
        <w:br/>
      </w:r>
      <w:r w:rsidR="002074BB">
        <w:rPr>
          <w:rFonts w:ascii="Open Sans" w:eastAsia="Calibri" w:hAnsi="Open Sans" w:cs="Open Sans"/>
          <w:sz w:val="22"/>
          <w:szCs w:val="22"/>
        </w:rPr>
        <w:t>m</w:t>
      </w:r>
      <w:r w:rsidR="002074BB" w:rsidRPr="002074BB">
        <w:rPr>
          <w:rFonts w:ascii="Open Sans" w:eastAsia="Calibri" w:hAnsi="Open Sans" w:cs="Open Sans"/>
          <w:sz w:val="22"/>
          <w:szCs w:val="22"/>
        </w:rPr>
        <w:t>ikayla</w:t>
      </w:r>
      <w:r w:rsidR="002074BB">
        <w:rPr>
          <w:rFonts w:ascii="Open Sans" w:eastAsia="Calibri" w:hAnsi="Open Sans" w:cs="Open Sans"/>
          <w:sz w:val="22"/>
          <w:szCs w:val="22"/>
        </w:rPr>
        <w:t>h</w:t>
      </w:r>
      <w:r w:rsidR="002074BB" w:rsidRPr="002074BB">
        <w:rPr>
          <w:rFonts w:ascii="Open Sans" w:eastAsia="Calibri" w:hAnsi="Open Sans" w:cs="Open Sans"/>
          <w:sz w:val="22"/>
          <w:szCs w:val="22"/>
        </w:rPr>
        <w:t>artford@elpasoco.com</w:t>
      </w:r>
    </w:p>
    <w:p w14:paraId="3294FD95" w14:textId="2FDF0BAD" w:rsidR="00640827" w:rsidRDefault="002074BB" w:rsidP="00640827">
      <w:pPr>
        <w:ind w:right="360"/>
        <w:jc w:val="both"/>
        <w:rPr>
          <w:rFonts w:ascii="Open Sans" w:eastAsia="Calibri" w:hAnsi="Open Sans" w:cs="Open Sans"/>
          <w:sz w:val="22"/>
          <w:szCs w:val="22"/>
        </w:rPr>
      </w:pPr>
      <w:r w:rsidRPr="002074BB">
        <w:rPr>
          <w:rFonts w:ascii="Open Sans" w:eastAsia="Calibri" w:hAnsi="Open Sans" w:cs="Open Sans"/>
          <w:sz w:val="22"/>
          <w:szCs w:val="22"/>
        </w:rPr>
        <w:t>719</w:t>
      </w:r>
      <w:r>
        <w:rPr>
          <w:rFonts w:ascii="Open Sans" w:eastAsia="Calibri" w:hAnsi="Open Sans" w:cs="Open Sans"/>
          <w:sz w:val="22"/>
          <w:szCs w:val="22"/>
        </w:rPr>
        <w:t>-</w:t>
      </w:r>
      <w:r w:rsidRPr="002074BB">
        <w:rPr>
          <w:rFonts w:ascii="Open Sans" w:eastAsia="Calibri" w:hAnsi="Open Sans" w:cs="Open Sans"/>
          <w:sz w:val="22"/>
          <w:szCs w:val="22"/>
        </w:rPr>
        <w:t>339</w:t>
      </w:r>
      <w:r>
        <w:rPr>
          <w:rFonts w:ascii="Open Sans" w:eastAsia="Calibri" w:hAnsi="Open Sans" w:cs="Open Sans"/>
          <w:sz w:val="22"/>
          <w:szCs w:val="22"/>
        </w:rPr>
        <w:t>-</w:t>
      </w:r>
      <w:r w:rsidRPr="002074BB">
        <w:rPr>
          <w:rFonts w:ascii="Open Sans" w:eastAsia="Calibri" w:hAnsi="Open Sans" w:cs="Open Sans"/>
          <w:sz w:val="22"/>
          <w:szCs w:val="22"/>
        </w:rPr>
        <w:t>5053</w:t>
      </w:r>
    </w:p>
    <w:p w14:paraId="1522C5E1" w14:textId="77777777" w:rsidR="00640827" w:rsidRPr="00545172" w:rsidRDefault="00640827" w:rsidP="00701582">
      <w:pPr>
        <w:ind w:right="360"/>
        <w:jc w:val="both"/>
        <w:rPr>
          <w:rFonts w:ascii="Open Sans" w:eastAsia="Calibri" w:hAnsi="Open Sans" w:cs="Open Sans"/>
          <w:sz w:val="20"/>
          <w:szCs w:val="20"/>
        </w:rPr>
      </w:pPr>
    </w:p>
    <w:p w14:paraId="7E637A18" w14:textId="4C8A54F8" w:rsidR="00000013" w:rsidRDefault="00000013" w:rsidP="00701582">
      <w:pPr>
        <w:ind w:right="360"/>
        <w:jc w:val="both"/>
        <w:rPr>
          <w:rFonts w:ascii="Open Sans" w:hAnsi="Open Sans" w:cs="Open Sans"/>
          <w:b/>
          <w:sz w:val="22"/>
          <w:szCs w:val="22"/>
        </w:rPr>
      </w:pPr>
      <w:r w:rsidRPr="00701582">
        <w:rPr>
          <w:rFonts w:ascii="Open Sans" w:hAnsi="Open Sans" w:cs="Open Sans"/>
          <w:b/>
          <w:sz w:val="22"/>
          <w:szCs w:val="22"/>
        </w:rPr>
        <w:t>Department of Public Works</w:t>
      </w:r>
      <w:r>
        <w:rPr>
          <w:rFonts w:ascii="Open Sans" w:hAnsi="Open Sans" w:cs="Open Sans"/>
          <w:b/>
          <w:sz w:val="22"/>
          <w:szCs w:val="22"/>
        </w:rPr>
        <w:t xml:space="preserve">, County Engineer: </w:t>
      </w:r>
    </w:p>
    <w:p w14:paraId="7D46F9D4" w14:textId="2D062EA3" w:rsidR="00000013" w:rsidRDefault="00000013" w:rsidP="00701582">
      <w:pPr>
        <w:ind w:right="360"/>
        <w:jc w:val="both"/>
        <w:rPr>
          <w:rFonts w:ascii="Open Sans" w:eastAsia="Calibri" w:hAnsi="Open Sans" w:cs="Open Sans"/>
          <w:sz w:val="22"/>
          <w:szCs w:val="22"/>
        </w:rPr>
      </w:pPr>
      <w:r w:rsidRPr="00000013">
        <w:rPr>
          <w:rFonts w:ascii="Open Sans" w:eastAsia="Calibri" w:hAnsi="Open Sans" w:cs="Open Sans"/>
          <w:sz w:val="22"/>
          <w:szCs w:val="22"/>
        </w:rPr>
        <w:t>Additional comments may be provided by the County Engineer.</w:t>
      </w:r>
    </w:p>
    <w:p w14:paraId="6ECC047A" w14:textId="77777777" w:rsidR="00701582" w:rsidRPr="00545172" w:rsidRDefault="00701582" w:rsidP="00701582">
      <w:pPr>
        <w:ind w:right="360"/>
        <w:jc w:val="both"/>
        <w:rPr>
          <w:rFonts w:ascii="Open Sans" w:hAnsi="Open Sans" w:cs="Open Sans"/>
          <w:b/>
          <w:sz w:val="20"/>
          <w:szCs w:val="20"/>
        </w:rPr>
      </w:pPr>
    </w:p>
    <w:p w14:paraId="7D5847A1" w14:textId="0D0AF1D7" w:rsidR="00701582" w:rsidRPr="00701582" w:rsidRDefault="00701582" w:rsidP="00701582">
      <w:pPr>
        <w:ind w:right="360"/>
        <w:jc w:val="both"/>
        <w:rPr>
          <w:rFonts w:ascii="Open Sans" w:hAnsi="Open Sans" w:cs="Open Sans"/>
          <w:b/>
          <w:sz w:val="22"/>
          <w:szCs w:val="22"/>
        </w:rPr>
      </w:pPr>
      <w:r w:rsidRPr="00701582">
        <w:rPr>
          <w:rFonts w:ascii="Open Sans" w:hAnsi="Open Sans" w:cs="Open Sans"/>
          <w:b/>
          <w:sz w:val="22"/>
          <w:szCs w:val="22"/>
        </w:rPr>
        <w:t>Planning and Community Development</w:t>
      </w:r>
      <w:r>
        <w:rPr>
          <w:rFonts w:ascii="Open Sans" w:hAnsi="Open Sans" w:cs="Open Sans"/>
          <w:b/>
          <w:sz w:val="22"/>
          <w:szCs w:val="22"/>
        </w:rPr>
        <w:t xml:space="preserve"> Department,</w:t>
      </w:r>
      <w:r w:rsidRPr="00701582">
        <w:rPr>
          <w:rFonts w:ascii="Open Sans" w:hAnsi="Open Sans" w:cs="Open Sans"/>
          <w:b/>
          <w:sz w:val="22"/>
          <w:szCs w:val="22"/>
        </w:rPr>
        <w:t xml:space="preserve"> Planning Division</w:t>
      </w:r>
      <w:r>
        <w:rPr>
          <w:rFonts w:ascii="Open Sans" w:hAnsi="Open Sans" w:cs="Open Sans"/>
          <w:b/>
          <w:sz w:val="22"/>
          <w:szCs w:val="22"/>
        </w:rPr>
        <w:t>:</w:t>
      </w:r>
    </w:p>
    <w:p w14:paraId="510F32A8" w14:textId="31573F1D" w:rsidR="00D87742" w:rsidRDefault="00000013" w:rsidP="00000013">
      <w:pPr>
        <w:jc w:val="both"/>
        <w:rPr>
          <w:rFonts w:ascii="Open Sans" w:hAnsi="Open Sans" w:cs="Open Sans"/>
          <w:bCs/>
          <w:sz w:val="22"/>
          <w:szCs w:val="22"/>
        </w:rPr>
      </w:pPr>
      <w:r w:rsidRPr="00A965AA">
        <w:rPr>
          <w:rFonts w:ascii="Open Sans" w:hAnsi="Open Sans" w:cs="Open Sans"/>
          <w:bCs/>
          <w:sz w:val="22"/>
          <w:szCs w:val="22"/>
        </w:rPr>
        <w:t xml:space="preserve">Note that El Paso County does not have land use authority over property within the City of Colorado Springs; however, it is </w:t>
      </w:r>
      <w:r w:rsidR="00D87742">
        <w:rPr>
          <w:rFonts w:ascii="Open Sans" w:hAnsi="Open Sans" w:cs="Open Sans"/>
          <w:bCs/>
          <w:sz w:val="22"/>
          <w:szCs w:val="22"/>
        </w:rPr>
        <w:t>encouraged</w:t>
      </w:r>
      <w:r w:rsidRPr="00A965AA">
        <w:rPr>
          <w:rFonts w:ascii="Open Sans" w:hAnsi="Open Sans" w:cs="Open Sans"/>
          <w:bCs/>
          <w:sz w:val="22"/>
          <w:szCs w:val="22"/>
        </w:rPr>
        <w:t xml:space="preserve"> that the development </w:t>
      </w:r>
      <w:r w:rsidR="00FE3418">
        <w:rPr>
          <w:rFonts w:ascii="Open Sans" w:hAnsi="Open Sans" w:cs="Open Sans"/>
          <w:bCs/>
          <w:sz w:val="22"/>
          <w:szCs w:val="22"/>
        </w:rPr>
        <w:t>consider</w:t>
      </w:r>
      <w:r w:rsidRPr="00A965AA">
        <w:rPr>
          <w:rFonts w:ascii="Open Sans" w:hAnsi="Open Sans" w:cs="Open Sans"/>
          <w:bCs/>
          <w:sz w:val="22"/>
          <w:szCs w:val="22"/>
        </w:rPr>
        <w:t xml:space="preserve"> these </w:t>
      </w:r>
      <w:r w:rsidR="00D87742">
        <w:rPr>
          <w:rFonts w:ascii="Open Sans" w:hAnsi="Open Sans" w:cs="Open Sans"/>
          <w:bCs/>
          <w:sz w:val="22"/>
          <w:szCs w:val="22"/>
        </w:rPr>
        <w:t xml:space="preserve">El Paso County Land Development Code </w:t>
      </w:r>
      <w:r w:rsidRPr="00A965AA">
        <w:rPr>
          <w:rFonts w:ascii="Open Sans" w:hAnsi="Open Sans" w:cs="Open Sans"/>
          <w:bCs/>
          <w:sz w:val="22"/>
          <w:szCs w:val="22"/>
        </w:rPr>
        <w:t xml:space="preserve">regulations for </w:t>
      </w:r>
      <w:r w:rsidR="00D87742">
        <w:rPr>
          <w:rFonts w:ascii="Open Sans" w:hAnsi="Open Sans" w:cs="Open Sans"/>
          <w:bCs/>
          <w:sz w:val="22"/>
          <w:szCs w:val="22"/>
        </w:rPr>
        <w:t>the</w:t>
      </w:r>
      <w:r w:rsidRPr="00A965AA">
        <w:rPr>
          <w:rFonts w:ascii="Open Sans" w:hAnsi="Open Sans" w:cs="Open Sans"/>
          <w:bCs/>
          <w:sz w:val="22"/>
          <w:szCs w:val="22"/>
        </w:rPr>
        <w:t xml:space="preserve"> site to ensure that proper measures are taken to ensure compatibility between the proposed use within the City and the existing neighborhood and surrounding properties in the County.</w:t>
      </w:r>
    </w:p>
    <w:p w14:paraId="0E71D6B5" w14:textId="77777777" w:rsidR="00D87742" w:rsidRPr="00FE3418" w:rsidRDefault="00D87742" w:rsidP="00000013">
      <w:pPr>
        <w:jc w:val="both"/>
        <w:rPr>
          <w:rFonts w:ascii="Open Sans" w:hAnsi="Open Sans" w:cs="Open Sans"/>
          <w:bCs/>
          <w:sz w:val="18"/>
          <w:szCs w:val="18"/>
        </w:rPr>
      </w:pPr>
    </w:p>
    <w:p w14:paraId="6D723F49" w14:textId="5A7AE34A" w:rsidR="00D87742" w:rsidRDefault="00D87742" w:rsidP="00000013">
      <w:pPr>
        <w:jc w:val="both"/>
        <w:rPr>
          <w:rFonts w:ascii="Open Sans" w:hAnsi="Open Sans" w:cs="Open Sans"/>
          <w:bCs/>
          <w:sz w:val="22"/>
          <w:szCs w:val="22"/>
        </w:rPr>
      </w:pPr>
      <w:r>
        <w:rPr>
          <w:rFonts w:ascii="Open Sans" w:hAnsi="Open Sans" w:cs="Open Sans"/>
          <w:bCs/>
          <w:sz w:val="22"/>
          <w:szCs w:val="22"/>
        </w:rPr>
        <w:t xml:space="preserve">The 100’ utility easement will provide a substantial buffer between the proposed multi-family development and existing single-family residential adjacent within the County. Parts of the Land Development Code that may </w:t>
      </w:r>
      <w:r w:rsidR="00FE3418">
        <w:rPr>
          <w:rFonts w:ascii="Open Sans" w:hAnsi="Open Sans" w:cs="Open Sans"/>
          <w:bCs/>
          <w:sz w:val="22"/>
          <w:szCs w:val="22"/>
        </w:rPr>
        <w:t xml:space="preserve">be referenced to </w:t>
      </w:r>
      <w:r>
        <w:rPr>
          <w:rFonts w:ascii="Open Sans" w:hAnsi="Open Sans" w:cs="Open Sans"/>
          <w:bCs/>
          <w:sz w:val="22"/>
          <w:szCs w:val="22"/>
        </w:rPr>
        <w:t xml:space="preserve">provide additional compatibility are as follows: </w:t>
      </w:r>
    </w:p>
    <w:p w14:paraId="053C8006" w14:textId="380CD364" w:rsidR="00D87742" w:rsidRPr="00D87742" w:rsidRDefault="002074BB"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lastRenderedPageBreak/>
        <w:t>6.2.2</w:t>
      </w:r>
      <w:r w:rsidR="00D87742" w:rsidRPr="00D87742">
        <w:rPr>
          <w:rFonts w:ascii="Open Sans" w:eastAsia="Calibri" w:hAnsi="Open Sans" w:cs="Open Sans"/>
          <w:i/>
          <w:iCs/>
          <w:sz w:val="22"/>
          <w:szCs w:val="22"/>
        </w:rPr>
        <w:t xml:space="preserve">(C)(5) </w:t>
      </w:r>
      <w:r w:rsidRPr="00D87742">
        <w:rPr>
          <w:rFonts w:ascii="Open Sans" w:eastAsia="Calibri" w:hAnsi="Open Sans" w:cs="Open Sans"/>
          <w:i/>
          <w:iCs/>
          <w:sz w:val="22"/>
          <w:szCs w:val="22"/>
        </w:rPr>
        <w:t>Landscape Requirements</w:t>
      </w:r>
      <w:r w:rsidRPr="00D87742">
        <w:rPr>
          <w:rFonts w:ascii="Open Sans" w:eastAsia="Calibri" w:hAnsi="Open Sans" w:cs="Open Sans"/>
          <w:i/>
          <w:iCs/>
          <w:sz w:val="22"/>
          <w:szCs w:val="22"/>
        </w:rPr>
        <w:t xml:space="preserve"> –</w:t>
      </w:r>
      <w:r w:rsidR="00D87742" w:rsidRPr="00D87742">
        <w:rPr>
          <w:rFonts w:ascii="Open Sans" w:eastAsia="Calibri" w:hAnsi="Open Sans" w:cs="Open Sans"/>
          <w:i/>
          <w:iCs/>
          <w:sz w:val="22"/>
          <w:szCs w:val="22"/>
        </w:rPr>
        <w:t xml:space="preserve"> </w:t>
      </w:r>
      <w:r w:rsidR="00D87742" w:rsidRPr="00D87742">
        <w:rPr>
          <w:rFonts w:ascii="Open Sans" w:eastAsia="Calibri" w:hAnsi="Open Sans" w:cs="Open Sans"/>
          <w:i/>
          <w:iCs/>
          <w:sz w:val="22"/>
          <w:szCs w:val="22"/>
        </w:rPr>
        <w:t xml:space="preserve">Required Parking Lot Screening. </w:t>
      </w:r>
    </w:p>
    <w:p w14:paraId="1C476271" w14:textId="0C35C112"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 xml:space="preserve">Parking lots shall be screened from view from adjacent roads and properties with differing land uses. The minimum height of the screening shall be 3 feet and may be accomplished by using berms and plantings. A minimum of </w:t>
      </w:r>
      <w:r w:rsidRPr="00D87742">
        <w:rPr>
          <w:rFonts w:ascii="Cambria Math" w:eastAsia="Calibri" w:hAnsi="Cambria Math" w:cs="Cambria Math"/>
          <w:i/>
          <w:iCs/>
          <w:sz w:val="22"/>
          <w:szCs w:val="22"/>
        </w:rPr>
        <w:t>⅔</w:t>
      </w:r>
      <w:r w:rsidRPr="00D87742">
        <w:rPr>
          <w:rFonts w:ascii="Open Sans" w:eastAsia="Calibri" w:hAnsi="Open Sans" w:cs="Open Sans"/>
          <w:i/>
          <w:iCs/>
          <w:sz w:val="22"/>
          <w:szCs w:val="22"/>
        </w:rPr>
        <w:t xml:space="preserve"> of the road frontage or common lot, parcel, or tract boundary, not counting intersecting driveways, shall be provided with the required screening. The maximum spacing of plants to achieve an acceptable screen and the maximum acceptable grades for screening areas, such as grass berms and plantings beds, should be consistent with the Landscaping and Planting Manual.</w:t>
      </w:r>
    </w:p>
    <w:p w14:paraId="79984A76" w14:textId="77777777"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Decorative walls or fences may be approved if the Director finds that:</w:t>
      </w:r>
    </w:p>
    <w:p w14:paraId="626D80A9" w14:textId="77777777" w:rsidR="00D87742" w:rsidRPr="00D87742" w:rsidRDefault="00D87742" w:rsidP="00D87742">
      <w:pPr>
        <w:ind w:left="360"/>
        <w:jc w:val="both"/>
        <w:rPr>
          <w:rFonts w:ascii="Open Sans" w:eastAsia="Calibri" w:hAnsi="Open Sans" w:cs="Open Sans"/>
          <w:i/>
          <w:iCs/>
          <w:sz w:val="22"/>
          <w:szCs w:val="22"/>
        </w:rPr>
      </w:pPr>
      <w:r w:rsidRPr="00D87742">
        <w:rPr>
          <w:rFonts w:ascii="Open Sans" w:eastAsia="Calibri" w:hAnsi="Open Sans" w:cs="Open Sans"/>
          <w:i/>
          <w:iCs/>
          <w:sz w:val="22"/>
          <w:szCs w:val="22"/>
        </w:rPr>
        <w:t>• The wall or fence avoids a blank and monotonous appearance by architectural articulation and the planting of vines, shrubs, or trees.</w:t>
      </w:r>
    </w:p>
    <w:p w14:paraId="1DEDAD89" w14:textId="77777777" w:rsidR="00D87742" w:rsidRPr="00D87742" w:rsidRDefault="00D87742" w:rsidP="00D87742">
      <w:pPr>
        <w:ind w:left="360"/>
        <w:jc w:val="both"/>
        <w:rPr>
          <w:rFonts w:ascii="Open Sans" w:eastAsia="Calibri" w:hAnsi="Open Sans" w:cs="Open Sans"/>
          <w:i/>
          <w:iCs/>
          <w:sz w:val="22"/>
          <w:szCs w:val="22"/>
        </w:rPr>
      </w:pPr>
      <w:r w:rsidRPr="00D87742">
        <w:rPr>
          <w:rFonts w:ascii="Open Sans" w:eastAsia="Calibri" w:hAnsi="Open Sans" w:cs="Open Sans"/>
          <w:i/>
          <w:iCs/>
          <w:sz w:val="22"/>
          <w:szCs w:val="22"/>
        </w:rPr>
        <w:t>• The total use of berms or plantings is not physically feasible; or</w:t>
      </w:r>
    </w:p>
    <w:p w14:paraId="0BB8E44D" w14:textId="422727F4" w:rsidR="00D87742" w:rsidRPr="00D87742" w:rsidRDefault="00D87742" w:rsidP="00D87742">
      <w:pPr>
        <w:ind w:left="360"/>
        <w:jc w:val="both"/>
        <w:rPr>
          <w:rFonts w:ascii="Open Sans" w:eastAsia="Calibri" w:hAnsi="Open Sans" w:cs="Open Sans"/>
          <w:i/>
          <w:iCs/>
          <w:sz w:val="22"/>
          <w:szCs w:val="22"/>
        </w:rPr>
      </w:pPr>
      <w:r w:rsidRPr="00D87742">
        <w:rPr>
          <w:rFonts w:ascii="Open Sans" w:eastAsia="Calibri" w:hAnsi="Open Sans" w:cs="Open Sans"/>
          <w:i/>
          <w:iCs/>
          <w:sz w:val="22"/>
          <w:szCs w:val="22"/>
        </w:rPr>
        <w:t>• The wall or fence attractively compliments the use of berms or plantings.</w:t>
      </w:r>
    </w:p>
    <w:p w14:paraId="2506CDA7" w14:textId="77777777" w:rsidR="00D87742" w:rsidRPr="00D87742" w:rsidRDefault="00D87742" w:rsidP="00D87742">
      <w:pPr>
        <w:jc w:val="both"/>
        <w:rPr>
          <w:rFonts w:ascii="Open Sans" w:eastAsia="Calibri" w:hAnsi="Open Sans" w:cs="Open Sans"/>
          <w:i/>
          <w:iCs/>
          <w:sz w:val="22"/>
          <w:szCs w:val="22"/>
        </w:rPr>
      </w:pPr>
    </w:p>
    <w:p w14:paraId="3A16517C" w14:textId="78D31A12"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6.2.2(</w:t>
      </w:r>
      <w:r w:rsidRPr="00D87742">
        <w:rPr>
          <w:rFonts w:ascii="Open Sans" w:eastAsia="Calibri" w:hAnsi="Open Sans" w:cs="Open Sans"/>
          <w:i/>
          <w:iCs/>
          <w:sz w:val="22"/>
          <w:szCs w:val="22"/>
        </w:rPr>
        <w:t>D</w:t>
      </w:r>
      <w:r w:rsidRPr="00D87742">
        <w:rPr>
          <w:rFonts w:ascii="Open Sans" w:eastAsia="Calibri" w:hAnsi="Open Sans" w:cs="Open Sans"/>
          <w:i/>
          <w:iCs/>
          <w:sz w:val="22"/>
          <w:szCs w:val="22"/>
        </w:rPr>
        <w:t>)(</w:t>
      </w:r>
      <w:r w:rsidRPr="00D87742">
        <w:rPr>
          <w:rFonts w:ascii="Open Sans" w:eastAsia="Calibri" w:hAnsi="Open Sans" w:cs="Open Sans"/>
          <w:i/>
          <w:iCs/>
          <w:sz w:val="22"/>
          <w:szCs w:val="22"/>
        </w:rPr>
        <w:t>2</w:t>
      </w:r>
      <w:r w:rsidRPr="00D87742">
        <w:rPr>
          <w:rFonts w:ascii="Open Sans" w:eastAsia="Calibri" w:hAnsi="Open Sans" w:cs="Open Sans"/>
          <w:i/>
          <w:iCs/>
          <w:sz w:val="22"/>
          <w:szCs w:val="22"/>
        </w:rPr>
        <w:t>) Landscape Requirements –</w:t>
      </w:r>
      <w:r w:rsidRPr="00D87742">
        <w:rPr>
          <w:rFonts w:ascii="Open Sans" w:eastAsia="Calibri" w:hAnsi="Open Sans" w:cs="Open Sans"/>
          <w:i/>
          <w:iCs/>
          <w:sz w:val="22"/>
          <w:szCs w:val="22"/>
        </w:rPr>
        <w:t xml:space="preserve"> </w:t>
      </w:r>
      <w:r w:rsidRPr="00D87742">
        <w:rPr>
          <w:rFonts w:ascii="Open Sans" w:eastAsia="Calibri" w:hAnsi="Open Sans" w:cs="Open Sans"/>
          <w:i/>
          <w:iCs/>
          <w:sz w:val="22"/>
          <w:szCs w:val="22"/>
        </w:rPr>
        <w:t>Buffer Between Non-Residential, Multifamily Residential and Single-Family/Duplex Uses.  </w:t>
      </w:r>
    </w:p>
    <w:p w14:paraId="0540D55F" w14:textId="77777777"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(a) Where Required. A buffer is required in the following situations:</w:t>
      </w:r>
    </w:p>
    <w:p w14:paraId="23465064" w14:textId="7777777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(i) Along the lot, parcel, or tract line on the non-residential use property between the non-residential use and a residential zoning district.</w:t>
      </w:r>
    </w:p>
    <w:p w14:paraId="5B86CC9E" w14:textId="7777777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(ii) Along the lot, parcel, or tract line on the multifamily use property between the multifamily use and a single-family or duplex zoning district.</w:t>
      </w:r>
    </w:p>
    <w:p w14:paraId="5D649D64" w14:textId="7777777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(iii) On the residential side of the project when use to use compatibility is a concern.</w:t>
      </w:r>
    </w:p>
    <w:p w14:paraId="5AB4ED5D" w14:textId="4ADC6F86" w:rsidR="002074BB" w:rsidRPr="00D87742" w:rsidRDefault="00D87742" w:rsidP="00FE3418">
      <w:pPr>
        <w:ind w:left="270" w:hanging="270"/>
        <w:jc w:val="both"/>
        <w:rPr>
          <w:rFonts w:ascii="Open Sans" w:eastAsia="Calibri" w:hAnsi="Open Sans" w:cs="Open Sans"/>
          <w:i/>
          <w:iCs/>
          <w:sz w:val="22"/>
          <w:szCs w:val="22"/>
        </w:rPr>
      </w:pPr>
      <w:r w:rsidRPr="00D87742">
        <w:rPr>
          <w:rFonts w:ascii="Open Sans" w:eastAsia="Calibri" w:hAnsi="Open Sans" w:cs="Open Sans"/>
          <w:i/>
          <w:iCs/>
          <w:sz w:val="22"/>
          <w:szCs w:val="22"/>
        </w:rPr>
        <w:t xml:space="preserve">(b) Depth and Planting Standards. The required buffer shall be a minimum of 15 feet deep. The minimum number of trees in the buffer shall be 1 tree for every 25 feet of common lot, parcel, or tract line. A minimum of </w:t>
      </w:r>
      <w:r w:rsidRPr="00D87742">
        <w:rPr>
          <w:rFonts w:ascii="Cambria Math" w:eastAsia="Calibri" w:hAnsi="Cambria Math" w:cs="Cambria Math"/>
          <w:i/>
          <w:iCs/>
          <w:sz w:val="22"/>
          <w:szCs w:val="22"/>
        </w:rPr>
        <w:t>⅓</w:t>
      </w:r>
      <w:r w:rsidRPr="00D87742">
        <w:rPr>
          <w:rFonts w:ascii="Open Sans" w:eastAsia="Calibri" w:hAnsi="Open Sans" w:cs="Open Sans"/>
          <w:i/>
          <w:iCs/>
          <w:sz w:val="22"/>
          <w:szCs w:val="22"/>
        </w:rPr>
        <w:t xml:space="preserve"> of the trees shall be evergreen trees.</w:t>
      </w:r>
    </w:p>
    <w:p w14:paraId="2FA7FA88" w14:textId="77777777" w:rsidR="00D87742" w:rsidRPr="00D87742" w:rsidRDefault="00D87742" w:rsidP="00000013">
      <w:pPr>
        <w:jc w:val="both"/>
        <w:rPr>
          <w:rFonts w:ascii="Open Sans" w:eastAsia="Calibri" w:hAnsi="Open Sans" w:cs="Open Sans"/>
          <w:i/>
          <w:iCs/>
          <w:sz w:val="22"/>
          <w:szCs w:val="22"/>
        </w:rPr>
      </w:pPr>
    </w:p>
    <w:p w14:paraId="24D4A216" w14:textId="441AC962"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6.2.2(</w:t>
      </w:r>
      <w:r w:rsidRPr="00D87742">
        <w:rPr>
          <w:rFonts w:ascii="Open Sans" w:eastAsia="Calibri" w:hAnsi="Open Sans" w:cs="Open Sans"/>
          <w:i/>
          <w:iCs/>
          <w:sz w:val="22"/>
          <w:szCs w:val="22"/>
        </w:rPr>
        <w:t>E</w:t>
      </w:r>
      <w:r w:rsidRPr="00D87742">
        <w:rPr>
          <w:rFonts w:ascii="Open Sans" w:eastAsia="Calibri" w:hAnsi="Open Sans" w:cs="Open Sans"/>
          <w:i/>
          <w:iCs/>
          <w:sz w:val="22"/>
          <w:szCs w:val="22"/>
        </w:rPr>
        <w:t>) Landscape Requirements – Internal Landscaping. The following internal landscaping is required:</w:t>
      </w:r>
    </w:p>
    <w:p w14:paraId="0C5AE4EF" w14:textId="77777777" w:rsidR="00D87742" w:rsidRPr="00D87742" w:rsidRDefault="00D87742" w:rsidP="00D87742">
      <w:pPr>
        <w:jc w:val="both"/>
        <w:rPr>
          <w:rFonts w:ascii="Open Sans" w:eastAsia="Calibri" w:hAnsi="Open Sans" w:cs="Open Sans"/>
          <w:i/>
          <w:iCs/>
          <w:sz w:val="22"/>
          <w:szCs w:val="22"/>
        </w:rPr>
      </w:pPr>
      <w:r w:rsidRPr="00D87742">
        <w:rPr>
          <w:rFonts w:ascii="Open Sans" w:eastAsia="Calibri" w:hAnsi="Open Sans" w:cs="Open Sans"/>
          <w:i/>
          <w:iCs/>
          <w:sz w:val="22"/>
          <w:szCs w:val="22"/>
        </w:rPr>
        <w:t>(1) Requirements for Multifamily Uses. The following internal landscaping is required for multifamily uses:</w:t>
      </w:r>
    </w:p>
    <w:p w14:paraId="160D6E7B" w14:textId="7777777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(a) Minimum Required Internal Landscaped Area. A minimum of 15% of the lot or parcel shall be landscaped.</w:t>
      </w:r>
    </w:p>
    <w:p w14:paraId="1C542D5E" w14:textId="7777777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(b) Minimum Number of Trees in Landscaped Area. A minimum of 1 tree shall be provided for every 500 square feet of required internal landscape area.</w:t>
      </w:r>
    </w:p>
    <w:p w14:paraId="59125F0D" w14:textId="645D29F7" w:rsidR="00D87742" w:rsidRPr="00D87742" w:rsidRDefault="00D87742" w:rsidP="00FE3418">
      <w:pPr>
        <w:ind w:left="630" w:hanging="270"/>
        <w:jc w:val="both"/>
        <w:rPr>
          <w:rFonts w:ascii="Open Sans" w:eastAsia="Calibri" w:hAnsi="Open Sans" w:cs="Open Sans"/>
          <w:i/>
          <w:iCs/>
          <w:sz w:val="22"/>
          <w:szCs w:val="22"/>
        </w:rPr>
      </w:pPr>
      <w:r w:rsidRPr="00D87742">
        <w:rPr>
          <w:rFonts w:ascii="Open Sans" w:eastAsia="Calibri" w:hAnsi="Open Sans" w:cs="Open Sans"/>
          <w:i/>
          <w:iCs/>
          <w:sz w:val="22"/>
          <w:szCs w:val="22"/>
        </w:rPr>
        <w:t>(c) Trees Replaced by Shrubs. A maximum of ½ of the required trees may be substituted with shrubs. At least 10 shrubs with a minimum container size of 5 gallons shall be provided for each tree that is replaced.</w:t>
      </w:r>
    </w:p>
    <w:p w14:paraId="01B6405C" w14:textId="77777777" w:rsidR="00D87742" w:rsidRDefault="00D87742" w:rsidP="00000013">
      <w:pPr>
        <w:jc w:val="both"/>
        <w:rPr>
          <w:rFonts w:ascii="Open Sans" w:hAnsi="Open Sans" w:cs="Open Sans"/>
          <w:bCs/>
          <w:sz w:val="22"/>
          <w:szCs w:val="22"/>
        </w:rPr>
      </w:pPr>
    </w:p>
    <w:p w14:paraId="7AC03A86" w14:textId="2E4CC280" w:rsidR="00FE3418" w:rsidRPr="00FE3418" w:rsidRDefault="00FE3418" w:rsidP="00000013">
      <w:pPr>
        <w:jc w:val="both"/>
        <w:rPr>
          <w:rFonts w:ascii="Open Sans" w:hAnsi="Open Sans" w:cs="Open Sans"/>
          <w:bCs/>
          <w:i/>
          <w:iCs/>
          <w:sz w:val="22"/>
          <w:szCs w:val="22"/>
        </w:rPr>
      </w:pPr>
      <w:r w:rsidRPr="00FE3418">
        <w:rPr>
          <w:rFonts w:ascii="Open Sans" w:hAnsi="Open Sans" w:cs="Open Sans"/>
          <w:bCs/>
          <w:i/>
          <w:iCs/>
          <w:sz w:val="22"/>
          <w:szCs w:val="22"/>
        </w:rPr>
        <w:t>6.2.3</w:t>
      </w:r>
      <w:r w:rsidRPr="00FE3418">
        <w:rPr>
          <w:rFonts w:ascii="Open Sans" w:hAnsi="Open Sans" w:cs="Open Sans"/>
          <w:bCs/>
          <w:i/>
          <w:iCs/>
          <w:sz w:val="22"/>
          <w:szCs w:val="22"/>
        </w:rPr>
        <w:t>(B)</w:t>
      </w:r>
      <w:r w:rsidRPr="00FE3418">
        <w:rPr>
          <w:rFonts w:ascii="Open Sans" w:hAnsi="Open Sans" w:cs="Open Sans"/>
          <w:bCs/>
          <w:i/>
          <w:iCs/>
          <w:sz w:val="22"/>
          <w:szCs w:val="22"/>
        </w:rPr>
        <w:t xml:space="preserve"> Lighting</w:t>
      </w:r>
      <w:r w:rsidRPr="00FE3418">
        <w:rPr>
          <w:rFonts w:ascii="Open Sans" w:hAnsi="Open Sans" w:cs="Open Sans"/>
          <w:bCs/>
          <w:i/>
          <w:iCs/>
          <w:sz w:val="22"/>
          <w:szCs w:val="22"/>
        </w:rPr>
        <w:t xml:space="preserve"> </w:t>
      </w:r>
      <w:r w:rsidRPr="00D87742">
        <w:rPr>
          <w:rFonts w:ascii="Open Sans" w:eastAsia="Calibri" w:hAnsi="Open Sans" w:cs="Open Sans"/>
          <w:i/>
          <w:iCs/>
          <w:sz w:val="22"/>
          <w:szCs w:val="22"/>
        </w:rPr>
        <w:t>–</w:t>
      </w:r>
      <w:r w:rsidRPr="00FE3418">
        <w:rPr>
          <w:rFonts w:ascii="Open Sans" w:hAnsi="Open Sans" w:cs="Open Sans"/>
          <w:bCs/>
          <w:i/>
          <w:iCs/>
          <w:sz w:val="22"/>
          <w:szCs w:val="22"/>
        </w:rPr>
        <w:t xml:space="preserve"> </w:t>
      </w:r>
      <w:r w:rsidRPr="00FE3418">
        <w:rPr>
          <w:rFonts w:ascii="Open Sans" w:hAnsi="Open Sans" w:cs="Open Sans"/>
          <w:bCs/>
          <w:i/>
          <w:iCs/>
          <w:sz w:val="22"/>
          <w:szCs w:val="22"/>
        </w:rPr>
        <w:t>Design Standards and Requirements</w:t>
      </w:r>
      <w:r w:rsidRPr="00FE3418">
        <w:rPr>
          <w:rFonts w:ascii="Open Sans" w:hAnsi="Open Sans" w:cs="Open Sans"/>
          <w:bCs/>
          <w:i/>
          <w:iCs/>
          <w:sz w:val="22"/>
          <w:szCs w:val="22"/>
        </w:rPr>
        <w:t xml:space="preserve"> </w:t>
      </w:r>
    </w:p>
    <w:p w14:paraId="7AED7270" w14:textId="77777777" w:rsidR="00FE3418" w:rsidRPr="00FE3418" w:rsidRDefault="00FE3418" w:rsidP="00FE3418">
      <w:pPr>
        <w:jc w:val="both"/>
        <w:rPr>
          <w:rFonts w:ascii="Open Sans" w:hAnsi="Open Sans" w:cs="Open Sans"/>
          <w:bCs/>
          <w:i/>
          <w:iCs/>
          <w:sz w:val="22"/>
          <w:szCs w:val="22"/>
        </w:rPr>
      </w:pPr>
      <w:r w:rsidRPr="00FE3418">
        <w:rPr>
          <w:rFonts w:ascii="Open Sans" w:hAnsi="Open Sans" w:cs="Open Sans"/>
          <w:bCs/>
          <w:i/>
          <w:iCs/>
          <w:sz w:val="22"/>
          <w:szCs w:val="22"/>
        </w:rPr>
        <w:t>(1) Limitations on Extent of Lighted Area.  </w:t>
      </w:r>
    </w:p>
    <w:p w14:paraId="024C3DFC"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lastRenderedPageBreak/>
        <w:t>(a) Concealed or Shielded. Light fixtures shall be arranged and positioned such that the light sources are concealed and fully shielded so that no direct light or reflection creates a nuisance or hazard to any adjacent ownership or right-of-way and that up-light, spill-light, glare, and unnecessary diffusion are minimized. Light fixtures, except as otherwise permitted herein, are required to be full cutoff as defined by the Illuminating Engineers Society of North America (IESNA) The cut-off angle of an exterior light source shall not exceed 90 degrees. Full cut-off fixtures may not be tilted or aimed in a manner that results in light distribution above the horizontal plane. The use of semi-cutoff or cutoff (as opposed to full cutoff) fixtures shall be permitted to illuminate areas other than parking lots provided the pole or mounting point is no more than 10' in height and the maximum lumen output does not exceed 1800 lumens per lamp.</w:t>
      </w:r>
    </w:p>
    <w:p w14:paraId="41F2A1D2"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(b) Non-Security Lighting During Non-Operating Hours. Exterior lighting, including but not limited to floodlights used to light a building façade, shall be reduced, activated by motion sensor devices, or turned off during the principal use's non-operating hours. Lighting necessary for security shall not be subject to this provision.</w:t>
      </w:r>
    </w:p>
    <w:p w14:paraId="1436D4C1"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(c) Upward Lighting. Upward lighting for architectural, landscape or decorative purposes shall have at least 90% of the total distribution pattern within the profile of the illuminated structure or feature. Light fixtures used to illuminate flags, statues, or any other objects mounted on a pole, pedestal, or platform, shall use a narrow cone of light that does not extend beyond the illuminated object.</w:t>
      </w:r>
    </w:p>
    <w:p w14:paraId="168CA3F7"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(d) Maximum Levels. Maximum on-site lighting levels shall not exceed 10 foot candles, except for loading and unloading platforms where the maximum lighting level shall be 20 foot candles.</w:t>
      </w:r>
    </w:p>
    <w:p w14:paraId="2C7B08E2"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(e) Measurement at Property Boundaries. Light levels measured at the property line of the development site adjacent to residential property or public right of way shall not exceed 0.1 foot candles as a direct result of the on-site lighting. All light fixtures mounted within 15' of any residential property line of the site shall be classified as IES Type II or Type III, or fixture demonstrated to provide similar distribution patterns and shielding properties. Fixtures shall be fitted with "house side shield" reflectors on the sides facing the residential property line.</w:t>
      </w:r>
    </w:p>
    <w:p w14:paraId="07108AE4"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(f) Light Standards and Fixtures. The style of light standards and fixtures shall be consistent with the style and character of architecture proposed on the site. Poles shall be anodized or coated to minimize glare from the light source. Bollards or similar light fixtures intended to illuminate landscape features or walkways are permitted which do not exceed 4 feet in height, 2 fixtures per bollard and 1 lamp not exceeding 900 lumens per fixture.</w:t>
      </w:r>
    </w:p>
    <w:p w14:paraId="20ACF691"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(g) Lamp Types. All outdoor light fixtures should utilize 1 of the following lamp types: metal halide, induction lamp, compact fluorescent, incandescent (including tungsten-halogen), or high-pressure sodium. Alternatives are permitted provided they are demonstrated to be more effective for the proposed use based on IESNA recommendations.</w:t>
      </w:r>
    </w:p>
    <w:p w14:paraId="267BD2D2"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lastRenderedPageBreak/>
        <w:t>(h) Canopy Lighting. Light fixtures associated with canopies, including but not limited to fuel islands, seasonal outdoor sales areas, shopping malls, theaters, bank drive-thrus, and hotels shall be full cutoff or mounted so that the bottom of the lens is recessed or flush with the bottom surface of the canopy. All light emitted from the canopy shall be substantially confined to the ground directly beneath the perimeter of the canopy. No lighting of any kind, except as permitted by sign regulations, shall be allowed on the top or sides of a canopy. The design of the canopy in terms of height above grade, and the spacing between the fixtures within the canopy, shall be such that the illuminance level under the canopy does not exceed 20 foot-candles.</w:t>
      </w:r>
    </w:p>
    <w:p w14:paraId="77539A54" w14:textId="77777777" w:rsidR="00FE3418" w:rsidRPr="00FE3418" w:rsidRDefault="00FE3418" w:rsidP="00FE3418">
      <w:pPr>
        <w:ind w:left="630" w:hanging="270"/>
        <w:jc w:val="both"/>
        <w:rPr>
          <w:rFonts w:ascii="Open Sans" w:hAnsi="Open Sans" w:cs="Open Sans"/>
          <w:bCs/>
          <w:i/>
          <w:iCs/>
          <w:sz w:val="22"/>
          <w:szCs w:val="22"/>
        </w:rPr>
      </w:pPr>
      <w:r w:rsidRPr="00FE3418">
        <w:rPr>
          <w:rFonts w:ascii="Open Sans" w:hAnsi="Open Sans" w:cs="Open Sans"/>
          <w:bCs/>
          <w:i/>
          <w:iCs/>
          <w:sz w:val="22"/>
          <w:szCs w:val="22"/>
        </w:rPr>
        <w:t>(i) Consideration of Pilots. No lighting shall make it difficult for pilots to distinguish airport lights from others, result in glare in the eyes of the pilots using an aviation facility, impair visibility in the vicinity of an aviation facility or, in any way create a hazard or endanger the landing, take-off, or maneuvering of aircrafts intending to use an aviation facility.</w:t>
      </w:r>
    </w:p>
    <w:p w14:paraId="6BD3C21D" w14:textId="5D5472C3" w:rsidR="00FE3418" w:rsidRPr="00FE3418" w:rsidRDefault="00FE3418" w:rsidP="00FE3418">
      <w:pPr>
        <w:ind w:left="270" w:hanging="270"/>
        <w:jc w:val="both"/>
        <w:rPr>
          <w:rFonts w:ascii="Open Sans" w:hAnsi="Open Sans" w:cs="Open Sans"/>
          <w:bCs/>
          <w:i/>
          <w:iCs/>
          <w:sz w:val="22"/>
          <w:szCs w:val="22"/>
        </w:rPr>
      </w:pPr>
      <w:r w:rsidRPr="00FE3418">
        <w:rPr>
          <w:rFonts w:ascii="Open Sans" w:hAnsi="Open Sans" w:cs="Open Sans"/>
          <w:bCs/>
          <w:i/>
          <w:iCs/>
          <w:sz w:val="22"/>
          <w:szCs w:val="22"/>
        </w:rPr>
        <w:t>(2) Height. No freestanding light fixtures shall be mounted higher than 15 feet, except parking lot light fixtures which shall be mounted no higher than 20 feet unless an alternative lighting proposal is approved in accordance with this Code.</w:t>
      </w:r>
    </w:p>
    <w:p w14:paraId="68DA4B1E" w14:textId="77777777" w:rsidR="00FE3418" w:rsidRPr="00701582" w:rsidRDefault="00FE3418" w:rsidP="00FE3418">
      <w:pPr>
        <w:jc w:val="both"/>
        <w:rPr>
          <w:rFonts w:ascii="Open Sans" w:hAnsi="Open Sans" w:cs="Open Sans"/>
          <w:bCs/>
          <w:sz w:val="22"/>
          <w:szCs w:val="22"/>
        </w:rPr>
      </w:pPr>
    </w:p>
    <w:p w14:paraId="31037CF4" w14:textId="7F72C983" w:rsidR="00701582" w:rsidRDefault="00701582" w:rsidP="00701582">
      <w:pPr>
        <w:rPr>
          <w:rFonts w:ascii="Open Sans" w:hAnsi="Open Sans" w:cs="Open Sans"/>
          <w:sz w:val="22"/>
          <w:szCs w:val="22"/>
        </w:rPr>
      </w:pPr>
      <w:r w:rsidRPr="00701582">
        <w:rPr>
          <w:rFonts w:ascii="Open Sans" w:hAnsi="Open Sans" w:cs="Open Sans"/>
          <w:sz w:val="22"/>
          <w:szCs w:val="22"/>
        </w:rPr>
        <w:t>Reviewed by:</w:t>
      </w:r>
      <w:r w:rsidRPr="00701582">
        <w:rPr>
          <w:rFonts w:ascii="Open Sans" w:hAnsi="Open Sans" w:cs="Open Sans"/>
          <w:sz w:val="22"/>
          <w:szCs w:val="22"/>
        </w:rPr>
        <w:br/>
      </w:r>
      <w:r w:rsidR="002074BB">
        <w:rPr>
          <w:rFonts w:ascii="Open Sans" w:eastAsia="Calibri" w:hAnsi="Open Sans" w:cs="Open Sans"/>
          <w:sz w:val="22"/>
          <w:szCs w:val="22"/>
        </w:rPr>
        <w:t>Miranda Benson, Associate Planner</w:t>
      </w:r>
      <w:r w:rsidRPr="00701582">
        <w:rPr>
          <w:rFonts w:ascii="Open Sans" w:hAnsi="Open Sans" w:cs="Open Sans"/>
          <w:sz w:val="22"/>
          <w:szCs w:val="22"/>
        </w:rPr>
        <w:br/>
      </w:r>
      <w:r w:rsidR="002074BB">
        <w:rPr>
          <w:rFonts w:ascii="Open Sans" w:eastAsia="Calibri" w:hAnsi="Open Sans" w:cs="Open Sans"/>
          <w:sz w:val="22"/>
          <w:szCs w:val="22"/>
        </w:rPr>
        <w:t>mirandabenson2</w:t>
      </w:r>
      <w:r w:rsidR="00FE3418">
        <w:rPr>
          <w:rFonts w:ascii="Open Sans" w:eastAsia="Calibri" w:hAnsi="Open Sans" w:cs="Open Sans"/>
          <w:sz w:val="22"/>
          <w:szCs w:val="22"/>
        </w:rPr>
        <w:t>@elpasoco.com</w:t>
      </w:r>
    </w:p>
    <w:p w14:paraId="5B108BC8" w14:textId="3C0AA52E" w:rsidR="002C7A89" w:rsidRPr="00545172" w:rsidRDefault="00FE3418" w:rsidP="00545172">
      <w:pPr>
        <w:ind w:right="360"/>
        <w:jc w:val="both"/>
        <w:rPr>
          <w:rFonts w:ascii="Open Sans" w:eastAsia="Calibri" w:hAnsi="Open Sans" w:cs="Open Sans"/>
          <w:sz w:val="22"/>
          <w:szCs w:val="22"/>
        </w:rPr>
      </w:pPr>
      <w:r>
        <w:rPr>
          <w:rFonts w:ascii="Open Sans" w:eastAsia="Calibri" w:hAnsi="Open Sans" w:cs="Open Sans"/>
          <w:sz w:val="22"/>
          <w:szCs w:val="22"/>
        </w:rPr>
        <w:t>719-520-7940</w:t>
      </w:r>
    </w:p>
    <w:sectPr w:rsidR="002C7A89" w:rsidRPr="00545172" w:rsidSect="00545172">
      <w:headerReference w:type="default" r:id="rId6"/>
      <w:pgSz w:w="12240" w:h="15840"/>
      <w:pgMar w:top="1260" w:right="720" w:bottom="720"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34150" w14:textId="77777777" w:rsidR="00BE293C" w:rsidRDefault="00BE293C" w:rsidP="00BE293C">
      <w:r>
        <w:separator/>
      </w:r>
    </w:p>
  </w:endnote>
  <w:endnote w:type="continuationSeparator" w:id="0">
    <w:p w14:paraId="4F0542CC" w14:textId="77777777" w:rsidR="00BE293C" w:rsidRDefault="00BE293C" w:rsidP="00BE2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5E5B0" w14:textId="77777777" w:rsidR="00BE293C" w:rsidRDefault="00BE293C" w:rsidP="00BE293C">
      <w:r>
        <w:separator/>
      </w:r>
    </w:p>
  </w:footnote>
  <w:footnote w:type="continuationSeparator" w:id="0">
    <w:p w14:paraId="6951C23E" w14:textId="77777777" w:rsidR="00BE293C" w:rsidRDefault="00BE293C" w:rsidP="00BE29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4716"/>
      <w:gridCol w:w="612"/>
    </w:tblGrid>
    <w:tr w:rsidR="00545172" w14:paraId="082F0A1F" w14:textId="77777777" w:rsidTr="00542DC7">
      <w:trPr>
        <w:trHeight w:val="1440"/>
        <w:jc w:val="center"/>
      </w:trPr>
      <w:tc>
        <w:tcPr>
          <w:tcW w:w="11520" w:type="dxa"/>
          <w:gridSpan w:val="4"/>
          <w:shd w:val="clear" w:color="auto" w:fill="002D5D"/>
          <w:vAlign w:val="center"/>
        </w:tcPr>
        <w:p w14:paraId="65D06E94" w14:textId="77777777" w:rsidR="00545172" w:rsidRDefault="00545172" w:rsidP="00545172">
          <w:pPr>
            <w:jc w:val="center"/>
          </w:pPr>
          <w:r>
            <w:rPr>
              <w:noProof/>
            </w:rPr>
            <w:drawing>
              <wp:inline distT="0" distB="0" distL="0" distR="0" wp14:anchorId="676F5422" wp14:editId="34FB8853">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545172" w:rsidRPr="002B56FC" w14:paraId="26C2997E" w14:textId="77777777" w:rsidTr="00542DC7">
      <w:trPr>
        <w:trHeight w:val="453"/>
        <w:jc w:val="center"/>
      </w:trPr>
      <w:tc>
        <w:tcPr>
          <w:tcW w:w="11520" w:type="dxa"/>
          <w:gridSpan w:val="4"/>
          <w:shd w:val="clear" w:color="auto" w:fill="auto"/>
          <w:vAlign w:val="center"/>
        </w:tcPr>
        <w:p w14:paraId="0FA3FF63" w14:textId="77777777" w:rsidR="00545172" w:rsidRPr="002B56FC" w:rsidRDefault="00545172" w:rsidP="00545172">
          <w:pPr>
            <w:spacing w:before="120"/>
            <w:jc w:val="center"/>
            <w:rPr>
              <w:b/>
              <w:color w:val="002D5D"/>
              <w:sz w:val="32"/>
              <w:szCs w:val="32"/>
            </w:rPr>
          </w:pPr>
          <w:r w:rsidRPr="002B56FC">
            <w:rPr>
              <w:b/>
              <w:color w:val="002D5D"/>
              <w:sz w:val="32"/>
              <w:szCs w:val="32"/>
            </w:rPr>
            <w:t>Planning and Community Development</w:t>
          </w:r>
        </w:p>
        <w:p w14:paraId="21892E51" w14:textId="77777777" w:rsidR="00545172" w:rsidRPr="002B56FC" w:rsidRDefault="00545172" w:rsidP="00545172">
          <w:pPr>
            <w:rPr>
              <w:noProof/>
              <w:sz w:val="32"/>
              <w:szCs w:val="32"/>
            </w:rPr>
          </w:pPr>
          <w:r w:rsidRPr="002B56FC">
            <w:rPr>
              <w:noProof/>
              <w:sz w:val="32"/>
              <w:szCs w:val="32"/>
            </w:rPr>
            <mc:AlternateContent>
              <mc:Choice Requires="wps">
                <w:drawing>
                  <wp:anchor distT="0" distB="0" distL="114300" distR="114300" simplePos="0" relativeHeight="251660288" behindDoc="0" locked="0" layoutInCell="1" allowOverlap="1" wp14:anchorId="30A9A82D" wp14:editId="77A59FE2">
                    <wp:simplePos x="0" y="0"/>
                    <wp:positionH relativeFrom="column">
                      <wp:posOffset>47625</wp:posOffset>
                    </wp:positionH>
                    <wp:positionV relativeFrom="paragraph">
                      <wp:posOffset>85725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A10745" id="_x0000_t32" coordsize="21600,21600" o:spt="32" o:oned="t" path="m,l21600,21600e" filled="f">
                    <v:path arrowok="t" fillok="f" o:connecttype="none"/>
                    <o:lock v:ext="edit" shapetype="t"/>
                  </v:shapetype>
                  <v:shape id="AutoShape 35" o:spid="_x0000_s1026" type="#_x0000_t32" style="position:absolute;margin-left:3.75pt;margin-top:6.75pt;width:8in;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" strokecolor="#002d5d" strokeweight="1.75pt"/>
                </w:pict>
              </mc:Fallback>
            </mc:AlternateContent>
          </w:r>
        </w:p>
      </w:tc>
    </w:tr>
    <w:tr w:rsidR="00545172" w:rsidRPr="00663F04" w14:paraId="0D390131" w14:textId="77777777" w:rsidTr="00542DC7">
      <w:trPr>
        <w:gridAfter w:val="1"/>
        <w:wAfter w:w="612" w:type="dxa"/>
        <w:trHeight w:val="1449"/>
        <w:jc w:val="center"/>
      </w:trPr>
      <w:tc>
        <w:tcPr>
          <w:tcW w:w="5328" w:type="dxa"/>
          <w:shd w:val="clear" w:color="auto" w:fill="FFFFFF" w:themeFill="background1"/>
        </w:tcPr>
        <w:p w14:paraId="128735DE" w14:textId="77777777" w:rsidR="00545172" w:rsidRPr="00A72BFC" w:rsidRDefault="00545172" w:rsidP="00545172">
          <w:pPr>
            <w:jc w:val="right"/>
            <w:rPr>
              <w:rFonts w:ascii="Open Sans" w:hAnsi="Open Sans" w:cs="Open Sans"/>
              <w:color w:val="002D5D"/>
              <w:sz w:val="20"/>
              <w:szCs w:val="20"/>
            </w:rPr>
          </w:pPr>
          <w:r>
            <w:rPr>
              <w:rFonts w:ascii="Open Sans" w:hAnsi="Open Sans" w:cs="Open Sans"/>
              <w:b/>
              <w:color w:val="002D5D"/>
              <w:sz w:val="20"/>
              <w:szCs w:val="20"/>
            </w:rPr>
            <w:t>M</w:t>
          </w:r>
          <w:r w:rsidRPr="00A72BFC">
            <w:rPr>
              <w:rFonts w:ascii="Open Sans" w:hAnsi="Open Sans" w:cs="Open Sans"/>
              <w:b/>
              <w:color w:val="002D5D"/>
              <w:sz w:val="20"/>
              <w:szCs w:val="20"/>
            </w:rPr>
            <w:t>eggan Herington, AICP, Executive Director</w:t>
          </w:r>
        </w:p>
        <w:p w14:paraId="682A36E0" w14:textId="77777777" w:rsidR="00545172" w:rsidRPr="00A72BFC" w:rsidRDefault="00545172" w:rsidP="00545172">
          <w:pPr>
            <w:jc w:val="right"/>
            <w:rPr>
              <w:rFonts w:ascii="Open Sans" w:hAnsi="Open Sans" w:cs="Open Sans"/>
              <w:color w:val="002D5D"/>
              <w:sz w:val="20"/>
              <w:szCs w:val="20"/>
            </w:rPr>
          </w:pPr>
          <w:r w:rsidRPr="00A72BFC">
            <w:rPr>
              <w:rFonts w:ascii="Open Sans" w:hAnsi="Open Sans" w:cs="Open Sans"/>
              <w:color w:val="002D5D"/>
              <w:sz w:val="20"/>
              <w:szCs w:val="20"/>
            </w:rPr>
            <w:t>Planning and Community Development</w:t>
          </w:r>
        </w:p>
        <w:p w14:paraId="3688162D" w14:textId="77777777" w:rsidR="00545172" w:rsidRPr="00A72BFC" w:rsidRDefault="00545172" w:rsidP="00545172">
          <w:pPr>
            <w:jc w:val="right"/>
            <w:rPr>
              <w:rFonts w:ascii="Open Sans" w:hAnsi="Open Sans" w:cs="Open Sans"/>
              <w:color w:val="002D5D"/>
              <w:sz w:val="20"/>
              <w:szCs w:val="20"/>
            </w:rPr>
          </w:pPr>
          <w:r w:rsidRPr="00A72BFC">
            <w:rPr>
              <w:rFonts w:ascii="Open Sans" w:hAnsi="Open Sans" w:cs="Open Sans"/>
              <w:color w:val="002D5D"/>
              <w:sz w:val="20"/>
              <w:szCs w:val="20"/>
            </w:rPr>
            <w:t>2880 International Circle, Ste. 110</w:t>
          </w:r>
        </w:p>
        <w:p w14:paraId="1DC79E48" w14:textId="77777777" w:rsidR="00545172" w:rsidRPr="00A72BFC" w:rsidRDefault="00545172" w:rsidP="00545172">
          <w:pPr>
            <w:jc w:val="right"/>
            <w:rPr>
              <w:rFonts w:ascii="Open Sans" w:hAnsi="Open Sans" w:cs="Open Sans"/>
              <w:color w:val="002D5D"/>
              <w:sz w:val="20"/>
              <w:szCs w:val="20"/>
            </w:rPr>
          </w:pPr>
          <w:r w:rsidRPr="00A72BFC">
            <w:rPr>
              <w:rFonts w:ascii="Open Sans" w:hAnsi="Open Sans" w:cs="Open Sans"/>
              <w:color w:val="002D5D"/>
              <w:sz w:val="20"/>
              <w:szCs w:val="20"/>
            </w:rPr>
            <w:t>Colorado Springs, CO 80910</w:t>
          </w:r>
        </w:p>
        <w:p w14:paraId="0E0FF325" w14:textId="77777777" w:rsidR="00545172" w:rsidRPr="00A72BFC" w:rsidRDefault="00545172" w:rsidP="00545172">
          <w:pPr>
            <w:jc w:val="right"/>
            <w:rPr>
              <w:rFonts w:ascii="Open Sans" w:hAnsi="Open Sans" w:cs="Open Sans"/>
              <w:color w:val="002D5D"/>
              <w:sz w:val="20"/>
              <w:szCs w:val="20"/>
            </w:rPr>
          </w:pPr>
          <w:r w:rsidRPr="00A72BFC">
            <w:rPr>
              <w:rStyle w:val="Hyperlink"/>
              <w:rFonts w:ascii="Open Sans" w:hAnsi="Open Sans" w:cs="Open Sans"/>
              <w:color w:val="002D5D"/>
              <w:sz w:val="20"/>
              <w:szCs w:val="20"/>
              <w:u w:val="none"/>
            </w:rPr>
            <w:t>PLNWEB@ElPasoCO.com</w:t>
          </w:r>
        </w:p>
        <w:p w14:paraId="14EF94C2" w14:textId="77777777" w:rsidR="00545172" w:rsidRPr="001B2EDD" w:rsidRDefault="00545172" w:rsidP="00545172">
          <w:pPr>
            <w:jc w:val="right"/>
            <w:rPr>
              <w:rFonts w:ascii="Open Sans" w:hAnsi="Open Sans" w:cs="Open Sans"/>
              <w:color w:val="002D5D"/>
              <w:sz w:val="20"/>
              <w:szCs w:val="20"/>
            </w:rPr>
          </w:pPr>
          <w:r w:rsidRPr="00A72BFC">
            <w:rPr>
              <w:rFonts w:ascii="Open Sans" w:hAnsi="Open Sans" w:cs="Open Sans"/>
              <w:color w:val="002D5D"/>
              <w:sz w:val="20"/>
              <w:szCs w:val="20"/>
            </w:rPr>
            <w:t>PlanningDevelopment.ElPasoCO.com</w:t>
          </w:r>
        </w:p>
      </w:tc>
      <w:tc>
        <w:tcPr>
          <w:tcW w:w="864" w:type="dxa"/>
          <w:shd w:val="clear" w:color="auto" w:fill="FFFFFF" w:themeFill="background1"/>
        </w:tcPr>
        <w:p w14:paraId="462A8070" w14:textId="77777777" w:rsidR="00545172" w:rsidRPr="00663F04" w:rsidRDefault="00545172" w:rsidP="00545172">
          <w:pPr>
            <w:jc w:val="center"/>
            <w:rPr>
              <w:color w:val="002D5D"/>
              <w:sz w:val="20"/>
              <w:szCs w:val="20"/>
            </w:rPr>
          </w:pPr>
        </w:p>
      </w:tc>
      <w:tc>
        <w:tcPr>
          <w:tcW w:w="4716" w:type="dxa"/>
          <w:shd w:val="clear" w:color="auto" w:fill="FFFFFF" w:themeFill="background1"/>
        </w:tcPr>
        <w:p w14:paraId="678E17BC" w14:textId="77777777" w:rsidR="00545172" w:rsidRPr="00663F04" w:rsidRDefault="00545172" w:rsidP="00545172">
          <w:pPr>
            <w:rPr>
              <w:rFonts w:ascii="Open Sans" w:hAnsi="Open Sans" w:cs="Open Sans"/>
              <w:b/>
              <w:bCs/>
              <w:color w:val="002D5D"/>
              <w:sz w:val="20"/>
              <w:szCs w:val="20"/>
            </w:rPr>
          </w:pPr>
          <w:r w:rsidRPr="00663F04">
            <w:rPr>
              <w:rFonts w:ascii="Open Sans" w:hAnsi="Open Sans" w:cs="Open Sans"/>
              <w:b/>
              <w:color w:val="002D5D"/>
              <w:sz w:val="20"/>
              <w:szCs w:val="20"/>
            </w:rPr>
            <w:t>Board of County Commissioners</w:t>
          </w:r>
        </w:p>
        <w:p w14:paraId="51317956" w14:textId="77777777" w:rsidR="00545172" w:rsidRPr="00A72BFC" w:rsidRDefault="00545172" w:rsidP="00545172">
          <w:pPr>
            <w:rPr>
              <w:rFonts w:ascii="Open Sans" w:hAnsi="Open Sans" w:cs="Open Sans"/>
              <w:color w:val="002D5D"/>
              <w:sz w:val="20"/>
              <w:szCs w:val="20"/>
            </w:rPr>
          </w:pPr>
          <w:r w:rsidRPr="00A72BFC">
            <w:rPr>
              <w:rFonts w:ascii="Open Sans" w:hAnsi="Open Sans" w:cs="Open Sans"/>
              <w:color w:val="002D5D"/>
              <w:sz w:val="20"/>
              <w:szCs w:val="20"/>
            </w:rPr>
            <w:t xml:space="preserve">Holly Williams, District 1 </w:t>
          </w:r>
        </w:p>
        <w:p w14:paraId="7208C39D" w14:textId="77777777" w:rsidR="00545172" w:rsidRPr="00A72BFC" w:rsidRDefault="00545172" w:rsidP="00545172">
          <w:pPr>
            <w:rPr>
              <w:rFonts w:ascii="Open Sans" w:hAnsi="Open Sans" w:cs="Open Sans"/>
              <w:color w:val="002D5D"/>
              <w:sz w:val="20"/>
              <w:szCs w:val="20"/>
            </w:rPr>
          </w:pPr>
          <w:r w:rsidRPr="00A72BFC">
            <w:rPr>
              <w:rFonts w:ascii="Open Sans" w:hAnsi="Open Sans" w:cs="Open Sans"/>
              <w:color w:val="002D5D"/>
              <w:sz w:val="20"/>
              <w:szCs w:val="20"/>
            </w:rPr>
            <w:t xml:space="preserve">Carrie Geitner, District 2 </w:t>
          </w:r>
        </w:p>
        <w:p w14:paraId="5545430A" w14:textId="77777777" w:rsidR="00545172" w:rsidRPr="00A72BFC" w:rsidRDefault="00545172" w:rsidP="00545172">
          <w:pPr>
            <w:rPr>
              <w:rFonts w:ascii="Open Sans" w:hAnsi="Open Sans" w:cs="Open Sans"/>
              <w:color w:val="002D5D"/>
              <w:sz w:val="20"/>
              <w:szCs w:val="20"/>
            </w:rPr>
          </w:pPr>
          <w:r w:rsidRPr="00A72BFC">
            <w:rPr>
              <w:rFonts w:ascii="Open Sans" w:hAnsi="Open Sans" w:cs="Open Sans"/>
              <w:color w:val="002D5D"/>
              <w:sz w:val="20"/>
              <w:szCs w:val="20"/>
            </w:rPr>
            <w:t xml:space="preserve">Bill Wysong, District 3  </w:t>
          </w:r>
        </w:p>
        <w:p w14:paraId="5D29AAC7" w14:textId="77777777" w:rsidR="00545172" w:rsidRPr="00A72BFC" w:rsidRDefault="00545172" w:rsidP="00545172">
          <w:pPr>
            <w:rPr>
              <w:rFonts w:ascii="Open Sans" w:hAnsi="Open Sans" w:cs="Open Sans"/>
              <w:color w:val="002D5D"/>
              <w:sz w:val="20"/>
              <w:szCs w:val="20"/>
            </w:rPr>
          </w:pPr>
          <w:r w:rsidRPr="00A72BFC">
            <w:rPr>
              <w:rFonts w:ascii="Open Sans" w:hAnsi="Open Sans" w:cs="Open Sans"/>
              <w:color w:val="002D5D"/>
              <w:sz w:val="20"/>
              <w:szCs w:val="20"/>
            </w:rPr>
            <w:t xml:space="preserve">Cory Applegate, District 4 </w:t>
          </w:r>
        </w:p>
        <w:p w14:paraId="22896D76" w14:textId="77777777" w:rsidR="00545172" w:rsidRPr="001B2EDD" w:rsidRDefault="00545172" w:rsidP="00545172">
          <w:pPr>
            <w:rPr>
              <w:rFonts w:ascii="Open Sans" w:hAnsi="Open Sans" w:cs="Open Sans"/>
              <w:color w:val="002D5D"/>
              <w:spacing w:val="2"/>
              <w:sz w:val="20"/>
              <w:szCs w:val="20"/>
            </w:rPr>
          </w:pPr>
          <w:r w:rsidRPr="00A72BFC">
            <w:rPr>
              <w:rFonts w:ascii="Open Sans" w:hAnsi="Open Sans" w:cs="Open Sans"/>
              <w:color w:val="002D5D"/>
              <w:sz w:val="20"/>
              <w:szCs w:val="20"/>
            </w:rPr>
            <w:t>Cami Bremer, District 5</w:t>
          </w:r>
        </w:p>
      </w:tc>
    </w:tr>
    <w:tr w:rsidR="00545172" w14:paraId="213E2071" w14:textId="77777777" w:rsidTr="00542DC7">
      <w:trPr>
        <w:trHeight w:val="99"/>
        <w:jc w:val="center"/>
      </w:trPr>
      <w:tc>
        <w:tcPr>
          <w:tcW w:w="11520" w:type="dxa"/>
          <w:gridSpan w:val="4"/>
          <w:shd w:val="clear" w:color="auto" w:fill="FFFFFF" w:themeFill="background1"/>
        </w:tcPr>
        <w:p w14:paraId="5EEF668D" w14:textId="77777777" w:rsidR="00545172" w:rsidRPr="00FA7544" w:rsidRDefault="00545172" w:rsidP="00545172">
          <w:pPr>
            <w:jc w:val="center"/>
            <w:rPr>
              <w:rFonts w:ascii="Open Sans" w:hAnsi="Open Sans" w:cs="Open Sans"/>
              <w:b/>
              <w:bCs/>
              <w:sz w:val="8"/>
              <w:szCs w:val="8"/>
              <w:u w:val="single"/>
            </w:rPr>
          </w:pPr>
          <w:r>
            <w:rPr>
              <w:rFonts w:ascii="Open Sans" w:hAnsi="Open Sans" w:cs="Open Sans"/>
              <w:b/>
              <w:bCs/>
              <w:noProof/>
              <w:sz w:val="8"/>
              <w:szCs w:val="8"/>
              <w:u w:val="single"/>
            </w:rPr>
            <mc:AlternateContent>
              <mc:Choice Requires="wps">
                <w:drawing>
                  <wp:anchor distT="0" distB="0" distL="114300" distR="114300" simplePos="0" relativeHeight="251659264" behindDoc="0" locked="0" layoutInCell="1" allowOverlap="1" wp14:anchorId="27F3A3A1" wp14:editId="48D91B26">
                    <wp:simplePos x="0" y="0"/>
                    <wp:positionH relativeFrom="column">
                      <wp:posOffset>-90146</wp:posOffset>
                    </wp:positionH>
                    <wp:positionV relativeFrom="paragraph">
                      <wp:posOffset>42964</wp:posOffset>
                    </wp:positionV>
                    <wp:extent cx="7315200" cy="0"/>
                    <wp:effectExtent l="0" t="0" r="0" b="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B17F6" id="AutoShape 34" o:spid="_x0000_s1026" type="#_x0000_t32" style="position:absolute;margin-left:-7.1pt;margin-top:3.4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" strokecolor="#002d5d"/>
                </w:pict>
              </mc:Fallback>
            </mc:AlternateContent>
          </w:r>
        </w:p>
      </w:tc>
    </w:tr>
  </w:tbl>
  <w:p w14:paraId="78757F93" w14:textId="77777777" w:rsidR="00BE293C" w:rsidRDefault="00BE29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AFA"/>
    <w:rsid w:val="00000013"/>
    <w:rsid w:val="000118E2"/>
    <w:rsid w:val="000F14DC"/>
    <w:rsid w:val="00117220"/>
    <w:rsid w:val="00156844"/>
    <w:rsid w:val="001E2C26"/>
    <w:rsid w:val="002074BB"/>
    <w:rsid w:val="002C7A89"/>
    <w:rsid w:val="003A73F3"/>
    <w:rsid w:val="00510F1D"/>
    <w:rsid w:val="00545172"/>
    <w:rsid w:val="005F2427"/>
    <w:rsid w:val="00640827"/>
    <w:rsid w:val="00701582"/>
    <w:rsid w:val="007211B2"/>
    <w:rsid w:val="007D098F"/>
    <w:rsid w:val="00853609"/>
    <w:rsid w:val="009E4A0C"/>
    <w:rsid w:val="00A632B0"/>
    <w:rsid w:val="00AE5C19"/>
    <w:rsid w:val="00BE293C"/>
    <w:rsid w:val="00C1404D"/>
    <w:rsid w:val="00D15AFA"/>
    <w:rsid w:val="00D7748A"/>
    <w:rsid w:val="00D87742"/>
    <w:rsid w:val="00EF1D58"/>
    <w:rsid w:val="00FE3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111480"/>
  <w15:chartTrackingRefBased/>
  <w15:docId w15:val="{C403296A-E3E7-40FF-A692-9EB17DAD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A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A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293C"/>
    <w:pPr>
      <w:tabs>
        <w:tab w:val="center" w:pos="4680"/>
        <w:tab w:val="right" w:pos="9360"/>
      </w:tabs>
    </w:pPr>
  </w:style>
  <w:style w:type="character" w:customStyle="1" w:styleId="HeaderChar">
    <w:name w:val="Header Char"/>
    <w:basedOn w:val="DefaultParagraphFont"/>
    <w:link w:val="Header"/>
    <w:uiPriority w:val="99"/>
    <w:rsid w:val="00BE293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293C"/>
    <w:pPr>
      <w:tabs>
        <w:tab w:val="center" w:pos="4680"/>
        <w:tab w:val="right" w:pos="9360"/>
      </w:tabs>
    </w:pPr>
  </w:style>
  <w:style w:type="character" w:customStyle="1" w:styleId="FooterChar">
    <w:name w:val="Footer Char"/>
    <w:basedOn w:val="DefaultParagraphFont"/>
    <w:link w:val="Footer"/>
    <w:uiPriority w:val="99"/>
    <w:rsid w:val="00BE293C"/>
    <w:rPr>
      <w:rFonts w:ascii="Times New Roman" w:eastAsia="Times New Roman" w:hAnsi="Times New Roman" w:cs="Times New Roman"/>
      <w:sz w:val="24"/>
      <w:szCs w:val="24"/>
    </w:rPr>
  </w:style>
  <w:style w:type="character" w:styleId="Hyperlink">
    <w:name w:val="Hyperlink"/>
    <w:basedOn w:val="DefaultParagraphFont"/>
    <w:rsid w:val="00701582"/>
    <w:rPr>
      <w:color w:val="0000FF"/>
      <w:u w:val="single"/>
    </w:rPr>
  </w:style>
  <w:style w:type="character" w:styleId="PlaceholderText">
    <w:name w:val="Placeholder Text"/>
    <w:basedOn w:val="DefaultParagraphFont"/>
    <w:uiPriority w:val="99"/>
    <w:semiHidden/>
    <w:rsid w:val="00701582"/>
    <w:rPr>
      <w:color w:val="808080"/>
    </w:rPr>
  </w:style>
  <w:style w:type="character" w:customStyle="1" w:styleId="Style2">
    <w:name w:val="Style2"/>
    <w:basedOn w:val="DefaultParagraphFont"/>
    <w:uiPriority w:val="1"/>
    <w:rsid w:val="0070158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Benson2</dc:creator>
  <cp:keywords/>
  <dc:description/>
  <cp:lastModifiedBy>Miranda Benson</cp:lastModifiedBy>
  <cp:revision>7</cp:revision>
  <dcterms:created xsi:type="dcterms:W3CDTF">2024-12-20T19:08:00Z</dcterms:created>
  <dcterms:modified xsi:type="dcterms:W3CDTF">2025-01-24T20:09:00Z</dcterms:modified>
</cp:coreProperties>
</file>