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BD1198"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352F3FB4"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BD1198">
        <w:rPr>
          <w:rFonts w:ascii="Arial" w:hAnsi="Arial" w:cs="Arial"/>
          <w:sz w:val="22"/>
          <w:szCs w:val="22"/>
        </w:rPr>
        <w:t>January 21</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4927F249"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BD1198">
        <w:rPr>
          <w:rFonts w:ascii="Arial" w:hAnsi="Arial" w:cs="Arial"/>
          <w:bCs/>
          <w:sz w:val="22"/>
          <w:szCs w:val="22"/>
        </w:rPr>
        <w:t>John Green</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2152111E"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BD1198">
        <w:rPr>
          <w:rFonts w:ascii="Arial" w:hAnsi="Arial" w:cs="Arial"/>
          <w:bCs/>
          <w:sz w:val="22"/>
          <w:szCs w:val="22"/>
        </w:rPr>
        <w:t>Nancy Prieve</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7B7A651F"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BD1198">
        <w:rPr>
          <w:rFonts w:ascii="Arial" w:hAnsi="Arial" w:cs="Arial"/>
          <w:bCs/>
          <w:sz w:val="22"/>
          <w:szCs w:val="22"/>
        </w:rPr>
        <w:t>Crawford Ave Multifamily Rezone P221</w:t>
      </w:r>
      <w:r w:rsidRPr="000139DF">
        <w:rPr>
          <w:rFonts w:ascii="Arial" w:hAnsi="Arial" w:cs="Arial"/>
          <w:b/>
          <w:bCs/>
        </w:rPr>
        <w:tab/>
      </w:r>
      <w:r w:rsidRPr="000139DF">
        <w:rPr>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3A4861FB"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BD1198">
        <w:rPr>
          <w:rFonts w:ascii="Arial" w:hAnsi="Arial" w:cs="Arial"/>
          <w:sz w:val="22"/>
          <w:szCs w:val="22"/>
        </w:rPr>
        <w:t>Crawford Ave. Multifamily Rezone P221</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397AAC11"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BD1198">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BD1198">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BD1198"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D1198"/>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7</cp:revision>
  <cp:lastPrinted>2016-12-20T19:50:00Z</cp:lastPrinted>
  <dcterms:created xsi:type="dcterms:W3CDTF">2021-12-02T16:13:00Z</dcterms:created>
  <dcterms:modified xsi:type="dcterms:W3CDTF">2022-01-21T17:03:00Z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