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8D9F" w14:textId="3299ED62" w:rsidR="00017A22" w:rsidRDefault="00017A22" w:rsidP="007030AA">
      <w:pPr>
        <w:pStyle w:val="NoSpacing"/>
        <w:rPr>
          <w:b/>
          <w:sz w:val="28"/>
          <w:szCs w:val="28"/>
        </w:rPr>
      </w:pPr>
      <w:bookmarkStart w:id="0" w:name="_Hlk4685530"/>
      <w:r w:rsidRPr="00AA37DE">
        <w:rPr>
          <w:b/>
          <w:sz w:val="28"/>
          <w:szCs w:val="28"/>
        </w:rPr>
        <w:t>LETTER OF INTENT</w:t>
      </w:r>
    </w:p>
    <w:p w14:paraId="56348A9D" w14:textId="77777777" w:rsidR="00AA37DE" w:rsidRPr="00AA37DE" w:rsidRDefault="00AA37DE" w:rsidP="007030AA">
      <w:pPr>
        <w:pStyle w:val="NoSpacing"/>
        <w:rPr>
          <w:b/>
          <w:sz w:val="28"/>
          <w:szCs w:val="28"/>
        </w:rPr>
      </w:pPr>
    </w:p>
    <w:p w14:paraId="7D34BEA5" w14:textId="5A094071" w:rsidR="00017A22" w:rsidRPr="00AA37DE" w:rsidRDefault="00017A22" w:rsidP="007030AA">
      <w:pPr>
        <w:pStyle w:val="NoSpacing"/>
        <w:rPr>
          <w:b/>
          <w:sz w:val="24"/>
          <w:szCs w:val="24"/>
        </w:rPr>
      </w:pPr>
      <w:r w:rsidRPr="00AA37DE">
        <w:rPr>
          <w:b/>
          <w:sz w:val="24"/>
          <w:szCs w:val="24"/>
        </w:rPr>
        <w:t>Owner</w:t>
      </w:r>
    </w:p>
    <w:p w14:paraId="2FFA1FAC" w14:textId="43E5DE79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Phelps Family Security Trust</w:t>
      </w:r>
    </w:p>
    <w:p w14:paraId="6494B3B4" w14:textId="0AB94093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17925 E. Highway 24</w:t>
      </w:r>
    </w:p>
    <w:p w14:paraId="7FEF006B" w14:textId="5DD50A88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Peyton, CO 80831-8622</w:t>
      </w:r>
    </w:p>
    <w:p w14:paraId="5101E7BC" w14:textId="28F22FE8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719-749-2597</w:t>
      </w:r>
    </w:p>
    <w:p w14:paraId="6E249911" w14:textId="16F967D8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bailey@blphelps.com</w:t>
      </w:r>
    </w:p>
    <w:p w14:paraId="1395E748" w14:textId="77777777" w:rsidR="00017A22" w:rsidRPr="00AA37DE" w:rsidRDefault="00017A22" w:rsidP="007030AA">
      <w:pPr>
        <w:pStyle w:val="NoSpacing"/>
        <w:rPr>
          <w:szCs w:val="20"/>
        </w:rPr>
      </w:pPr>
    </w:p>
    <w:p w14:paraId="26E212F3" w14:textId="553C5927" w:rsidR="00017A22" w:rsidRPr="00AA37DE" w:rsidRDefault="00017A22" w:rsidP="007030AA">
      <w:pPr>
        <w:pStyle w:val="NoSpacing"/>
        <w:rPr>
          <w:b/>
          <w:sz w:val="24"/>
          <w:szCs w:val="24"/>
        </w:rPr>
      </w:pPr>
      <w:r w:rsidRPr="00AA37DE">
        <w:rPr>
          <w:b/>
          <w:sz w:val="24"/>
          <w:szCs w:val="24"/>
        </w:rPr>
        <w:t>Applicant</w:t>
      </w:r>
    </w:p>
    <w:p w14:paraId="073521E9" w14:textId="3E207D18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New Cingular Wireless, PCS, LLC</w:t>
      </w:r>
    </w:p>
    <w:p w14:paraId="4D1BBE7D" w14:textId="61CD528F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10225 Lenox Park Blvd. NE, 3</w:t>
      </w:r>
      <w:r w:rsidRPr="00AA37DE">
        <w:rPr>
          <w:szCs w:val="20"/>
          <w:vertAlign w:val="superscript"/>
        </w:rPr>
        <w:t>rd</w:t>
      </w:r>
      <w:r w:rsidRPr="00AA37DE">
        <w:rPr>
          <w:szCs w:val="20"/>
        </w:rPr>
        <w:t xml:space="preserve"> Floor</w:t>
      </w:r>
    </w:p>
    <w:p w14:paraId="1CE52CB1" w14:textId="0B5743A3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Atlanta, GA 30319</w:t>
      </w:r>
    </w:p>
    <w:p w14:paraId="2DCA7598" w14:textId="77777777" w:rsidR="00017A22" w:rsidRPr="00AA37DE" w:rsidRDefault="00017A22" w:rsidP="007030AA">
      <w:pPr>
        <w:pStyle w:val="NoSpacing"/>
        <w:rPr>
          <w:szCs w:val="20"/>
        </w:rPr>
      </w:pPr>
    </w:p>
    <w:p w14:paraId="6F38087C" w14:textId="363B9D46" w:rsidR="00017A22" w:rsidRPr="00AA37DE" w:rsidRDefault="00017A22" w:rsidP="007030AA">
      <w:pPr>
        <w:pStyle w:val="NoSpacing"/>
        <w:rPr>
          <w:b/>
          <w:sz w:val="24"/>
          <w:szCs w:val="24"/>
        </w:rPr>
      </w:pPr>
      <w:r w:rsidRPr="00AA37DE">
        <w:rPr>
          <w:b/>
          <w:sz w:val="24"/>
          <w:szCs w:val="24"/>
        </w:rPr>
        <w:t>Consultant</w:t>
      </w:r>
    </w:p>
    <w:p w14:paraId="280D46A5" w14:textId="6AC136BE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Nexius</w:t>
      </w:r>
    </w:p>
    <w:p w14:paraId="115E00FA" w14:textId="0E65B599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Susan Lombardi</w:t>
      </w:r>
    </w:p>
    <w:p w14:paraId="6EF45731" w14:textId="0F0DFB1F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7025 S. Fulton Street, #100</w:t>
      </w:r>
    </w:p>
    <w:p w14:paraId="2667857E" w14:textId="4E595C72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Centennial, CO 80112</w:t>
      </w:r>
    </w:p>
    <w:p w14:paraId="121D9CAD" w14:textId="4D82A2C9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303-641-2871</w:t>
      </w:r>
    </w:p>
    <w:p w14:paraId="27ABDD5A" w14:textId="5178591C" w:rsidR="00017A22" w:rsidRPr="00AA37DE" w:rsidRDefault="00017A22" w:rsidP="007030AA">
      <w:pPr>
        <w:pStyle w:val="NoSpacing"/>
        <w:rPr>
          <w:szCs w:val="20"/>
        </w:rPr>
      </w:pPr>
      <w:r w:rsidRPr="00AA37DE">
        <w:rPr>
          <w:szCs w:val="20"/>
        </w:rPr>
        <w:t>Susan.lombardi@nexius.com</w:t>
      </w:r>
    </w:p>
    <w:p w14:paraId="2BD16EE6" w14:textId="1C98277A" w:rsidR="00017A22" w:rsidRPr="00AA37DE" w:rsidRDefault="00017A22" w:rsidP="007030AA">
      <w:pPr>
        <w:pStyle w:val="NoSpacing"/>
        <w:rPr>
          <w:szCs w:val="20"/>
        </w:rPr>
      </w:pPr>
    </w:p>
    <w:p w14:paraId="5BA90042" w14:textId="77777777" w:rsidR="00AA37DE" w:rsidRDefault="00017A22" w:rsidP="00017A22">
      <w:pPr>
        <w:pStyle w:val="NoSpacing"/>
        <w:rPr>
          <w:szCs w:val="20"/>
        </w:rPr>
      </w:pPr>
      <w:r w:rsidRPr="00AA37DE">
        <w:rPr>
          <w:b/>
          <w:sz w:val="24"/>
          <w:szCs w:val="24"/>
        </w:rPr>
        <w:t>Site Location</w:t>
      </w:r>
    </w:p>
    <w:p w14:paraId="6E117C85" w14:textId="23A693B1" w:rsidR="00017A22" w:rsidRPr="00AA37DE" w:rsidRDefault="00017A22" w:rsidP="00017A22">
      <w:pPr>
        <w:pStyle w:val="NoSpacing"/>
        <w:rPr>
          <w:szCs w:val="20"/>
        </w:rPr>
      </w:pPr>
      <w:r w:rsidRPr="00AA37DE">
        <w:rPr>
          <w:szCs w:val="20"/>
        </w:rPr>
        <w:t>17925 E. Highway 24, Peyton, CO 80831-8622, specifically depicted on the Site Plans dated May 24, 2019</w:t>
      </w:r>
      <w:r w:rsidR="00311068" w:rsidRPr="00AA37DE">
        <w:rPr>
          <w:szCs w:val="20"/>
        </w:rPr>
        <w:t xml:space="preserve"> and included in our Zoning Application</w:t>
      </w:r>
      <w:r w:rsidR="00AA37DE">
        <w:rPr>
          <w:szCs w:val="20"/>
        </w:rPr>
        <w:t>.</w:t>
      </w:r>
      <w:r w:rsidRPr="00AA37DE">
        <w:rPr>
          <w:szCs w:val="20"/>
        </w:rPr>
        <w:t xml:space="preserve"> </w:t>
      </w:r>
      <w:r w:rsidR="00F92EB4" w:rsidRPr="00AA37DE">
        <w:rPr>
          <w:szCs w:val="20"/>
        </w:rPr>
        <w:t xml:space="preserve">Overall parcel is </w:t>
      </w:r>
      <w:r w:rsidRPr="00AA37DE">
        <w:rPr>
          <w:szCs w:val="20"/>
        </w:rPr>
        <w:t xml:space="preserve">40 </w:t>
      </w:r>
      <w:r w:rsidR="00F92EB4" w:rsidRPr="00AA37DE">
        <w:rPr>
          <w:szCs w:val="20"/>
        </w:rPr>
        <w:t>acres;</w:t>
      </w:r>
      <w:r w:rsidRPr="00AA37DE">
        <w:rPr>
          <w:szCs w:val="20"/>
        </w:rPr>
        <w:t xml:space="preserve"> leased parcel is 50’ x 50’.</w:t>
      </w:r>
    </w:p>
    <w:p w14:paraId="162CF926" w14:textId="565EF208" w:rsidR="00F92EB4" w:rsidRPr="00AA37DE" w:rsidRDefault="00F92EB4" w:rsidP="00017A22">
      <w:pPr>
        <w:pStyle w:val="NoSpacing"/>
        <w:rPr>
          <w:szCs w:val="20"/>
        </w:rPr>
      </w:pPr>
    </w:p>
    <w:p w14:paraId="31A2D5B4" w14:textId="77777777" w:rsidR="00AA37DE" w:rsidRPr="00AA37DE" w:rsidRDefault="00F92EB4" w:rsidP="00017A22">
      <w:pPr>
        <w:pStyle w:val="NoSpacing"/>
        <w:rPr>
          <w:sz w:val="24"/>
          <w:szCs w:val="24"/>
        </w:rPr>
      </w:pPr>
      <w:r w:rsidRPr="00AA37DE">
        <w:rPr>
          <w:b/>
          <w:sz w:val="24"/>
          <w:szCs w:val="24"/>
        </w:rPr>
        <w:t>Zoning</w:t>
      </w:r>
    </w:p>
    <w:p w14:paraId="137804D6" w14:textId="4EED34C1" w:rsidR="00F92EB4" w:rsidRPr="00AA37DE" w:rsidRDefault="00F92EB4" w:rsidP="00017A22">
      <w:pPr>
        <w:pStyle w:val="NoSpacing"/>
        <w:rPr>
          <w:szCs w:val="20"/>
        </w:rPr>
      </w:pPr>
      <w:r w:rsidRPr="00AA37DE">
        <w:rPr>
          <w:szCs w:val="20"/>
        </w:rPr>
        <w:t>A-35</w:t>
      </w:r>
    </w:p>
    <w:p w14:paraId="1EB20900" w14:textId="2F100BBC" w:rsidR="00AA37DE" w:rsidRPr="00AA37DE" w:rsidRDefault="00AA37DE" w:rsidP="00017A22">
      <w:pPr>
        <w:pStyle w:val="NoSpacing"/>
        <w:rPr>
          <w:szCs w:val="20"/>
        </w:rPr>
      </w:pPr>
    </w:p>
    <w:p w14:paraId="2D57AE1E" w14:textId="77777777" w:rsidR="00AA37DE" w:rsidRPr="00AA37DE" w:rsidRDefault="00AA37DE" w:rsidP="00017A22">
      <w:pPr>
        <w:pStyle w:val="NoSpacing"/>
        <w:rPr>
          <w:b/>
          <w:sz w:val="24"/>
          <w:szCs w:val="24"/>
        </w:rPr>
      </w:pPr>
      <w:r w:rsidRPr="00AA37DE">
        <w:rPr>
          <w:b/>
          <w:sz w:val="24"/>
          <w:szCs w:val="24"/>
        </w:rPr>
        <w:t>Setbacks</w:t>
      </w:r>
    </w:p>
    <w:p w14:paraId="159EF0C2" w14:textId="26F12715" w:rsidR="00AA37DE" w:rsidRPr="00AA37DE" w:rsidRDefault="00AA37DE" w:rsidP="00017A22">
      <w:pPr>
        <w:pStyle w:val="NoSpacing"/>
        <w:rPr>
          <w:szCs w:val="20"/>
        </w:rPr>
      </w:pPr>
      <w:r w:rsidRPr="00AA37DE">
        <w:rPr>
          <w:szCs w:val="20"/>
        </w:rPr>
        <w:t>250 feet from Residential Zoning District</w:t>
      </w:r>
    </w:p>
    <w:p w14:paraId="5F29D9D0" w14:textId="77777777" w:rsidR="00AA37DE" w:rsidRPr="00AA37DE" w:rsidRDefault="00AA37DE" w:rsidP="00017A22">
      <w:pPr>
        <w:pStyle w:val="NoSpacing"/>
        <w:rPr>
          <w:b/>
          <w:szCs w:val="20"/>
        </w:rPr>
      </w:pPr>
    </w:p>
    <w:p w14:paraId="60653732" w14:textId="77777777" w:rsidR="00AA37DE" w:rsidRDefault="00AA37DE" w:rsidP="00017A22">
      <w:pPr>
        <w:pStyle w:val="NoSpacing"/>
        <w:rPr>
          <w:szCs w:val="20"/>
        </w:rPr>
      </w:pPr>
      <w:r w:rsidRPr="00AA37DE">
        <w:rPr>
          <w:b/>
          <w:sz w:val="24"/>
          <w:szCs w:val="24"/>
        </w:rPr>
        <w:t>Height</w:t>
      </w:r>
    </w:p>
    <w:p w14:paraId="0E02D062" w14:textId="41DC19CE" w:rsidR="00AA37DE" w:rsidRDefault="00AA37DE" w:rsidP="00017A22">
      <w:pPr>
        <w:pStyle w:val="NoSpacing"/>
        <w:rPr>
          <w:szCs w:val="20"/>
        </w:rPr>
      </w:pPr>
      <w:r w:rsidRPr="00AA37DE">
        <w:rPr>
          <w:szCs w:val="20"/>
        </w:rPr>
        <w:t>199 feet</w:t>
      </w:r>
    </w:p>
    <w:p w14:paraId="565766C2" w14:textId="77777777" w:rsidR="00F92EB4" w:rsidRPr="00AA37DE" w:rsidRDefault="00F92EB4" w:rsidP="00017A22">
      <w:pPr>
        <w:pStyle w:val="NoSpacing"/>
        <w:rPr>
          <w:szCs w:val="20"/>
        </w:rPr>
      </w:pPr>
    </w:p>
    <w:p w14:paraId="0874859B" w14:textId="7F2EF2DF" w:rsidR="00F92EB4" w:rsidRPr="00AA37DE" w:rsidRDefault="00F92EB4" w:rsidP="00017A22">
      <w:pPr>
        <w:pStyle w:val="NoSpacing"/>
        <w:rPr>
          <w:b/>
          <w:szCs w:val="20"/>
        </w:rPr>
      </w:pPr>
      <w:r w:rsidRPr="00AA37DE">
        <w:rPr>
          <w:b/>
          <w:sz w:val="24"/>
          <w:szCs w:val="24"/>
        </w:rPr>
        <w:t>Proposed facilities</w:t>
      </w:r>
    </w:p>
    <w:p w14:paraId="5ADF3374" w14:textId="2574143F" w:rsidR="007159A1" w:rsidRDefault="004F6E51" w:rsidP="004F6E51">
      <w:pPr>
        <w:rPr>
          <w:rFonts w:cstheme="majorHAnsi"/>
          <w:szCs w:val="20"/>
        </w:rPr>
      </w:pPr>
      <w:bookmarkStart w:id="1" w:name="_Hlk7769250"/>
      <w:r w:rsidRPr="00AA37DE">
        <w:rPr>
          <w:rFonts w:cstheme="majorHAnsi"/>
          <w:szCs w:val="20"/>
        </w:rPr>
        <w:t>New Cingular Wireless PCS, LLC by AT&amp;T Mobility (“AT&amp;T”) is seeking approval of a Special Use Permit to construct and operate a 199-foot self-supported telecommunication tower</w:t>
      </w:r>
      <w:r w:rsidR="00E94A0C" w:rsidRPr="00AA37DE">
        <w:rPr>
          <w:rFonts w:cstheme="majorHAnsi"/>
          <w:szCs w:val="20"/>
        </w:rPr>
        <w:t xml:space="preserve"> (“Proposed Tower”)</w:t>
      </w:r>
      <w:r w:rsidRPr="00AA37DE">
        <w:rPr>
          <w:rFonts w:cstheme="majorHAnsi"/>
          <w:szCs w:val="20"/>
        </w:rPr>
        <w:t>.</w:t>
      </w:r>
      <w:r w:rsidR="00175DBA" w:rsidRPr="00AA37DE">
        <w:rPr>
          <w:rFonts w:cstheme="majorHAnsi"/>
          <w:szCs w:val="20"/>
        </w:rPr>
        <w:t xml:space="preserve"> </w:t>
      </w:r>
      <w:r w:rsidR="00175DBA" w:rsidRPr="00AA37DE">
        <w:rPr>
          <w:rFonts w:cstheme="majorHAnsi"/>
          <w:szCs w:val="20"/>
        </w:rPr>
        <w:t xml:space="preserve">The Proposed Tower will be located </w:t>
      </w:r>
      <w:r w:rsidR="00311068" w:rsidRPr="00AA37DE">
        <w:rPr>
          <w:rFonts w:cstheme="majorHAnsi"/>
          <w:szCs w:val="20"/>
        </w:rPr>
        <w:t>o</w:t>
      </w:r>
      <w:r w:rsidR="00175DBA" w:rsidRPr="00AA37DE">
        <w:rPr>
          <w:rFonts w:cstheme="majorHAnsi"/>
          <w:szCs w:val="20"/>
        </w:rPr>
        <w:t xml:space="preserve">n </w:t>
      </w:r>
      <w:r w:rsidR="00175DBA" w:rsidRPr="00AA37DE">
        <w:rPr>
          <w:rFonts w:cstheme="majorHAnsi"/>
          <w:szCs w:val="20"/>
        </w:rPr>
        <w:t>a small</w:t>
      </w:r>
      <w:r w:rsidR="00175DBA" w:rsidRPr="00AA37DE">
        <w:rPr>
          <w:rFonts w:cstheme="majorHAnsi"/>
          <w:szCs w:val="20"/>
        </w:rPr>
        <w:t xml:space="preserve"> </w:t>
      </w:r>
      <w:r w:rsidR="00175DBA" w:rsidRPr="00AA37DE">
        <w:rPr>
          <w:rFonts w:cstheme="majorHAnsi"/>
          <w:szCs w:val="20"/>
        </w:rPr>
        <w:t>50</w:t>
      </w:r>
      <w:r w:rsidR="00175DBA" w:rsidRPr="00AA37DE">
        <w:rPr>
          <w:rFonts w:cstheme="majorHAnsi"/>
          <w:szCs w:val="20"/>
        </w:rPr>
        <w:t xml:space="preserve">’ x 50’ </w:t>
      </w:r>
      <w:r w:rsidR="00311068" w:rsidRPr="00AA37DE">
        <w:rPr>
          <w:rFonts w:cstheme="majorHAnsi"/>
          <w:szCs w:val="20"/>
        </w:rPr>
        <w:t xml:space="preserve">leased </w:t>
      </w:r>
      <w:r w:rsidR="00175DBA" w:rsidRPr="00AA37DE">
        <w:rPr>
          <w:rFonts w:cstheme="majorHAnsi"/>
          <w:szCs w:val="20"/>
        </w:rPr>
        <w:t>area</w:t>
      </w:r>
      <w:r w:rsidR="007159A1">
        <w:rPr>
          <w:rFonts w:cstheme="majorHAnsi"/>
          <w:szCs w:val="20"/>
        </w:rPr>
        <w:t xml:space="preserve"> and it </w:t>
      </w:r>
      <w:r w:rsidR="00892A82">
        <w:rPr>
          <w:rFonts w:cstheme="majorHAnsi"/>
          <w:szCs w:val="20"/>
        </w:rPr>
        <w:t xml:space="preserve">will </w:t>
      </w:r>
      <w:r w:rsidR="007159A1">
        <w:rPr>
          <w:rFonts w:cstheme="majorHAnsi"/>
          <w:szCs w:val="20"/>
        </w:rPr>
        <w:t xml:space="preserve">meet </w:t>
      </w:r>
      <w:r w:rsidR="0055014F">
        <w:rPr>
          <w:rFonts w:cstheme="majorHAnsi"/>
          <w:szCs w:val="20"/>
        </w:rPr>
        <w:t>the 250</w:t>
      </w:r>
      <w:r w:rsidR="00BB06AD">
        <w:rPr>
          <w:rFonts w:cstheme="majorHAnsi"/>
          <w:szCs w:val="20"/>
        </w:rPr>
        <w:t xml:space="preserve"> feet </w:t>
      </w:r>
      <w:r w:rsidR="007159A1">
        <w:rPr>
          <w:rFonts w:cstheme="majorHAnsi"/>
          <w:szCs w:val="20"/>
        </w:rPr>
        <w:t>setback requirements</w:t>
      </w:r>
      <w:r w:rsidR="00BB06AD">
        <w:rPr>
          <w:rFonts w:cstheme="majorHAnsi"/>
          <w:szCs w:val="20"/>
        </w:rPr>
        <w:t xml:space="preserve"> if the property</w:t>
      </w:r>
      <w:r w:rsidR="0055014F">
        <w:rPr>
          <w:rFonts w:cstheme="majorHAnsi"/>
          <w:szCs w:val="20"/>
        </w:rPr>
        <w:t xml:space="preserve"> adjoins </w:t>
      </w:r>
      <w:r w:rsidR="00BB06AD">
        <w:rPr>
          <w:rFonts w:cstheme="majorHAnsi"/>
          <w:szCs w:val="20"/>
        </w:rPr>
        <w:t>a Residential Zone District</w:t>
      </w:r>
      <w:r w:rsidR="00175DBA" w:rsidRPr="00AA37DE">
        <w:rPr>
          <w:rFonts w:cstheme="majorHAnsi"/>
          <w:szCs w:val="20"/>
        </w:rPr>
        <w:t xml:space="preserve">. The overall parcel is </w:t>
      </w:r>
      <w:r w:rsidR="00175DBA" w:rsidRPr="00AA37DE">
        <w:rPr>
          <w:rFonts w:cstheme="majorHAnsi"/>
          <w:szCs w:val="20"/>
        </w:rPr>
        <w:t>40 acre</w:t>
      </w:r>
      <w:r w:rsidR="00175DBA" w:rsidRPr="00AA37DE">
        <w:rPr>
          <w:rFonts w:cstheme="majorHAnsi"/>
          <w:szCs w:val="20"/>
        </w:rPr>
        <w:t xml:space="preserve">s and </w:t>
      </w:r>
      <w:r w:rsidR="00175DBA" w:rsidRPr="00AA37DE">
        <w:rPr>
          <w:rFonts w:cstheme="majorHAnsi"/>
          <w:szCs w:val="20"/>
        </w:rPr>
        <w:t>zoned A-35.</w:t>
      </w:r>
      <w:r w:rsidR="00E94A0C" w:rsidRPr="00AA37DE">
        <w:rPr>
          <w:rFonts w:cstheme="majorHAnsi"/>
          <w:szCs w:val="20"/>
        </w:rPr>
        <w:t xml:space="preserve"> </w:t>
      </w:r>
      <w:r w:rsidR="007159A1">
        <w:rPr>
          <w:rFonts w:cstheme="majorHAnsi"/>
          <w:szCs w:val="20"/>
        </w:rPr>
        <w:t xml:space="preserve"> </w:t>
      </w:r>
    </w:p>
    <w:p w14:paraId="4098D742" w14:textId="19745F31" w:rsidR="00311068" w:rsidRPr="00AA37DE" w:rsidRDefault="00E94A0C" w:rsidP="004F6E51">
      <w:pPr>
        <w:rPr>
          <w:rFonts w:cstheme="majorHAnsi"/>
          <w:szCs w:val="20"/>
        </w:rPr>
      </w:pPr>
      <w:r w:rsidRPr="00AA37DE">
        <w:rPr>
          <w:rFonts w:cstheme="majorHAnsi"/>
          <w:szCs w:val="20"/>
        </w:rPr>
        <w:lastRenderedPageBreak/>
        <w:t>The Proposed Tower is necessary to provide network coverage for AT&amp;T subscribers in El Paso County in the vicinity between US Highway</w:t>
      </w:r>
      <w:r w:rsidR="00175DBA" w:rsidRPr="00AA37DE">
        <w:rPr>
          <w:rFonts w:cstheme="majorHAnsi"/>
          <w:szCs w:val="20"/>
        </w:rPr>
        <w:t xml:space="preserve"> </w:t>
      </w:r>
      <w:r w:rsidRPr="00AA37DE">
        <w:rPr>
          <w:rFonts w:cstheme="majorHAnsi"/>
          <w:szCs w:val="20"/>
        </w:rPr>
        <w:t>24 and Peyton Highway where there are significant gaps in its network coverage</w:t>
      </w:r>
      <w:r w:rsidR="00175DBA" w:rsidRPr="00AA37DE">
        <w:rPr>
          <w:rFonts w:cstheme="majorHAnsi"/>
          <w:szCs w:val="20"/>
        </w:rPr>
        <w:t>.</w:t>
      </w:r>
      <w:r w:rsidRPr="00AA37DE">
        <w:rPr>
          <w:rFonts w:cstheme="majorHAnsi"/>
          <w:szCs w:val="20"/>
        </w:rPr>
        <w:t xml:space="preserve"> </w:t>
      </w:r>
      <w:r w:rsidR="00175DBA" w:rsidRPr="00AA37DE">
        <w:rPr>
          <w:rFonts w:cstheme="majorHAnsi"/>
          <w:szCs w:val="20"/>
        </w:rPr>
        <w:t>There are 9 AT&amp;T telecommunication facilities in this vicinity, however, all of the facilities are southwest of the proposed site and the closest facility is approximately 6 miles away</w:t>
      </w:r>
      <w:r w:rsidR="00BB06AD">
        <w:rPr>
          <w:rFonts w:cstheme="majorHAnsi"/>
          <w:szCs w:val="20"/>
        </w:rPr>
        <w:t xml:space="preserve"> from the target area</w:t>
      </w:r>
      <w:r w:rsidR="00175DBA" w:rsidRPr="00AA37DE">
        <w:rPr>
          <w:rFonts w:cstheme="majorHAnsi"/>
          <w:szCs w:val="20"/>
        </w:rPr>
        <w:t>.  (</w:t>
      </w:r>
      <w:r w:rsidR="00175DBA" w:rsidRPr="00AA37DE">
        <w:rPr>
          <w:rFonts w:cstheme="majorHAnsi"/>
          <w:b/>
          <w:szCs w:val="20"/>
        </w:rPr>
        <w:t xml:space="preserve">Exhibit </w:t>
      </w:r>
      <w:r w:rsidR="007159A1">
        <w:rPr>
          <w:rFonts w:cstheme="majorHAnsi"/>
          <w:b/>
          <w:szCs w:val="20"/>
        </w:rPr>
        <w:t>1</w:t>
      </w:r>
      <w:r w:rsidR="00175DBA" w:rsidRPr="00AA37DE">
        <w:rPr>
          <w:rFonts w:cstheme="majorHAnsi"/>
          <w:szCs w:val="20"/>
        </w:rPr>
        <w:t>,</w:t>
      </w:r>
      <w:r w:rsidR="00175DBA" w:rsidRPr="00AA37DE">
        <w:rPr>
          <w:rFonts w:cstheme="majorHAnsi"/>
          <w:szCs w:val="20"/>
        </w:rPr>
        <w:t xml:space="preserve"> “General Area Overview Map with AT&amp;T Sites”). </w:t>
      </w:r>
      <w:r w:rsidRPr="00AA37DE">
        <w:rPr>
          <w:rFonts w:cstheme="majorHAnsi"/>
          <w:szCs w:val="20"/>
        </w:rPr>
        <w:t>This telecommunication facility is designed to be an integral component in AT&amp;T’s network</w:t>
      </w:r>
      <w:r w:rsidRPr="00AA37DE">
        <w:rPr>
          <w:rFonts w:cstheme="majorHAnsi"/>
          <w:szCs w:val="20"/>
        </w:rPr>
        <w:t xml:space="preserve"> </w:t>
      </w:r>
      <w:r w:rsidRPr="00AA37DE">
        <w:rPr>
          <w:rFonts w:cstheme="majorHAnsi"/>
          <w:szCs w:val="20"/>
        </w:rPr>
        <w:t xml:space="preserve">and it will help to better serve El Paso County residents, businesses and visitors. </w:t>
      </w:r>
    </w:p>
    <w:p w14:paraId="57555CDC" w14:textId="77777777" w:rsidR="00735D5C" w:rsidRPr="00AA37DE" w:rsidRDefault="00311068" w:rsidP="004F6E51">
      <w:pPr>
        <w:rPr>
          <w:rFonts w:cstheme="majorHAnsi"/>
          <w:szCs w:val="20"/>
        </w:rPr>
      </w:pPr>
      <w:r w:rsidRPr="00AA37DE">
        <w:rPr>
          <w:rFonts w:cstheme="majorHAnsi"/>
          <w:szCs w:val="20"/>
        </w:rPr>
        <w:t xml:space="preserve">The </w:t>
      </w:r>
      <w:r w:rsidR="004F6E51" w:rsidRPr="00AA37DE">
        <w:rPr>
          <w:rFonts w:cstheme="majorHAnsi"/>
          <w:szCs w:val="20"/>
        </w:rPr>
        <w:t xml:space="preserve">Proposed Tower will support </w:t>
      </w:r>
      <w:r w:rsidR="00E3606C" w:rsidRPr="00AA37DE">
        <w:rPr>
          <w:rFonts w:cstheme="majorHAnsi"/>
          <w:szCs w:val="20"/>
        </w:rPr>
        <w:t xml:space="preserve">AT&amp;T’s equipment, including </w:t>
      </w:r>
      <w:r w:rsidR="004F6E51" w:rsidRPr="00AA37DE">
        <w:rPr>
          <w:rFonts w:cstheme="majorHAnsi"/>
          <w:szCs w:val="20"/>
        </w:rPr>
        <w:t>12</w:t>
      </w:r>
      <w:r w:rsidR="004F6E51" w:rsidRPr="00AA37DE">
        <w:rPr>
          <w:rFonts w:cstheme="majorHAnsi"/>
          <w:szCs w:val="20"/>
        </w:rPr>
        <w:t xml:space="preserve"> </w:t>
      </w:r>
      <w:r w:rsidR="004F6E51" w:rsidRPr="00AA37DE">
        <w:rPr>
          <w:rFonts w:cstheme="majorHAnsi"/>
          <w:szCs w:val="20"/>
        </w:rPr>
        <w:t xml:space="preserve">antennas, 18 remote radio heads, 3 squids, </w:t>
      </w:r>
      <w:r w:rsidR="004F6E51" w:rsidRPr="00AA37DE">
        <w:rPr>
          <w:rFonts w:cstheme="majorHAnsi"/>
          <w:szCs w:val="20"/>
        </w:rPr>
        <w:t xml:space="preserve">as well as </w:t>
      </w:r>
      <w:r w:rsidR="004F6E51" w:rsidRPr="00AA37DE">
        <w:rPr>
          <w:rFonts w:cstheme="majorHAnsi"/>
          <w:szCs w:val="20"/>
        </w:rPr>
        <w:t>an equipment cabinet and a generator.  (</w:t>
      </w:r>
      <w:r w:rsidR="004F6E51" w:rsidRPr="00AA37DE">
        <w:rPr>
          <w:rFonts w:cstheme="majorHAnsi"/>
          <w:b/>
          <w:szCs w:val="20"/>
        </w:rPr>
        <w:t>See</w:t>
      </w:r>
      <w:r w:rsidR="004F6E51" w:rsidRPr="00AA37DE">
        <w:rPr>
          <w:rFonts w:cstheme="majorHAnsi"/>
          <w:b/>
          <w:szCs w:val="20"/>
        </w:rPr>
        <w:t xml:space="preserve"> Site Pl</w:t>
      </w:r>
      <w:r w:rsidR="004F6E51" w:rsidRPr="00AA37DE">
        <w:rPr>
          <w:rFonts w:cstheme="majorHAnsi"/>
          <w:b/>
          <w:szCs w:val="20"/>
        </w:rPr>
        <w:t>ans dated May 24, 2019</w:t>
      </w:r>
      <w:r w:rsidRPr="00AA37DE">
        <w:rPr>
          <w:rFonts w:cstheme="majorHAnsi"/>
          <w:b/>
          <w:szCs w:val="20"/>
        </w:rPr>
        <w:t xml:space="preserve"> included in the Application)</w:t>
      </w:r>
      <w:r w:rsidR="00175DBA" w:rsidRPr="00AA37DE">
        <w:rPr>
          <w:rFonts w:cstheme="majorHAnsi"/>
          <w:szCs w:val="20"/>
        </w:rPr>
        <w:t>.</w:t>
      </w:r>
      <w:r w:rsidR="004F6E51" w:rsidRPr="00AA37DE">
        <w:rPr>
          <w:rFonts w:cstheme="majorHAnsi"/>
          <w:szCs w:val="20"/>
        </w:rPr>
        <w:t xml:space="preserve"> </w:t>
      </w:r>
      <w:r w:rsidR="004F6E51" w:rsidRPr="00AA37DE">
        <w:rPr>
          <w:rFonts w:cstheme="majorHAnsi"/>
          <w:szCs w:val="20"/>
        </w:rPr>
        <w:t xml:space="preserve"> </w:t>
      </w:r>
    </w:p>
    <w:p w14:paraId="14506205" w14:textId="77777777" w:rsidR="00AA37DE" w:rsidRPr="00AA37DE" w:rsidRDefault="00853A17" w:rsidP="00AA37DE">
      <w:pPr>
        <w:pStyle w:val="NoSpacing"/>
        <w:rPr>
          <w:b/>
          <w:sz w:val="24"/>
          <w:szCs w:val="24"/>
        </w:rPr>
      </w:pPr>
      <w:r w:rsidRPr="00AA37DE">
        <w:rPr>
          <w:b/>
          <w:sz w:val="24"/>
          <w:szCs w:val="24"/>
        </w:rPr>
        <w:t>Permit Co-location</w:t>
      </w:r>
    </w:p>
    <w:p w14:paraId="15488B65" w14:textId="31138431" w:rsidR="004F6E51" w:rsidRDefault="004F6E51" w:rsidP="00AA37DE">
      <w:pPr>
        <w:pStyle w:val="NoSpacing"/>
        <w:rPr>
          <w:szCs w:val="20"/>
        </w:rPr>
      </w:pPr>
      <w:r w:rsidRPr="00AA37DE">
        <w:rPr>
          <w:szCs w:val="20"/>
        </w:rPr>
        <w:t xml:space="preserve">The Proposed Tower will </w:t>
      </w:r>
      <w:r w:rsidR="00311068" w:rsidRPr="00AA37DE">
        <w:rPr>
          <w:szCs w:val="20"/>
        </w:rPr>
        <w:t xml:space="preserve">also </w:t>
      </w:r>
      <w:r w:rsidRPr="00AA37DE">
        <w:rPr>
          <w:szCs w:val="20"/>
        </w:rPr>
        <w:t>accommodate co-location of additional wireless carriers</w:t>
      </w:r>
      <w:r w:rsidR="00E3606C" w:rsidRPr="00AA37DE">
        <w:rPr>
          <w:szCs w:val="20"/>
        </w:rPr>
        <w:t>.</w:t>
      </w:r>
      <w:r w:rsidR="00853A17" w:rsidRPr="00AA37DE">
        <w:rPr>
          <w:szCs w:val="20"/>
        </w:rPr>
        <w:t xml:space="preserve"> It is AT&amp;T’s intention to accommodate co-location of a minimum of two additional wireless carrier</w:t>
      </w:r>
      <w:r w:rsidR="00892A82">
        <w:rPr>
          <w:szCs w:val="20"/>
        </w:rPr>
        <w:t>s</w:t>
      </w:r>
      <w:r w:rsidR="00853A17" w:rsidRPr="00AA37DE">
        <w:rPr>
          <w:szCs w:val="20"/>
        </w:rPr>
        <w:t xml:space="preserve">. The Proposed Tower will allow for additional antennas reasonably spaced to prevent interference. The </w:t>
      </w:r>
      <w:r w:rsidR="007159A1">
        <w:rPr>
          <w:szCs w:val="20"/>
        </w:rPr>
        <w:t xml:space="preserve">leased area </w:t>
      </w:r>
      <w:r w:rsidR="00853A17" w:rsidRPr="00AA37DE">
        <w:rPr>
          <w:szCs w:val="20"/>
        </w:rPr>
        <w:t>will also accommodate</w:t>
      </w:r>
      <w:r w:rsidR="007159A1">
        <w:rPr>
          <w:szCs w:val="20"/>
        </w:rPr>
        <w:t xml:space="preserve"> the</w:t>
      </w:r>
      <w:r w:rsidR="00853A17" w:rsidRPr="00AA37DE">
        <w:rPr>
          <w:szCs w:val="20"/>
        </w:rPr>
        <w:t xml:space="preserve"> </w:t>
      </w:r>
      <w:r w:rsidR="00892A82">
        <w:rPr>
          <w:szCs w:val="20"/>
        </w:rPr>
        <w:t xml:space="preserve">ground equipment of </w:t>
      </w:r>
      <w:r w:rsidR="00853A17" w:rsidRPr="00AA37DE">
        <w:rPr>
          <w:szCs w:val="20"/>
        </w:rPr>
        <w:t>additional carriers</w:t>
      </w:r>
      <w:r w:rsidR="007159A1">
        <w:rPr>
          <w:szCs w:val="20"/>
        </w:rPr>
        <w:t>.</w:t>
      </w:r>
    </w:p>
    <w:p w14:paraId="571903D4" w14:textId="77777777" w:rsidR="00AA37DE" w:rsidRPr="00AA37DE" w:rsidRDefault="00AA37DE" w:rsidP="00AA37DE">
      <w:pPr>
        <w:pStyle w:val="NoSpacing"/>
      </w:pPr>
    </w:p>
    <w:p w14:paraId="7B1942A6" w14:textId="0FC91B79" w:rsidR="00735D5C" w:rsidRPr="00AA37DE" w:rsidRDefault="00735D5C" w:rsidP="00AA37DE">
      <w:pPr>
        <w:pStyle w:val="NoSpacing"/>
        <w:rPr>
          <w:rFonts w:cstheme="majorHAnsi"/>
          <w:b/>
          <w:sz w:val="24"/>
          <w:szCs w:val="24"/>
        </w:rPr>
      </w:pPr>
      <w:bookmarkStart w:id="2" w:name="_Hlk7159964"/>
      <w:r w:rsidRPr="00AA37DE">
        <w:rPr>
          <w:rFonts w:cstheme="majorHAnsi"/>
          <w:b/>
          <w:sz w:val="24"/>
          <w:szCs w:val="24"/>
        </w:rPr>
        <w:t>Co-Location</w:t>
      </w:r>
    </w:p>
    <w:p w14:paraId="0CD99822" w14:textId="7A9B309F" w:rsidR="006F6B11" w:rsidRDefault="00311068" w:rsidP="00AA37DE">
      <w:pPr>
        <w:pStyle w:val="NoSpacing"/>
        <w:rPr>
          <w:rFonts w:cstheme="majorHAnsi"/>
          <w:szCs w:val="20"/>
        </w:rPr>
      </w:pPr>
      <w:r w:rsidRPr="00AA37DE">
        <w:rPr>
          <w:rFonts w:cstheme="majorHAnsi"/>
          <w:szCs w:val="20"/>
        </w:rPr>
        <w:t>AT&amp;T considered co-locating onto the existing American Tower telecommunication facility (“ATC Tower”), but</w:t>
      </w:r>
      <w:r w:rsidRPr="00AA37DE">
        <w:rPr>
          <w:rFonts w:cstheme="majorHAnsi"/>
          <w:szCs w:val="20"/>
        </w:rPr>
        <w:t xml:space="preserve"> the physical and technological constraints made it impracticable to</w:t>
      </w:r>
      <w:r w:rsidR="0055014F">
        <w:rPr>
          <w:rFonts w:cstheme="majorHAnsi"/>
          <w:szCs w:val="20"/>
        </w:rPr>
        <w:t xml:space="preserve"> co-</w:t>
      </w:r>
      <w:r w:rsidRPr="00AA37DE">
        <w:rPr>
          <w:rFonts w:cstheme="majorHAnsi"/>
          <w:szCs w:val="20"/>
        </w:rPr>
        <w:t xml:space="preserve"> locate </w:t>
      </w:r>
      <w:r w:rsidR="00865313" w:rsidRPr="00AA37DE">
        <w:rPr>
          <w:rFonts w:cstheme="majorHAnsi"/>
          <w:szCs w:val="20"/>
        </w:rPr>
        <w:t xml:space="preserve">on the ATC Tower.  The ATC Tower is </w:t>
      </w:r>
      <w:r w:rsidR="006F6B11" w:rsidRPr="00AA37DE">
        <w:rPr>
          <w:rFonts w:cstheme="majorHAnsi"/>
          <w:szCs w:val="20"/>
        </w:rPr>
        <w:t xml:space="preserve">over a half mile to the northeast </w:t>
      </w:r>
      <w:r w:rsidR="00865313" w:rsidRPr="00AA37DE">
        <w:rPr>
          <w:rFonts w:cstheme="majorHAnsi"/>
          <w:szCs w:val="20"/>
        </w:rPr>
        <w:t xml:space="preserve">from </w:t>
      </w:r>
      <w:r w:rsidR="00BB06AD">
        <w:rPr>
          <w:rFonts w:cstheme="majorHAnsi"/>
          <w:szCs w:val="20"/>
        </w:rPr>
        <w:t>the Proposed Tower</w:t>
      </w:r>
      <w:r w:rsidR="006F6B11" w:rsidRPr="00AA37DE">
        <w:rPr>
          <w:rFonts w:cstheme="majorHAnsi"/>
          <w:szCs w:val="20"/>
        </w:rPr>
        <w:t>,</w:t>
      </w:r>
      <w:r w:rsidR="00735D5C" w:rsidRPr="00AA37DE">
        <w:rPr>
          <w:rFonts w:cstheme="majorHAnsi"/>
          <w:szCs w:val="20"/>
        </w:rPr>
        <w:t xml:space="preserve"> thus</w:t>
      </w:r>
      <w:r w:rsidR="006F6B11" w:rsidRPr="00AA37DE">
        <w:rPr>
          <w:rFonts w:cstheme="majorHAnsi"/>
          <w:szCs w:val="20"/>
        </w:rPr>
        <w:t xml:space="preserve"> it is further from </w:t>
      </w:r>
      <w:r w:rsidR="00853A17" w:rsidRPr="00AA37DE">
        <w:rPr>
          <w:rFonts w:cstheme="majorHAnsi"/>
          <w:szCs w:val="20"/>
        </w:rPr>
        <w:t xml:space="preserve">the </w:t>
      </w:r>
      <w:r w:rsidR="00BB06AD">
        <w:rPr>
          <w:rFonts w:cstheme="majorHAnsi"/>
          <w:szCs w:val="20"/>
        </w:rPr>
        <w:t>t</w:t>
      </w:r>
      <w:r w:rsidR="00853A17" w:rsidRPr="00AA37DE">
        <w:rPr>
          <w:rFonts w:cstheme="majorHAnsi"/>
          <w:szCs w:val="20"/>
        </w:rPr>
        <w:t xml:space="preserve">arget </w:t>
      </w:r>
      <w:r w:rsidR="00BB06AD">
        <w:rPr>
          <w:rFonts w:cstheme="majorHAnsi"/>
          <w:szCs w:val="20"/>
        </w:rPr>
        <w:t>a</w:t>
      </w:r>
      <w:r w:rsidR="00853A17" w:rsidRPr="00AA37DE">
        <w:rPr>
          <w:rFonts w:cstheme="majorHAnsi"/>
          <w:szCs w:val="20"/>
        </w:rPr>
        <w:t>rea</w:t>
      </w:r>
      <w:r w:rsidR="006F6B11" w:rsidRPr="00AA37DE">
        <w:rPr>
          <w:rFonts w:cstheme="majorHAnsi"/>
          <w:szCs w:val="20"/>
        </w:rPr>
        <w:t>. The topography near the ATC Tower also makes it more difficult to provide coverage to the</w:t>
      </w:r>
      <w:r w:rsidR="00853A17" w:rsidRPr="00AA37DE">
        <w:rPr>
          <w:rFonts w:cstheme="majorHAnsi"/>
          <w:szCs w:val="20"/>
        </w:rPr>
        <w:t xml:space="preserve"> </w:t>
      </w:r>
      <w:r w:rsidR="00BB06AD">
        <w:rPr>
          <w:rFonts w:cstheme="majorHAnsi"/>
          <w:szCs w:val="20"/>
        </w:rPr>
        <w:t>t</w:t>
      </w:r>
      <w:r w:rsidR="006F6B11" w:rsidRPr="00AA37DE">
        <w:rPr>
          <w:rFonts w:cstheme="majorHAnsi"/>
          <w:szCs w:val="20"/>
        </w:rPr>
        <w:t xml:space="preserve">arget </w:t>
      </w:r>
      <w:r w:rsidR="00BB06AD">
        <w:rPr>
          <w:rFonts w:cstheme="majorHAnsi"/>
          <w:szCs w:val="20"/>
        </w:rPr>
        <w:t>a</w:t>
      </w:r>
      <w:r w:rsidR="006F6B11" w:rsidRPr="00AA37DE">
        <w:rPr>
          <w:rFonts w:cstheme="majorHAnsi"/>
          <w:szCs w:val="20"/>
        </w:rPr>
        <w:t>rea. In addition, the ATC Tower is 100 feet tall with an existing carrier on the top RAD</w:t>
      </w:r>
      <w:r w:rsidR="00735D5C" w:rsidRPr="00AA37DE">
        <w:rPr>
          <w:rFonts w:cstheme="majorHAnsi"/>
          <w:szCs w:val="20"/>
        </w:rPr>
        <w:t>. (</w:t>
      </w:r>
      <w:r w:rsidR="00735D5C" w:rsidRPr="00AA37DE">
        <w:rPr>
          <w:rFonts w:cstheme="majorHAnsi"/>
          <w:b/>
          <w:szCs w:val="20"/>
        </w:rPr>
        <w:t>Exhibit</w:t>
      </w:r>
      <w:r w:rsidR="007159A1">
        <w:rPr>
          <w:rFonts w:cstheme="majorHAnsi"/>
          <w:b/>
          <w:szCs w:val="20"/>
        </w:rPr>
        <w:t xml:space="preserve"> 2</w:t>
      </w:r>
      <w:r w:rsidR="00735D5C" w:rsidRPr="00AA37DE">
        <w:rPr>
          <w:rFonts w:cstheme="majorHAnsi"/>
          <w:szCs w:val="20"/>
        </w:rPr>
        <w:t>, ATC Tower</w:t>
      </w:r>
      <w:r w:rsidR="00735D5C" w:rsidRPr="00AA37DE">
        <w:rPr>
          <w:rFonts w:cstheme="majorHAnsi"/>
          <w:szCs w:val="20"/>
        </w:rPr>
        <w:t>).</w:t>
      </w:r>
      <w:r w:rsidR="00853A17" w:rsidRPr="00AA37DE">
        <w:rPr>
          <w:rFonts w:cstheme="majorHAnsi"/>
          <w:szCs w:val="20"/>
        </w:rPr>
        <w:t xml:space="preserve"> If AT&amp;T co-located on</w:t>
      </w:r>
      <w:r w:rsidR="00BB06AD">
        <w:rPr>
          <w:rFonts w:cstheme="majorHAnsi"/>
          <w:szCs w:val="20"/>
        </w:rPr>
        <w:t xml:space="preserve">to </w:t>
      </w:r>
      <w:r w:rsidR="00853A17" w:rsidRPr="00AA37DE">
        <w:rPr>
          <w:rFonts w:cstheme="majorHAnsi"/>
          <w:szCs w:val="20"/>
        </w:rPr>
        <w:t xml:space="preserve">the ATC </w:t>
      </w:r>
      <w:r w:rsidR="00AA37DE" w:rsidRPr="00AA37DE">
        <w:rPr>
          <w:rFonts w:cstheme="majorHAnsi"/>
          <w:szCs w:val="20"/>
        </w:rPr>
        <w:t>Tower</w:t>
      </w:r>
      <w:r w:rsidR="00853A17" w:rsidRPr="00AA37DE">
        <w:rPr>
          <w:rFonts w:cstheme="majorHAnsi"/>
          <w:szCs w:val="20"/>
        </w:rPr>
        <w:t>,</w:t>
      </w:r>
      <w:r w:rsidR="00735D5C" w:rsidRPr="00AA37DE">
        <w:rPr>
          <w:rFonts w:cstheme="majorHAnsi"/>
          <w:szCs w:val="20"/>
        </w:rPr>
        <w:t xml:space="preserve"> A</w:t>
      </w:r>
      <w:r w:rsidR="006F6B11" w:rsidRPr="00AA37DE">
        <w:rPr>
          <w:rFonts w:cstheme="majorHAnsi"/>
          <w:szCs w:val="20"/>
        </w:rPr>
        <w:t>T&amp;T’s antennas would be lower than 100 feet</w:t>
      </w:r>
      <w:r w:rsidR="007159A1">
        <w:rPr>
          <w:rFonts w:cstheme="majorHAnsi"/>
          <w:szCs w:val="20"/>
        </w:rPr>
        <w:t>, which further limits network coverage</w:t>
      </w:r>
      <w:r w:rsidR="006F6B11" w:rsidRPr="00AA37DE">
        <w:rPr>
          <w:rFonts w:cstheme="majorHAnsi"/>
          <w:szCs w:val="20"/>
        </w:rPr>
        <w:t xml:space="preserve">. So, the distance from the </w:t>
      </w:r>
      <w:r w:rsidR="00BB06AD">
        <w:rPr>
          <w:rFonts w:cstheme="majorHAnsi"/>
          <w:szCs w:val="20"/>
        </w:rPr>
        <w:t>Proposed Tower</w:t>
      </w:r>
      <w:r w:rsidR="006F6B11" w:rsidRPr="00AA37DE">
        <w:rPr>
          <w:rFonts w:cstheme="majorHAnsi"/>
          <w:szCs w:val="20"/>
        </w:rPr>
        <w:t>, the height of ATC’s Tower and the existing topography ma</w:t>
      </w:r>
      <w:r w:rsidR="00E6605E">
        <w:rPr>
          <w:rFonts w:cstheme="majorHAnsi"/>
          <w:szCs w:val="20"/>
        </w:rPr>
        <w:t>d</w:t>
      </w:r>
      <w:r w:rsidR="006F6B11" w:rsidRPr="00AA37DE">
        <w:rPr>
          <w:rFonts w:cstheme="majorHAnsi"/>
          <w:szCs w:val="20"/>
        </w:rPr>
        <w:t xml:space="preserve">e this site physically and technologically infeasible.  </w:t>
      </w:r>
      <w:r w:rsidR="00735D5C" w:rsidRPr="00AA37DE">
        <w:rPr>
          <w:rFonts w:cstheme="majorHAnsi"/>
          <w:szCs w:val="20"/>
        </w:rPr>
        <w:t>AT&amp;T is proposing a 199 foot tower closer to the</w:t>
      </w:r>
      <w:r w:rsidR="00853A17" w:rsidRPr="00AA37DE">
        <w:rPr>
          <w:rFonts w:cstheme="majorHAnsi"/>
          <w:szCs w:val="20"/>
        </w:rPr>
        <w:t xml:space="preserve"> </w:t>
      </w:r>
      <w:r w:rsidR="00BB06AD">
        <w:rPr>
          <w:rFonts w:cstheme="majorHAnsi"/>
          <w:szCs w:val="20"/>
        </w:rPr>
        <w:t>t</w:t>
      </w:r>
      <w:r w:rsidR="00735D5C" w:rsidRPr="00AA37DE">
        <w:rPr>
          <w:rFonts w:cstheme="majorHAnsi"/>
          <w:szCs w:val="20"/>
        </w:rPr>
        <w:t>arget</w:t>
      </w:r>
      <w:r w:rsidR="00BB06AD">
        <w:rPr>
          <w:rFonts w:cstheme="majorHAnsi"/>
          <w:szCs w:val="20"/>
        </w:rPr>
        <w:t xml:space="preserve"> a</w:t>
      </w:r>
      <w:r w:rsidR="00735D5C" w:rsidRPr="00AA37DE">
        <w:rPr>
          <w:rFonts w:cstheme="majorHAnsi"/>
          <w:szCs w:val="20"/>
        </w:rPr>
        <w:t>rea. This will improve</w:t>
      </w:r>
      <w:r w:rsidR="00853A17" w:rsidRPr="00AA37DE">
        <w:rPr>
          <w:rFonts w:cstheme="majorHAnsi"/>
          <w:szCs w:val="20"/>
        </w:rPr>
        <w:t xml:space="preserve"> AT&amp;T’s</w:t>
      </w:r>
      <w:r w:rsidR="007159A1">
        <w:rPr>
          <w:rFonts w:cstheme="majorHAnsi"/>
          <w:szCs w:val="20"/>
        </w:rPr>
        <w:t xml:space="preserve"> overall</w:t>
      </w:r>
      <w:r w:rsidR="00853A17" w:rsidRPr="00AA37DE">
        <w:rPr>
          <w:rFonts w:cstheme="majorHAnsi"/>
          <w:szCs w:val="20"/>
        </w:rPr>
        <w:t xml:space="preserve"> </w:t>
      </w:r>
      <w:r w:rsidR="00735D5C" w:rsidRPr="00AA37DE">
        <w:rPr>
          <w:rFonts w:cstheme="majorHAnsi"/>
          <w:szCs w:val="20"/>
        </w:rPr>
        <w:t xml:space="preserve">network coverage </w:t>
      </w:r>
      <w:r w:rsidR="005B6DE7">
        <w:rPr>
          <w:rFonts w:cstheme="majorHAnsi"/>
          <w:szCs w:val="20"/>
        </w:rPr>
        <w:t xml:space="preserve">in the target area. </w:t>
      </w:r>
      <w:bookmarkStart w:id="3" w:name="_GoBack"/>
      <w:bookmarkEnd w:id="3"/>
      <w:r w:rsidR="00735D5C" w:rsidRPr="00AA37DE">
        <w:rPr>
          <w:rFonts w:cstheme="majorHAnsi"/>
          <w:szCs w:val="20"/>
        </w:rPr>
        <w:t xml:space="preserve"> </w:t>
      </w:r>
    </w:p>
    <w:p w14:paraId="34ADD652" w14:textId="77777777" w:rsidR="00AA37DE" w:rsidRPr="00AA37DE" w:rsidRDefault="00AA37DE" w:rsidP="00AA37DE">
      <w:pPr>
        <w:pStyle w:val="NoSpacing"/>
        <w:rPr>
          <w:rFonts w:cstheme="majorHAnsi"/>
          <w:szCs w:val="20"/>
        </w:rPr>
      </w:pPr>
    </w:p>
    <w:p w14:paraId="161896FF" w14:textId="428575AD" w:rsidR="00735D5C" w:rsidRPr="00AA37DE" w:rsidRDefault="00735D5C" w:rsidP="00AA37DE">
      <w:pPr>
        <w:pStyle w:val="NoSpacing"/>
        <w:rPr>
          <w:b/>
          <w:sz w:val="24"/>
          <w:szCs w:val="24"/>
        </w:rPr>
      </w:pPr>
      <w:r w:rsidRPr="00AA37DE">
        <w:rPr>
          <w:b/>
          <w:sz w:val="24"/>
          <w:szCs w:val="24"/>
        </w:rPr>
        <w:t>Access</w:t>
      </w:r>
    </w:p>
    <w:p w14:paraId="58097C72" w14:textId="7CC116DA" w:rsidR="00311068" w:rsidRDefault="00311068" w:rsidP="00AA37DE">
      <w:pPr>
        <w:pStyle w:val="NoSpacing"/>
        <w:rPr>
          <w:szCs w:val="20"/>
        </w:rPr>
      </w:pPr>
      <w:r w:rsidRPr="00AA37DE">
        <w:rPr>
          <w:szCs w:val="20"/>
        </w:rPr>
        <w:t>The</w:t>
      </w:r>
      <w:r w:rsidR="00735D5C" w:rsidRPr="00AA37DE">
        <w:rPr>
          <w:szCs w:val="20"/>
        </w:rPr>
        <w:t xml:space="preserve"> Proposed</w:t>
      </w:r>
      <w:r w:rsidR="00BB06AD">
        <w:rPr>
          <w:szCs w:val="20"/>
        </w:rPr>
        <w:t xml:space="preserve"> Tower</w:t>
      </w:r>
      <w:r w:rsidRPr="00AA37DE">
        <w:rPr>
          <w:szCs w:val="20"/>
        </w:rPr>
        <w:t xml:space="preserve"> will be accessed from Highway 24 and will connect to a proposed 15’ access easement. </w:t>
      </w:r>
    </w:p>
    <w:p w14:paraId="4022BCED" w14:textId="77777777" w:rsidR="00AA37DE" w:rsidRPr="00AA37DE" w:rsidRDefault="00AA37DE" w:rsidP="00AA37DE">
      <w:pPr>
        <w:pStyle w:val="NoSpacing"/>
        <w:rPr>
          <w:szCs w:val="20"/>
        </w:rPr>
      </w:pPr>
    </w:p>
    <w:p w14:paraId="7EF81626" w14:textId="575C7252" w:rsidR="00311068" w:rsidRPr="00AA37DE" w:rsidRDefault="00735D5C" w:rsidP="00AA37DE">
      <w:pPr>
        <w:pStyle w:val="NoSpacing"/>
        <w:rPr>
          <w:b/>
          <w:sz w:val="24"/>
          <w:szCs w:val="24"/>
        </w:rPr>
      </w:pPr>
      <w:r w:rsidRPr="00AA37DE">
        <w:rPr>
          <w:b/>
          <w:sz w:val="24"/>
          <w:szCs w:val="24"/>
        </w:rPr>
        <w:t>Land Disturbance</w:t>
      </w:r>
    </w:p>
    <w:p w14:paraId="0E76AFDC" w14:textId="7CFDC816" w:rsidR="00311068" w:rsidRDefault="00311068" w:rsidP="00AA37DE">
      <w:pPr>
        <w:pStyle w:val="NoSpacing"/>
        <w:rPr>
          <w:szCs w:val="20"/>
        </w:rPr>
      </w:pPr>
      <w:r w:rsidRPr="00AA37DE">
        <w:rPr>
          <w:szCs w:val="20"/>
        </w:rPr>
        <w:t>The property is 40 acres and AT&amp;T will lease a 50’ x 50’ area (2500 square feet). We will not disturb an acre of land (43560 sq</w:t>
      </w:r>
      <w:r w:rsidR="00892A82">
        <w:rPr>
          <w:szCs w:val="20"/>
        </w:rPr>
        <w:t>uare feet</w:t>
      </w:r>
      <w:r w:rsidRPr="00AA37DE">
        <w:rPr>
          <w:szCs w:val="20"/>
        </w:rPr>
        <w:t xml:space="preserve">).  </w:t>
      </w:r>
    </w:p>
    <w:p w14:paraId="4EAB4126" w14:textId="77777777" w:rsidR="00AA37DE" w:rsidRPr="00AA37DE" w:rsidRDefault="00AA37DE" w:rsidP="00AA37DE">
      <w:pPr>
        <w:pStyle w:val="NoSpacing"/>
        <w:rPr>
          <w:szCs w:val="20"/>
        </w:rPr>
      </w:pPr>
    </w:p>
    <w:p w14:paraId="695CDCA9" w14:textId="7DE9CFA4" w:rsidR="00735D5C" w:rsidRPr="00AA37DE" w:rsidRDefault="00735D5C" w:rsidP="00AA37DE">
      <w:pPr>
        <w:pStyle w:val="NoSpacing"/>
        <w:rPr>
          <w:b/>
          <w:sz w:val="24"/>
          <w:szCs w:val="24"/>
        </w:rPr>
      </w:pPr>
      <w:r w:rsidRPr="00AA37DE">
        <w:rPr>
          <w:b/>
          <w:sz w:val="24"/>
          <w:szCs w:val="24"/>
        </w:rPr>
        <w:t>Traffic</w:t>
      </w:r>
    </w:p>
    <w:p w14:paraId="758E4979" w14:textId="68E686C8" w:rsidR="00735D5C" w:rsidRDefault="00735D5C" w:rsidP="00AA37DE">
      <w:pPr>
        <w:pStyle w:val="NoSpacing"/>
        <w:rPr>
          <w:rFonts w:cstheme="majorHAnsi"/>
          <w:szCs w:val="20"/>
        </w:rPr>
      </w:pPr>
      <w:r w:rsidRPr="00AA37DE">
        <w:rPr>
          <w:rFonts w:cstheme="majorHAnsi"/>
          <w:szCs w:val="20"/>
        </w:rPr>
        <w:t xml:space="preserve">Construction will take between 30 and 45 days. During this time, traffic to the site will consist of heavy equipment and construction trucks. </w:t>
      </w:r>
      <w:r w:rsidRPr="00AA37DE">
        <w:rPr>
          <w:rFonts w:cstheme="majorHAnsi"/>
          <w:szCs w:val="20"/>
        </w:rPr>
        <w:t>After the Proposed Tower is completed, traffic to the site will be minimal; there will be three to four visits a year for maintenance purposes.</w:t>
      </w:r>
    </w:p>
    <w:p w14:paraId="6ECD8CC8" w14:textId="77777777" w:rsidR="00AA37DE" w:rsidRPr="00AA37DE" w:rsidRDefault="00AA37DE" w:rsidP="00AA37DE">
      <w:pPr>
        <w:pStyle w:val="NoSpacing"/>
        <w:rPr>
          <w:rFonts w:cstheme="majorHAnsi"/>
          <w:szCs w:val="20"/>
        </w:rPr>
      </w:pPr>
    </w:p>
    <w:p w14:paraId="5115FA54" w14:textId="77777777" w:rsidR="00AA37DE" w:rsidRPr="00AA37DE" w:rsidRDefault="00AA37DE" w:rsidP="00AA37DE">
      <w:pPr>
        <w:pStyle w:val="NoSpacing"/>
        <w:rPr>
          <w:b/>
          <w:noProof/>
          <w:sz w:val="24"/>
          <w:szCs w:val="24"/>
        </w:rPr>
      </w:pPr>
      <w:bookmarkStart w:id="4" w:name="_Hlk10727154"/>
      <w:r w:rsidRPr="00AA37DE">
        <w:rPr>
          <w:b/>
          <w:noProof/>
          <w:sz w:val="24"/>
          <w:szCs w:val="24"/>
        </w:rPr>
        <w:t>Signal Non-interference Letter</w:t>
      </w:r>
      <w:bookmarkEnd w:id="4"/>
    </w:p>
    <w:p w14:paraId="53313D69" w14:textId="7AE42DC3" w:rsidR="00AA37DE" w:rsidRPr="00AA37DE" w:rsidRDefault="007159A1" w:rsidP="00AA37DE">
      <w:pPr>
        <w:pStyle w:val="NoSpacing"/>
        <w:rPr>
          <w:noProof/>
          <w:szCs w:val="20"/>
        </w:rPr>
      </w:pPr>
      <w:r>
        <w:rPr>
          <w:noProof/>
          <w:szCs w:val="20"/>
        </w:rPr>
        <w:t>AT&amp;T’s Proposed Tower</w:t>
      </w:r>
      <w:r w:rsidR="00AA37DE" w:rsidRPr="00AA37DE">
        <w:rPr>
          <w:szCs w:val="20"/>
        </w:rPr>
        <w:t xml:space="preserve"> will </w:t>
      </w:r>
      <w:r w:rsidR="00AA37DE" w:rsidRPr="00AA37DE">
        <w:rPr>
          <w:color w:val="313335"/>
          <w:spacing w:val="2"/>
          <w:szCs w:val="20"/>
          <w:shd w:val="clear" w:color="auto" w:fill="FFFFFF"/>
        </w:rPr>
        <w:t>meet the current standards and regulations of the Federal Aviation Administration (FAA), the FCC and any other federal government agency with the authority to regulate</w:t>
      </w:r>
      <w:r>
        <w:rPr>
          <w:color w:val="313335"/>
          <w:spacing w:val="2"/>
          <w:szCs w:val="20"/>
          <w:shd w:val="clear" w:color="auto" w:fill="FFFFFF"/>
        </w:rPr>
        <w:t xml:space="preserve"> telecommunication towers.</w:t>
      </w:r>
      <w:r w:rsidR="00AA37DE" w:rsidRPr="00AA37DE">
        <w:rPr>
          <w:color w:val="313335"/>
          <w:spacing w:val="2"/>
          <w:szCs w:val="20"/>
          <w:shd w:val="clear" w:color="auto" w:fill="FFFFFF"/>
        </w:rPr>
        <w:t xml:space="preserve"> If such standards and regulations are changed, then the owners of the </w:t>
      </w:r>
      <w:r w:rsidR="003A241B">
        <w:rPr>
          <w:color w:val="313335"/>
          <w:spacing w:val="2"/>
          <w:szCs w:val="20"/>
          <w:shd w:val="clear" w:color="auto" w:fill="FFFFFF"/>
        </w:rPr>
        <w:t>Proposed Tower</w:t>
      </w:r>
      <w:r>
        <w:rPr>
          <w:color w:val="313335"/>
          <w:spacing w:val="2"/>
          <w:szCs w:val="20"/>
          <w:shd w:val="clear" w:color="auto" w:fill="FFFFFF"/>
        </w:rPr>
        <w:t xml:space="preserve"> </w:t>
      </w:r>
      <w:r w:rsidR="00AA37DE" w:rsidRPr="00AA37DE">
        <w:rPr>
          <w:color w:val="313335"/>
          <w:spacing w:val="2"/>
          <w:szCs w:val="20"/>
          <w:shd w:val="clear" w:color="auto" w:fill="FFFFFF"/>
        </w:rPr>
        <w:t xml:space="preserve">shall bring such </w:t>
      </w:r>
      <w:r w:rsidR="00AA37DE" w:rsidRPr="00AA37DE">
        <w:rPr>
          <w:color w:val="313335"/>
          <w:spacing w:val="2"/>
          <w:szCs w:val="20"/>
          <w:shd w:val="clear" w:color="auto" w:fill="FFFFFF"/>
        </w:rPr>
        <w:lastRenderedPageBreak/>
        <w:t xml:space="preserve">facility into compliance with such revised standards and regulations within the time period mandated by the controlling federal agency. </w:t>
      </w:r>
    </w:p>
    <w:p w14:paraId="0F389A14" w14:textId="77777777" w:rsidR="007159A1" w:rsidRDefault="007159A1" w:rsidP="007159A1">
      <w:pPr>
        <w:pStyle w:val="NoSpacing"/>
      </w:pPr>
    </w:p>
    <w:p w14:paraId="668BA8C8" w14:textId="77777777" w:rsidR="007159A1" w:rsidRPr="007030AA" w:rsidRDefault="007159A1" w:rsidP="007159A1">
      <w:pPr>
        <w:rPr>
          <w:rFonts w:eastAsia="Times New Roman" w:cs="Segoe UI"/>
          <w:color w:val="auto"/>
          <w:szCs w:val="20"/>
        </w:rPr>
      </w:pPr>
      <w:bookmarkStart w:id="5" w:name="_Hlk4687886"/>
      <w:r w:rsidRPr="007030AA">
        <w:rPr>
          <w:rFonts w:eastAsia="Times New Roman" w:cs="Segoe UI"/>
          <w:color w:val="auto"/>
          <w:szCs w:val="20"/>
        </w:rPr>
        <w:t>Sincerely,</w:t>
      </w:r>
    </w:p>
    <w:p w14:paraId="16D6E896" w14:textId="77777777" w:rsidR="007159A1" w:rsidRPr="007030AA" w:rsidRDefault="007159A1" w:rsidP="007159A1">
      <w:pPr>
        <w:rPr>
          <w:rFonts w:eastAsia="Times New Roman" w:cs="Segoe UI"/>
          <w:color w:val="auto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159A1" w:rsidRPr="007030AA" w14:paraId="5F4CA108" w14:textId="77777777" w:rsidTr="00862746">
        <w:tc>
          <w:tcPr>
            <w:tcW w:w="9350" w:type="dxa"/>
          </w:tcPr>
          <w:bookmarkEnd w:id="5"/>
          <w:p w14:paraId="4DA5737F" w14:textId="77777777" w:rsidR="007159A1" w:rsidRPr="007030AA" w:rsidRDefault="007159A1" w:rsidP="00862746">
            <w:pPr>
              <w:rPr>
                <w:rFonts w:cs="Arial"/>
                <w:b/>
                <w:caps/>
                <w:color w:val="auto"/>
                <w:spacing w:val="20"/>
                <w:kern w:val="28"/>
                <w:sz w:val="20"/>
                <w:szCs w:val="20"/>
              </w:rPr>
            </w:pPr>
            <w:r w:rsidRPr="007030AA">
              <w:rPr>
                <w:rFonts w:cs="Arial"/>
                <w:caps/>
                <w:color w:val="auto"/>
                <w:sz w:val="20"/>
                <w:szCs w:val="20"/>
              </w:rPr>
              <w:t>Susan Lombardi</w:t>
            </w:r>
          </w:p>
        </w:tc>
      </w:tr>
      <w:tr w:rsidR="007159A1" w:rsidRPr="007030AA" w14:paraId="3724A2FE" w14:textId="77777777" w:rsidTr="00862746">
        <w:tc>
          <w:tcPr>
            <w:tcW w:w="9350" w:type="dxa"/>
          </w:tcPr>
          <w:p w14:paraId="19CA9E34" w14:textId="77777777" w:rsidR="007159A1" w:rsidRPr="007030AA" w:rsidRDefault="007159A1" w:rsidP="00862746">
            <w:pPr>
              <w:rPr>
                <w:rFonts w:cs="Arial"/>
                <w:color w:val="auto"/>
                <w:sz w:val="20"/>
                <w:szCs w:val="20"/>
              </w:rPr>
            </w:pPr>
            <w:r w:rsidRPr="007030AA">
              <w:rPr>
                <w:rFonts w:cs="Arial"/>
                <w:color w:val="auto"/>
                <w:sz w:val="20"/>
                <w:szCs w:val="20"/>
              </w:rPr>
              <w:t>Zoning and Permitting Specialist</w:t>
            </w:r>
          </w:p>
          <w:p w14:paraId="0D23F2C2" w14:textId="77777777" w:rsidR="007159A1" w:rsidRPr="007030AA" w:rsidRDefault="007159A1" w:rsidP="00862746">
            <w:pPr>
              <w:rPr>
                <w:rFonts w:cs="Arial"/>
                <w:color w:val="auto"/>
                <w:sz w:val="20"/>
                <w:szCs w:val="20"/>
              </w:rPr>
            </w:pPr>
            <w:r w:rsidRPr="007030AA">
              <w:rPr>
                <w:rFonts w:cs="Arial"/>
                <w:color w:val="auto"/>
                <w:sz w:val="20"/>
                <w:szCs w:val="20"/>
              </w:rPr>
              <w:t>susan.lombardi@nexius.com</w:t>
            </w:r>
          </w:p>
        </w:tc>
      </w:tr>
      <w:tr w:rsidR="007159A1" w:rsidRPr="007030AA" w14:paraId="3D00485E" w14:textId="77777777" w:rsidTr="00862746">
        <w:tc>
          <w:tcPr>
            <w:tcW w:w="9350" w:type="dxa"/>
          </w:tcPr>
          <w:p w14:paraId="138DABB0" w14:textId="77777777" w:rsidR="007159A1" w:rsidRPr="007030AA" w:rsidRDefault="007159A1" w:rsidP="00862746">
            <w:pPr>
              <w:rPr>
                <w:rFonts w:cs="Arial"/>
                <w:color w:val="auto"/>
                <w:sz w:val="20"/>
                <w:szCs w:val="20"/>
              </w:rPr>
            </w:pPr>
            <w:hyperlink r:id="rId10" w:history="1">
              <w:r w:rsidRPr="007030AA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nexius.com</w:t>
              </w:r>
            </w:hyperlink>
          </w:p>
        </w:tc>
      </w:tr>
      <w:tr w:rsidR="007159A1" w:rsidRPr="007030AA" w14:paraId="45E19611" w14:textId="77777777" w:rsidTr="00862746">
        <w:tc>
          <w:tcPr>
            <w:tcW w:w="9350" w:type="dxa"/>
          </w:tcPr>
          <w:p w14:paraId="4EE51849" w14:textId="77777777" w:rsidR="007159A1" w:rsidRPr="007030AA" w:rsidRDefault="007159A1" w:rsidP="00862746">
            <w:pPr>
              <w:rPr>
                <w:rFonts w:cs="Arial"/>
                <w:color w:val="auto"/>
                <w:sz w:val="20"/>
                <w:szCs w:val="20"/>
              </w:rPr>
            </w:pPr>
            <w:r w:rsidRPr="007030AA">
              <w:rPr>
                <w:rFonts w:cs="Arial"/>
                <w:color w:val="auto"/>
                <w:sz w:val="20"/>
                <w:szCs w:val="20"/>
              </w:rPr>
              <w:t>303-641-2871</w:t>
            </w:r>
          </w:p>
        </w:tc>
      </w:tr>
    </w:tbl>
    <w:p w14:paraId="7A46D314" w14:textId="77777777" w:rsidR="007159A1" w:rsidRPr="00C90D95" w:rsidRDefault="007159A1" w:rsidP="007159A1">
      <w:pPr>
        <w:spacing w:after="0" w:line="240" w:lineRule="auto"/>
        <w:rPr>
          <w:rFonts w:cs="Arial"/>
        </w:rPr>
      </w:pPr>
    </w:p>
    <w:p w14:paraId="718687D5" w14:textId="65AF1FFD" w:rsidR="007159A1" w:rsidRDefault="007159A1">
      <w:pPr>
        <w:rPr>
          <w:rFonts w:cstheme="majorHAnsi"/>
          <w:szCs w:val="20"/>
        </w:rPr>
      </w:pPr>
      <w:r>
        <w:rPr>
          <w:rFonts w:cstheme="majorHAnsi"/>
          <w:szCs w:val="20"/>
        </w:rPr>
        <w:br w:type="page"/>
      </w:r>
    </w:p>
    <w:p w14:paraId="0A6B203A" w14:textId="77777777" w:rsidR="00AA37DE" w:rsidRPr="00AA37DE" w:rsidRDefault="00AA37DE" w:rsidP="00735D5C">
      <w:pPr>
        <w:rPr>
          <w:rFonts w:cstheme="majorHAnsi"/>
          <w:szCs w:val="20"/>
        </w:rPr>
      </w:pPr>
    </w:p>
    <w:p w14:paraId="0DCFBCE5" w14:textId="77777777" w:rsidR="00735D5C" w:rsidRPr="00AA37DE" w:rsidRDefault="00735D5C" w:rsidP="00311068">
      <w:pPr>
        <w:rPr>
          <w:szCs w:val="20"/>
        </w:rPr>
      </w:pPr>
    </w:p>
    <w:p w14:paraId="67F54293" w14:textId="09A577EB" w:rsidR="00311068" w:rsidRDefault="007159A1" w:rsidP="007159A1">
      <w:pPr>
        <w:pStyle w:val="NoSpacing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EXH</w:t>
      </w:r>
      <w:r w:rsidR="00311068" w:rsidRPr="00311068">
        <w:rPr>
          <w:rFonts w:asciiTheme="majorHAnsi" w:hAnsiTheme="majorHAnsi" w:cstheme="majorHAnsi"/>
          <w:b/>
          <w:sz w:val="36"/>
          <w:szCs w:val="36"/>
        </w:rPr>
        <w:t>IBIT 1</w:t>
      </w:r>
    </w:p>
    <w:p w14:paraId="2BF63B21" w14:textId="77777777" w:rsidR="007159A1" w:rsidRPr="00311068" w:rsidRDefault="007159A1" w:rsidP="007159A1">
      <w:pPr>
        <w:pStyle w:val="NoSpacing"/>
        <w:rPr>
          <w:rFonts w:asciiTheme="majorHAnsi" w:hAnsiTheme="majorHAnsi" w:cstheme="majorHAnsi"/>
          <w:b/>
          <w:sz w:val="36"/>
          <w:szCs w:val="36"/>
        </w:rPr>
      </w:pPr>
    </w:p>
    <w:p w14:paraId="616E8542" w14:textId="4707E00A" w:rsidR="00311068" w:rsidRDefault="00311068">
      <w:pPr>
        <w:rPr>
          <w:rFonts w:asciiTheme="majorHAnsi" w:hAnsiTheme="majorHAnsi" w:cstheme="majorHAnsi"/>
          <w:szCs w:val="20"/>
        </w:rPr>
      </w:pPr>
      <w:r>
        <w:rPr>
          <w:noProof/>
        </w:rPr>
        <w:drawing>
          <wp:inline distT="0" distB="0" distL="0" distR="0" wp14:anchorId="2A3422E5" wp14:editId="4F331D66">
            <wp:extent cx="5915025" cy="4772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55B69" w14:textId="6530C2D3" w:rsidR="00311068" w:rsidRDefault="00311068">
      <w:pPr>
        <w:rPr>
          <w:rFonts w:asciiTheme="majorHAnsi" w:hAnsiTheme="majorHAnsi" w:cstheme="majorHAnsi"/>
          <w:szCs w:val="20"/>
        </w:rPr>
      </w:pPr>
    </w:p>
    <w:p w14:paraId="3F525EE3" w14:textId="77777777" w:rsidR="007159A1" w:rsidRDefault="00311068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br w:type="page"/>
      </w:r>
    </w:p>
    <w:p w14:paraId="1F6ED648" w14:textId="2EF1F4CC" w:rsidR="007159A1" w:rsidRDefault="007159A1">
      <w:pPr>
        <w:rPr>
          <w:rFonts w:asciiTheme="majorHAnsi" w:hAnsiTheme="majorHAnsi" w:cstheme="majorHAnsi"/>
          <w:b/>
          <w:sz w:val="36"/>
          <w:szCs w:val="36"/>
        </w:rPr>
      </w:pPr>
      <w:r w:rsidRPr="007159A1">
        <w:rPr>
          <w:rFonts w:asciiTheme="majorHAnsi" w:hAnsiTheme="majorHAnsi" w:cstheme="majorHAnsi"/>
          <w:b/>
          <w:sz w:val="36"/>
          <w:szCs w:val="36"/>
        </w:rPr>
        <w:lastRenderedPageBreak/>
        <w:t>EXHIBIT 2</w:t>
      </w:r>
    </w:p>
    <w:p w14:paraId="1348F2E1" w14:textId="374C3B8A" w:rsidR="00892A82" w:rsidRPr="007159A1" w:rsidRDefault="00892A82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ATC TOWER</w:t>
      </w:r>
    </w:p>
    <w:p w14:paraId="1AAF1470" w14:textId="204722C7" w:rsidR="007159A1" w:rsidRDefault="007159A1">
      <w:pPr>
        <w:rPr>
          <w:rFonts w:asciiTheme="majorHAnsi" w:hAnsiTheme="majorHAnsi" w:cstheme="majorHAnsi"/>
          <w:szCs w:val="20"/>
        </w:rPr>
      </w:pPr>
      <w:r w:rsidRPr="00AA37DE">
        <w:rPr>
          <w:noProof/>
          <w:szCs w:val="20"/>
        </w:rPr>
        <w:drawing>
          <wp:inline distT="0" distB="0" distL="0" distR="0" wp14:anchorId="51101A66" wp14:editId="3B8B34A0">
            <wp:extent cx="4604967" cy="58197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18" cy="589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sectPr w:rsidR="007159A1" w:rsidSect="0081331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743" w:right="1248" w:bottom="2252" w:left="1629" w:header="720" w:footer="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7110A" w14:textId="77777777" w:rsidR="00FE14F1" w:rsidRDefault="00FE14F1" w:rsidP="009F57CE">
      <w:pPr>
        <w:spacing w:after="0" w:line="240" w:lineRule="auto"/>
      </w:pPr>
      <w:r>
        <w:separator/>
      </w:r>
    </w:p>
  </w:endnote>
  <w:endnote w:type="continuationSeparator" w:id="0">
    <w:p w14:paraId="2A53E930" w14:textId="77777777" w:rsidR="00FE14F1" w:rsidRDefault="00FE14F1" w:rsidP="009F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840A" w14:textId="3157E67E" w:rsidR="009E51B8" w:rsidRPr="009E51B8" w:rsidRDefault="0081331D">
    <w:pPr>
      <w:pStyle w:val="Footer"/>
      <w:jc w:val="right"/>
      <w:rPr>
        <w:b/>
        <w:sz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686E420" wp14:editId="312F37E8">
          <wp:simplePos x="0" y="0"/>
          <wp:positionH relativeFrom="column">
            <wp:posOffset>-1032510</wp:posOffset>
          </wp:positionH>
          <wp:positionV relativeFrom="paragraph">
            <wp:posOffset>-81280</wp:posOffset>
          </wp:positionV>
          <wp:extent cx="7766685" cy="11391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A9125" w14:textId="47AF763D" w:rsidR="0081331D" w:rsidRDefault="0081331D" w:rsidP="0081331D">
    <w:pPr>
      <w:pStyle w:val="Footer"/>
      <w:jc w:val="right"/>
      <w:rPr>
        <w:b/>
        <w:color w:val="250E62"/>
        <w:sz w:val="18"/>
      </w:rPr>
    </w:pPr>
  </w:p>
  <w:p w14:paraId="200588EC" w14:textId="33F24D4E" w:rsidR="009F57CE" w:rsidRDefault="0081331D" w:rsidP="0081331D">
    <w:pPr>
      <w:pStyle w:val="Footer"/>
      <w:jc w:val="right"/>
    </w:pPr>
    <w:r>
      <w:rPr>
        <w:sz w:val="18"/>
      </w:rPr>
      <w:t xml:space="preserve">|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noProof/>
        <w:sz w:val="18"/>
      </w:rPr>
      <w:fldChar w:fldCharType="end"/>
    </w:r>
    <w:r>
      <w:rPr>
        <w:noProof/>
        <w:sz w:val="18"/>
      </w:rPr>
      <w:t xml:space="preserve"> 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A8EF" w14:textId="7B8099DE" w:rsidR="0081331D" w:rsidRDefault="0081331D">
    <w:pPr>
      <w:pStyle w:val="Footer"/>
    </w:pPr>
    <w:r>
      <w:rPr>
        <w:b/>
        <w:noProof/>
        <w:sz w:val="18"/>
      </w:rPr>
      <w:drawing>
        <wp:anchor distT="0" distB="0" distL="114300" distR="114300" simplePos="0" relativeHeight="251661824" behindDoc="1" locked="0" layoutInCell="1" allowOverlap="1" wp14:anchorId="0F9BCAA5" wp14:editId="47B5B952">
          <wp:simplePos x="0" y="0"/>
          <wp:positionH relativeFrom="column">
            <wp:posOffset>-1031875</wp:posOffset>
          </wp:positionH>
          <wp:positionV relativeFrom="paragraph">
            <wp:posOffset>-391160</wp:posOffset>
          </wp:positionV>
          <wp:extent cx="7771043" cy="11397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43" cy="113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A8C7" w14:textId="77777777" w:rsidR="00FE14F1" w:rsidRDefault="00FE14F1" w:rsidP="009F57CE">
      <w:pPr>
        <w:spacing w:after="0" w:line="240" w:lineRule="auto"/>
      </w:pPr>
      <w:r>
        <w:separator/>
      </w:r>
    </w:p>
  </w:footnote>
  <w:footnote w:type="continuationSeparator" w:id="0">
    <w:p w14:paraId="02EEA1F2" w14:textId="77777777" w:rsidR="00FE14F1" w:rsidRDefault="00FE14F1" w:rsidP="009F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B100" w14:textId="77777777" w:rsidR="009F57CE" w:rsidRPr="009F57CE" w:rsidRDefault="009F57CE" w:rsidP="009F57CE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D6F7E65" wp14:editId="0F30D319">
          <wp:simplePos x="0" y="0"/>
          <wp:positionH relativeFrom="column">
            <wp:posOffset>-1034415</wp:posOffset>
          </wp:positionH>
          <wp:positionV relativeFrom="paragraph">
            <wp:posOffset>-457200</wp:posOffset>
          </wp:positionV>
          <wp:extent cx="7772400" cy="13106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ius 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E8BF" w14:textId="39B388D4" w:rsidR="00586F45" w:rsidRDefault="0081331D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37950728" wp14:editId="17159745">
          <wp:simplePos x="0" y="0"/>
          <wp:positionH relativeFrom="column">
            <wp:posOffset>-1033145</wp:posOffset>
          </wp:positionH>
          <wp:positionV relativeFrom="paragraph">
            <wp:posOffset>-462915</wp:posOffset>
          </wp:positionV>
          <wp:extent cx="7772400" cy="13106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ius 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1739B"/>
    <w:multiLevelType w:val="hybridMultilevel"/>
    <w:tmpl w:val="0AE69622"/>
    <w:lvl w:ilvl="0" w:tplc="14EC0EFA">
      <w:start w:val="1"/>
      <w:numFmt w:val="bullet"/>
      <w:pStyle w:val="ListParagraph"/>
      <w:lvlText w:val="_"/>
      <w:lvlJc w:val="left"/>
      <w:pPr>
        <w:ind w:left="1512" w:hanging="360"/>
      </w:pPr>
      <w:rPr>
        <w:rFonts w:ascii="Arial" w:hAnsi="Arial" w:hint="default"/>
        <w:color w:val="2E1A4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CE"/>
    <w:rsid w:val="0000097A"/>
    <w:rsid w:val="00007414"/>
    <w:rsid w:val="00017A22"/>
    <w:rsid w:val="0002199A"/>
    <w:rsid w:val="00025A70"/>
    <w:rsid w:val="00033AF7"/>
    <w:rsid w:val="0004671D"/>
    <w:rsid w:val="00047F52"/>
    <w:rsid w:val="000941C6"/>
    <w:rsid w:val="000A42BE"/>
    <w:rsid w:val="000C6050"/>
    <w:rsid w:val="000E6E92"/>
    <w:rsid w:val="00165719"/>
    <w:rsid w:val="00175DBA"/>
    <w:rsid w:val="001B2EF1"/>
    <w:rsid w:val="002276DA"/>
    <w:rsid w:val="002845C7"/>
    <w:rsid w:val="002934CC"/>
    <w:rsid w:val="002C0B8A"/>
    <w:rsid w:val="00311068"/>
    <w:rsid w:val="00354318"/>
    <w:rsid w:val="00357464"/>
    <w:rsid w:val="00360D3C"/>
    <w:rsid w:val="0037735E"/>
    <w:rsid w:val="00377C64"/>
    <w:rsid w:val="003907DB"/>
    <w:rsid w:val="003A241B"/>
    <w:rsid w:val="00410525"/>
    <w:rsid w:val="004601FE"/>
    <w:rsid w:val="00480824"/>
    <w:rsid w:val="00485B69"/>
    <w:rsid w:val="004B7E10"/>
    <w:rsid w:val="004D018D"/>
    <w:rsid w:val="004F6E51"/>
    <w:rsid w:val="00505321"/>
    <w:rsid w:val="00513F37"/>
    <w:rsid w:val="005168AB"/>
    <w:rsid w:val="005263BD"/>
    <w:rsid w:val="0055014F"/>
    <w:rsid w:val="00586F45"/>
    <w:rsid w:val="005B6DE7"/>
    <w:rsid w:val="005C5B77"/>
    <w:rsid w:val="005C5FCB"/>
    <w:rsid w:val="006373C6"/>
    <w:rsid w:val="006D518D"/>
    <w:rsid w:val="006E0635"/>
    <w:rsid w:val="006E227C"/>
    <w:rsid w:val="006F6B11"/>
    <w:rsid w:val="007030AA"/>
    <w:rsid w:val="0070404C"/>
    <w:rsid w:val="007159A1"/>
    <w:rsid w:val="00735D5C"/>
    <w:rsid w:val="00766852"/>
    <w:rsid w:val="00805AE6"/>
    <w:rsid w:val="0081331D"/>
    <w:rsid w:val="00853A17"/>
    <w:rsid w:val="00865313"/>
    <w:rsid w:val="00892A82"/>
    <w:rsid w:val="008C564E"/>
    <w:rsid w:val="009544D8"/>
    <w:rsid w:val="009601FB"/>
    <w:rsid w:val="009C2C1D"/>
    <w:rsid w:val="009E51B8"/>
    <w:rsid w:val="009F57CE"/>
    <w:rsid w:val="00A30F71"/>
    <w:rsid w:val="00A32103"/>
    <w:rsid w:val="00A34618"/>
    <w:rsid w:val="00AA37DE"/>
    <w:rsid w:val="00B10EDD"/>
    <w:rsid w:val="00B37175"/>
    <w:rsid w:val="00B633F2"/>
    <w:rsid w:val="00B83BEC"/>
    <w:rsid w:val="00B91D06"/>
    <w:rsid w:val="00BB06AD"/>
    <w:rsid w:val="00C4082B"/>
    <w:rsid w:val="00C55ABD"/>
    <w:rsid w:val="00C90D95"/>
    <w:rsid w:val="00C936A6"/>
    <w:rsid w:val="00C95951"/>
    <w:rsid w:val="00CB70D5"/>
    <w:rsid w:val="00CF6C02"/>
    <w:rsid w:val="00D57566"/>
    <w:rsid w:val="00D62C42"/>
    <w:rsid w:val="00DB2EC1"/>
    <w:rsid w:val="00DD474C"/>
    <w:rsid w:val="00E3606C"/>
    <w:rsid w:val="00E6605E"/>
    <w:rsid w:val="00E94A0C"/>
    <w:rsid w:val="00ED276C"/>
    <w:rsid w:val="00EF7B91"/>
    <w:rsid w:val="00F33B24"/>
    <w:rsid w:val="00F36CC4"/>
    <w:rsid w:val="00F45436"/>
    <w:rsid w:val="00F457DC"/>
    <w:rsid w:val="00F549B2"/>
    <w:rsid w:val="00F750B3"/>
    <w:rsid w:val="00F91B6E"/>
    <w:rsid w:val="00F92EB4"/>
    <w:rsid w:val="00FE14F1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2689F"/>
  <w15:docId w15:val="{BF6FBD7B-A57E-4A07-8BC7-CC99058A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2E1A47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B24"/>
    <w:rPr>
      <w:rFonts w:ascii="Avenir Next" w:hAnsi="Avenir Nex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464"/>
    <w:pPr>
      <w:keepNext/>
      <w:keepLines/>
      <w:spacing w:before="240" w:after="0"/>
      <w:outlineLvl w:val="0"/>
    </w:pPr>
    <w:rPr>
      <w:rFonts w:eastAsiaTheme="majorEastAsia"/>
      <w:color w:val="2E1A47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F45"/>
    <w:pPr>
      <w:keepNext/>
      <w:keepLines/>
      <w:spacing w:before="40" w:after="0"/>
      <w:outlineLvl w:val="1"/>
    </w:pPr>
    <w:rPr>
      <w:rFonts w:eastAsiaTheme="majorEastAsia"/>
      <w:color w:val="12C9D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76C"/>
    <w:pPr>
      <w:keepNext/>
      <w:keepLines/>
      <w:spacing w:before="40" w:after="0"/>
      <w:outlineLvl w:val="2"/>
    </w:pPr>
    <w:rPr>
      <w:rFonts w:eastAsiaTheme="majorEastAsia"/>
      <w:i/>
      <w:color w:val="5A5A5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CE"/>
  </w:style>
  <w:style w:type="paragraph" w:styleId="Footer">
    <w:name w:val="footer"/>
    <w:basedOn w:val="Normal"/>
    <w:link w:val="FooterChar"/>
    <w:uiPriority w:val="99"/>
    <w:unhideWhenUsed/>
    <w:rsid w:val="009F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CE"/>
  </w:style>
  <w:style w:type="paragraph" w:styleId="BalloonText">
    <w:name w:val="Balloon Text"/>
    <w:basedOn w:val="Normal"/>
    <w:link w:val="BalloonTextChar"/>
    <w:uiPriority w:val="99"/>
    <w:semiHidden/>
    <w:unhideWhenUsed/>
    <w:rsid w:val="009F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7464"/>
    <w:rPr>
      <w:rFonts w:ascii="Avenir Next" w:eastAsiaTheme="majorEastAsia" w:hAnsi="Avenir Next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F45"/>
    <w:rPr>
      <w:rFonts w:ascii="Arial" w:eastAsiaTheme="majorEastAsia" w:hAnsi="Arial" w:cstheme="majorBidi"/>
      <w:color w:val="12C9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76C"/>
    <w:rPr>
      <w:rFonts w:ascii="Arial" w:eastAsiaTheme="majorEastAsia" w:hAnsi="Arial" w:cstheme="majorBidi"/>
      <w:i/>
      <w:color w:val="5A5A5A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464"/>
    <w:pPr>
      <w:numPr>
        <w:numId w:val="1"/>
      </w:numPr>
      <w:ind w:left="1440" w:hanging="288"/>
      <w:contextualSpacing/>
    </w:pPr>
  </w:style>
  <w:style w:type="character" w:styleId="Hyperlink">
    <w:name w:val="Hyperlink"/>
    <w:basedOn w:val="DefaultParagraphFont"/>
    <w:uiPriority w:val="99"/>
    <w:unhideWhenUsed/>
    <w:rsid w:val="002845C7"/>
    <w:rPr>
      <w:color w:val="0000FF"/>
      <w:u w:val="single"/>
    </w:rPr>
  </w:style>
  <w:style w:type="table" w:styleId="TableGrid">
    <w:name w:val="Table Grid"/>
    <w:basedOn w:val="TableNormal"/>
    <w:uiPriority w:val="39"/>
    <w:rsid w:val="002845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30AA"/>
    <w:pPr>
      <w:spacing w:after="0" w:line="240" w:lineRule="auto"/>
    </w:pPr>
    <w:rPr>
      <w:rFonts w:ascii="Avenir Next" w:hAnsi="Avenir Nex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nexiu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BD346EDA27C4E8DF22DC9B10A7531" ma:contentTypeVersion="10" ma:contentTypeDescription="Create a new document." ma:contentTypeScope="" ma:versionID="c135211fff3110b2cdc97127d784bb6d">
  <xsd:schema xmlns:xsd="http://www.w3.org/2001/XMLSchema" xmlns:xs="http://www.w3.org/2001/XMLSchema" xmlns:p="http://schemas.microsoft.com/office/2006/metadata/properties" xmlns:ns2="a0f51233-1347-49ba-b96a-b7e29cd6bddf" xmlns:ns3="8d6cd7c5-6540-4ed9-aaf7-4215e5971766" targetNamespace="http://schemas.microsoft.com/office/2006/metadata/properties" ma:root="true" ma:fieldsID="c6814a9d5396c46cc29de75452678f53" ns2:_="" ns3:_="">
    <xsd:import namespace="a0f51233-1347-49ba-b96a-b7e29cd6bddf"/>
    <xsd:import namespace="8d6cd7c5-6540-4ed9-aaf7-4215e5971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1233-1347-49ba-b96a-b7e29cd6b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cd7c5-6540-4ed9-aaf7-4215e5971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47EE1-98A7-4639-9B68-3148C73C1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AC91B-01CC-4B71-BC90-3355C7B26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51233-1347-49ba-b96a-b7e29cd6bddf"/>
    <ds:schemaRef ds:uri="8d6cd7c5-6540-4ed9-aaf7-4215e5971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82997-DA6B-47D4-AF1C-FDA75C4BF4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Cecchetto</dc:creator>
  <cp:keywords/>
  <dc:description/>
  <cp:lastModifiedBy>Susan Lombardi</cp:lastModifiedBy>
  <cp:revision>5</cp:revision>
  <cp:lastPrinted>2019-06-27T15:26:00Z</cp:lastPrinted>
  <dcterms:created xsi:type="dcterms:W3CDTF">2019-07-05T19:20:00Z</dcterms:created>
  <dcterms:modified xsi:type="dcterms:W3CDTF">2019-07-07T12:29:00Z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0x010100A18BD346EDA27C4E8DF22DC9B10A7531</vt:lpwstr>
  </property>
  <property fmtid="{D5CDD505-2E9C-101B-9397-08002B2CF9AE}" pid="3" name="AuthorIds_UIVersion_1024">
    <vt:lpwstr>13</vt:lpwstr>
  </property>
</Properties>
</file>