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F75E3A3" w14:textId="2AC76D58" w:rsidR="00A35E24" w:rsidRDefault="00C6222E" w:rsidP="002514D7">
      <w:pPr>
        <w:tabs>
          <w:tab w:val="left" w:pos="990"/>
        </w:tabs>
      </w:pPr>
      <w:r>
        <w:tab/>
      </w:r>
    </w:p>
    <w:p w14:paraId="48AACACB" w14:textId="70B94A47"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4B7767">
        <w:rPr>
          <w:rFonts w:ascii="Arial" w:hAnsi="Arial" w:cs="Arial"/>
          <w:bCs/>
          <w:sz w:val="22"/>
          <w:szCs w:val="22"/>
        </w:rPr>
        <w:t>July 23</w:t>
      </w:r>
      <w:r w:rsidR="008F0C0B" w:rsidRPr="00C213C8">
        <w:rPr>
          <w:rFonts w:ascii="Arial" w:hAnsi="Arial" w:cs="Arial"/>
          <w:bCs/>
          <w:sz w:val="22"/>
          <w:szCs w:val="22"/>
        </w:rPr>
        <w:t>,</w:t>
      </w:r>
      <w:r w:rsidR="008F0C0B">
        <w:rPr>
          <w:rFonts w:ascii="Arial" w:hAnsi="Arial" w:cs="Arial"/>
          <w:sz w:val="22"/>
          <w:szCs w:val="22"/>
        </w:rPr>
        <w:t xml:space="preserve"> 20</w:t>
      </w:r>
      <w:r w:rsidR="008D234A">
        <w:rPr>
          <w:rFonts w:ascii="Arial" w:hAnsi="Arial" w:cs="Arial"/>
          <w:sz w:val="22"/>
          <w:szCs w:val="22"/>
        </w:rPr>
        <w:t>2</w:t>
      </w:r>
      <w:r w:rsidR="005E7E3C">
        <w:rPr>
          <w:rFonts w:ascii="Arial" w:hAnsi="Arial" w:cs="Arial"/>
          <w:sz w:val="22"/>
          <w:szCs w:val="22"/>
        </w:rPr>
        <w:t>1</w:t>
      </w:r>
      <w:r w:rsidRPr="00131CA5">
        <w:rPr>
          <w:rFonts w:ascii="Arial" w:hAnsi="Arial" w:cs="Arial"/>
          <w:sz w:val="22"/>
          <w:szCs w:val="22"/>
        </w:rPr>
        <w:tab/>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5DBCA08B"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C213C8">
        <w:rPr>
          <w:rFonts w:ascii="Arial" w:hAnsi="Arial" w:cs="Arial"/>
          <w:bCs/>
          <w:sz w:val="22"/>
          <w:szCs w:val="22"/>
        </w:rPr>
        <w:t>Kari Parsons</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1924F351"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C213C8">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06C2C529" w:rsidR="00ED4D53" w:rsidRPr="00C213C8" w:rsidRDefault="00ED4D53" w:rsidP="00ED4D53">
      <w:pPr>
        <w:rPr>
          <w:rStyle w:val="apple-style-span"/>
          <w:rFonts w:ascii="Arial" w:hAnsi="Arial" w:cs="Arial"/>
          <w:bCs/>
          <w:sz w:val="22"/>
          <w:szCs w:val="22"/>
        </w:rPr>
      </w:pPr>
      <w:r w:rsidRPr="00131CA5">
        <w:rPr>
          <w:rFonts w:ascii="Arial" w:hAnsi="Arial" w:cs="Arial"/>
          <w:b/>
          <w:bCs/>
          <w:sz w:val="22"/>
          <w:szCs w:val="22"/>
        </w:rPr>
        <w:t>Subject:</w:t>
      </w:r>
      <w:r w:rsidRPr="00131CA5">
        <w:rPr>
          <w:rFonts w:ascii="Arial" w:hAnsi="Arial" w:cs="Arial"/>
          <w:bCs/>
          <w:sz w:val="22"/>
          <w:szCs w:val="22"/>
        </w:rPr>
        <w:tab/>
      </w:r>
      <w:r w:rsidR="00C213C8" w:rsidRPr="00C213C8">
        <w:rPr>
          <w:rFonts w:ascii="Arial" w:hAnsi="Arial" w:cs="Arial"/>
          <w:bCs/>
          <w:sz w:val="22"/>
          <w:szCs w:val="22"/>
        </w:rPr>
        <w:t>Mesa Top Bridge CDR211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61C43297"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C213C8">
        <w:rPr>
          <w:rFonts w:ascii="Arial" w:hAnsi="Arial" w:cs="Arial"/>
          <w:sz w:val="22"/>
          <w:szCs w:val="22"/>
        </w:rPr>
        <w:t>Mesa Top Bridge CDR211</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3A4B3EFE"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Pr="00131CA5">
        <w:rPr>
          <w:rFonts w:ascii="Arial" w:hAnsi="Arial" w:cs="Arial"/>
          <w:sz w:val="22"/>
          <w:szCs w:val="22"/>
        </w:rPr>
        <w:t>Planning</w:t>
      </w:r>
      <w:r w:rsidR="00A536DC" w:rsidRPr="00131CA5">
        <w:rPr>
          <w:rFonts w:ascii="Arial" w:hAnsi="Arial" w:cs="Arial"/>
          <w:sz w:val="22"/>
          <w:szCs w:val="22"/>
        </w:rPr>
        <w:t xml:space="preserve"> and Community Development</w:t>
      </w:r>
      <w:r w:rsidRPr="00131CA5">
        <w:rPr>
          <w:rFonts w:ascii="Arial" w:hAnsi="Arial" w:cs="Arial"/>
          <w:sz w:val="22"/>
          <w:szCs w:val="22"/>
        </w:rPr>
        <w:t xml:space="preserve"> </w:t>
      </w:r>
      <w:r w:rsidR="00A536DC" w:rsidRPr="00131CA5">
        <w:rPr>
          <w:rFonts w:ascii="Arial" w:hAnsi="Arial" w:cs="Arial"/>
          <w:sz w:val="22"/>
          <w:szCs w:val="22"/>
        </w:rPr>
        <w:t xml:space="preserve">Department </w:t>
      </w:r>
      <w:r w:rsidRPr="00131CA5">
        <w:rPr>
          <w:rFonts w:ascii="Arial" w:hAnsi="Arial" w:cs="Arial"/>
          <w:sz w:val="22"/>
          <w:szCs w:val="22"/>
        </w:rPr>
        <w:t xml:space="preserve">prior to project commencement if ground-disturbing activities will occur in wetland areas.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0571DFD4" w14:textId="77777777" w:rsidR="00ED4D53" w:rsidRDefault="00AF3378"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Documentation from the U.S. Fish and Wildlife Service (USFWS) shall be provided to the Planning and Community Development Department prior to project commencement w</w:t>
      </w:r>
      <w:r w:rsidR="00ED4D53" w:rsidRPr="00131CA5">
        <w:rPr>
          <w:rFonts w:ascii="Arial" w:hAnsi="Arial" w:cs="Arial"/>
          <w:sz w:val="22"/>
          <w:szCs w:val="22"/>
        </w:rPr>
        <w:t>here the project will result in ground disturbing activity in habitat occupied or potentially occupied by threatened or endangered species and/or where development will occur within 300 feet of the centerline of a stream or within 300 feet of the 100 year floodplain, whichever is greater.</w:t>
      </w:r>
      <w:r w:rsidRPr="00131CA5">
        <w:rPr>
          <w:rFonts w:ascii="Arial" w:hAnsi="Arial" w:cs="Arial"/>
          <w:sz w:val="22"/>
          <w:szCs w:val="22"/>
        </w:rPr>
        <w:t xml:space="preserve">  </w:t>
      </w:r>
      <w:r w:rsidR="00BC0FC1" w:rsidRPr="00131CA5">
        <w:rPr>
          <w:rFonts w:ascii="Arial" w:hAnsi="Arial" w:cs="Arial"/>
          <w:sz w:val="22"/>
          <w:szCs w:val="22"/>
        </w:rPr>
        <w:t>The a</w:t>
      </w:r>
      <w:r w:rsidRPr="00131CA5">
        <w:rPr>
          <w:rFonts w:ascii="Arial" w:hAnsi="Arial" w:cs="Arial"/>
          <w:sz w:val="22"/>
          <w:szCs w:val="22"/>
        </w:rPr>
        <w:t xml:space="preserve">pplicant is hereby on notice that the USFWS has regulatory jurisdiction over threatened and endangered species and migratory birds, respectively.  It is the applicant’s responsibility, and not El </w:t>
      </w:r>
      <w:r w:rsidR="00FA5ADA" w:rsidRPr="00131CA5">
        <w:rPr>
          <w:rFonts w:ascii="Arial" w:hAnsi="Arial" w:cs="Arial"/>
          <w:sz w:val="22"/>
          <w:szCs w:val="22"/>
        </w:rPr>
        <w:t xml:space="preserve">Paso County’s, to ensure </w:t>
      </w:r>
      <w:r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Pr="00131CA5">
        <w:rPr>
          <w:rFonts w:ascii="Arial" w:hAnsi="Arial" w:cs="Arial"/>
          <w:sz w:val="22"/>
          <w:szCs w:val="22"/>
        </w:rPr>
        <w:t xml:space="preserve"> the Endangered Species Act and the Migratory Bird Treaty Act.  </w:t>
      </w:r>
    </w:p>
    <w:p w14:paraId="4E10F7B6" w14:textId="77777777" w:rsidR="00131CA5" w:rsidRPr="00131CA5" w:rsidRDefault="00131CA5" w:rsidP="00131CA5">
      <w:pPr>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CE4F8D6" w14:textId="1005C167" w:rsidR="00BC38A7" w:rsidRDefault="00ED4D53" w:rsidP="00782009">
      <w:pPr>
        <w:ind w:left="360"/>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782009">
        <w:rPr>
          <w:rFonts w:ascii="Arial" w:hAnsi="Arial" w:cs="Arial"/>
          <w:sz w:val="22"/>
          <w:szCs w:val="22"/>
        </w:rPr>
        <w:t>7845</w:t>
      </w:r>
      <w:r w:rsidRPr="00131CA5">
        <w:rPr>
          <w:sz w:val="22"/>
          <w:szCs w:val="22"/>
        </w:rPr>
        <w:t>.</w:t>
      </w: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FD6CE"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576D2"/>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767"/>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2687"/>
    <w:rsid w:val="005E6674"/>
    <w:rsid w:val="005E7E3C"/>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2009"/>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213C8"/>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82F9-C4A3-4C7A-B54C-9E7A8E7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80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26</cp:revision>
  <cp:lastPrinted>2016-10-19T20:10:00Z</cp:lastPrinted>
  <dcterms:created xsi:type="dcterms:W3CDTF">2016-10-19T14:33:00Z</dcterms:created>
  <dcterms:modified xsi:type="dcterms:W3CDTF">2021-07-23T19:37:00Z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