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B" w:rsidRPr="000D5306" w:rsidRDefault="003B2BDB" w:rsidP="00281CCC">
      <w:pPr>
        <w:rPr>
          <w:rFonts w:ascii="Arial" w:hAnsi="Arial" w:cs="Arial"/>
          <w:sz w:val="24"/>
          <w:szCs w:val="24"/>
        </w:rPr>
      </w:pPr>
    </w:p>
    <w:p w:rsidR="00281CCC" w:rsidRPr="000D5306" w:rsidRDefault="00401D97" w:rsidP="00281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29</w:t>
      </w:r>
      <w:r w:rsidR="008B15A1" w:rsidRPr="000D5306">
        <w:rPr>
          <w:rFonts w:ascii="Arial" w:hAnsi="Arial" w:cs="Arial"/>
          <w:sz w:val="24"/>
          <w:szCs w:val="24"/>
        </w:rPr>
        <w:t>, 2019</w:t>
      </w:r>
    </w:p>
    <w:p w:rsidR="00281CCC" w:rsidRPr="000D5306" w:rsidRDefault="00281CCC" w:rsidP="00281CCC">
      <w:pPr>
        <w:rPr>
          <w:rFonts w:ascii="Arial" w:hAnsi="Arial" w:cs="Arial"/>
          <w:sz w:val="24"/>
          <w:szCs w:val="24"/>
        </w:rPr>
      </w:pPr>
    </w:p>
    <w:p w:rsidR="008004A7" w:rsidRPr="000D5306" w:rsidRDefault="008004A7" w:rsidP="00281CCC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NEPCO</w:t>
      </w:r>
    </w:p>
    <w:p w:rsidR="008004A7" w:rsidRPr="000D5306" w:rsidRDefault="008004A7" w:rsidP="00281CCC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P.O. Box 714</w:t>
      </w:r>
    </w:p>
    <w:p w:rsidR="008004A7" w:rsidRPr="000D5306" w:rsidRDefault="008004A7" w:rsidP="00281CCC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Monument, CO 80132-0714</w:t>
      </w:r>
    </w:p>
    <w:p w:rsidR="008004A7" w:rsidRPr="000D5306" w:rsidRDefault="008004A7" w:rsidP="00281CCC">
      <w:pPr>
        <w:rPr>
          <w:rFonts w:ascii="Arial" w:hAnsi="Arial" w:cs="Arial"/>
          <w:sz w:val="24"/>
          <w:szCs w:val="24"/>
        </w:rPr>
      </w:pPr>
    </w:p>
    <w:p w:rsidR="000204B5" w:rsidRPr="000D5306" w:rsidRDefault="00A35113" w:rsidP="000204B5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Len Kendall</w:t>
      </w:r>
    </w:p>
    <w:p w:rsidR="00D05D72" w:rsidRPr="000D5306" w:rsidRDefault="005F1BCF" w:rsidP="000204B5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Development Services</w:t>
      </w:r>
    </w:p>
    <w:p w:rsidR="00281CCC" w:rsidRPr="000D5306" w:rsidRDefault="005F1BCF" w:rsidP="000204B5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2880 International Circle, Suite 110</w:t>
      </w:r>
    </w:p>
    <w:p w:rsidR="005F1BCF" w:rsidRPr="000D5306" w:rsidRDefault="005F1BCF" w:rsidP="000204B5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Colorado Springs, CO 80910</w:t>
      </w:r>
    </w:p>
    <w:p w:rsidR="000204B5" w:rsidRPr="000D5306" w:rsidRDefault="000204B5" w:rsidP="000204B5">
      <w:pPr>
        <w:rPr>
          <w:rFonts w:ascii="Arial" w:hAnsi="Arial" w:cs="Arial"/>
          <w:sz w:val="24"/>
          <w:szCs w:val="24"/>
        </w:rPr>
      </w:pPr>
    </w:p>
    <w:p w:rsidR="00A35113" w:rsidRPr="000D5306" w:rsidRDefault="00C372B3" w:rsidP="00A35113">
      <w:pPr>
        <w:pStyle w:val="Default"/>
        <w:rPr>
          <w:rFonts w:ascii="Arial" w:hAnsi="Arial" w:cs="Arial"/>
          <w:b/>
          <w:bCs/>
        </w:rPr>
      </w:pPr>
      <w:r w:rsidRPr="000D5306">
        <w:rPr>
          <w:rFonts w:ascii="Arial" w:hAnsi="Arial" w:cs="Arial"/>
          <w:b/>
        </w:rPr>
        <w:t xml:space="preserve">Reference: </w:t>
      </w:r>
      <w:r w:rsidR="00401D97" w:rsidRPr="00401D97">
        <w:rPr>
          <w:rFonts w:ascii="Arial" w:hAnsi="Arial" w:cs="Arial"/>
          <w:b/>
        </w:rPr>
        <w:t>Rael Storage Special Use RHOC</w:t>
      </w:r>
    </w:p>
    <w:p w:rsidR="00126E58" w:rsidRPr="000D5306" w:rsidRDefault="00126E58" w:rsidP="00126E58">
      <w:pPr>
        <w:rPr>
          <w:rFonts w:ascii="Arial" w:hAnsi="Arial" w:cs="Arial"/>
          <w:sz w:val="24"/>
          <w:szCs w:val="24"/>
        </w:rPr>
      </w:pPr>
    </w:p>
    <w:p w:rsidR="00C372B3" w:rsidRPr="000D5306" w:rsidRDefault="00C372B3" w:rsidP="00FE03FE">
      <w:pPr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 xml:space="preserve">NEPCO </w:t>
      </w:r>
      <w:r w:rsidR="005F788C" w:rsidRPr="000D5306">
        <w:rPr>
          <w:rFonts w:ascii="Arial" w:hAnsi="Arial" w:cs="Arial"/>
          <w:sz w:val="24"/>
          <w:szCs w:val="24"/>
        </w:rPr>
        <w:t>is</w:t>
      </w:r>
      <w:r w:rsidRPr="000D5306">
        <w:rPr>
          <w:rFonts w:ascii="Arial" w:hAnsi="Arial" w:cs="Arial"/>
          <w:sz w:val="24"/>
          <w:szCs w:val="24"/>
        </w:rPr>
        <w:t xml:space="preserve"> providing the collective input from </w:t>
      </w:r>
      <w:r w:rsidR="005B54E4" w:rsidRPr="000D5306">
        <w:rPr>
          <w:rFonts w:ascii="Arial" w:hAnsi="Arial" w:cs="Arial"/>
          <w:sz w:val="24"/>
          <w:szCs w:val="24"/>
        </w:rPr>
        <w:t>its membership that includes</w:t>
      </w:r>
      <w:r w:rsidR="00D34C4E" w:rsidRPr="000D5306">
        <w:rPr>
          <w:rFonts w:ascii="Arial" w:hAnsi="Arial" w:cs="Arial"/>
          <w:sz w:val="24"/>
          <w:szCs w:val="24"/>
        </w:rPr>
        <w:t xml:space="preserve"> </w:t>
      </w:r>
      <w:r w:rsidR="00456B57">
        <w:rPr>
          <w:rFonts w:ascii="Arial" w:hAnsi="Arial" w:cs="Arial"/>
          <w:sz w:val="24"/>
          <w:szCs w:val="24"/>
        </w:rPr>
        <w:t>over 9,0</w:t>
      </w:r>
      <w:r w:rsidR="008B15A1" w:rsidRPr="000D5306">
        <w:rPr>
          <w:rFonts w:ascii="Arial" w:hAnsi="Arial" w:cs="Arial"/>
          <w:sz w:val="24"/>
          <w:szCs w:val="24"/>
        </w:rPr>
        <w:t>00</w:t>
      </w:r>
      <w:r w:rsidR="005F788C" w:rsidRPr="000D5306">
        <w:rPr>
          <w:rFonts w:ascii="Arial" w:hAnsi="Arial" w:cs="Arial"/>
          <w:sz w:val="24"/>
          <w:szCs w:val="24"/>
        </w:rPr>
        <w:t xml:space="preserve"> </w:t>
      </w:r>
      <w:r w:rsidRPr="000D5306">
        <w:rPr>
          <w:rFonts w:ascii="Arial" w:hAnsi="Arial" w:cs="Arial"/>
          <w:sz w:val="24"/>
          <w:szCs w:val="24"/>
        </w:rPr>
        <w:t>homeowners</w:t>
      </w:r>
      <w:r w:rsidR="005F788C" w:rsidRPr="000D5306">
        <w:rPr>
          <w:rFonts w:ascii="Arial" w:hAnsi="Arial" w:cs="Arial"/>
          <w:sz w:val="24"/>
          <w:szCs w:val="24"/>
        </w:rPr>
        <w:t xml:space="preserve">, </w:t>
      </w:r>
      <w:r w:rsidR="003063EA" w:rsidRPr="000D5306">
        <w:rPr>
          <w:rFonts w:ascii="Arial" w:hAnsi="Arial" w:cs="Arial"/>
          <w:sz w:val="24"/>
          <w:szCs w:val="24"/>
        </w:rPr>
        <w:t>4</w:t>
      </w:r>
      <w:r w:rsidR="00456B57">
        <w:rPr>
          <w:rFonts w:ascii="Arial" w:hAnsi="Arial" w:cs="Arial"/>
          <w:sz w:val="24"/>
          <w:szCs w:val="24"/>
        </w:rPr>
        <w:t>0</w:t>
      </w:r>
      <w:r w:rsidR="005F788C" w:rsidRPr="000D5306">
        <w:rPr>
          <w:rFonts w:ascii="Arial" w:hAnsi="Arial" w:cs="Arial"/>
          <w:sz w:val="24"/>
          <w:szCs w:val="24"/>
        </w:rPr>
        <w:t xml:space="preserve"> HOAs</w:t>
      </w:r>
      <w:r w:rsidR="00456B57">
        <w:rPr>
          <w:rFonts w:ascii="Arial" w:hAnsi="Arial" w:cs="Arial"/>
          <w:sz w:val="24"/>
          <w:szCs w:val="24"/>
        </w:rPr>
        <w:t>,</w:t>
      </w:r>
      <w:r w:rsidR="005F788C" w:rsidRPr="000D5306">
        <w:rPr>
          <w:rFonts w:ascii="Arial" w:hAnsi="Arial" w:cs="Arial"/>
          <w:sz w:val="24"/>
          <w:szCs w:val="24"/>
        </w:rPr>
        <w:t xml:space="preserve"> and </w:t>
      </w:r>
      <w:r w:rsidR="00456B57">
        <w:rPr>
          <w:rFonts w:ascii="Arial" w:hAnsi="Arial" w:cs="Arial"/>
          <w:sz w:val="24"/>
          <w:szCs w:val="24"/>
        </w:rPr>
        <w:t>18</w:t>
      </w:r>
      <w:r w:rsidR="005F788C" w:rsidRPr="000D5306">
        <w:rPr>
          <w:rFonts w:ascii="Arial" w:hAnsi="Arial" w:cs="Arial"/>
          <w:sz w:val="24"/>
          <w:szCs w:val="24"/>
        </w:rPr>
        <w:t>,000 registered voters</w:t>
      </w:r>
      <w:r w:rsidRPr="000D5306">
        <w:rPr>
          <w:rFonts w:ascii="Arial" w:hAnsi="Arial" w:cs="Arial"/>
          <w:sz w:val="24"/>
          <w:szCs w:val="24"/>
        </w:rPr>
        <w:t xml:space="preserve"> within and around Monument.</w:t>
      </w:r>
      <w:r w:rsidR="005F788C" w:rsidRPr="000D5306">
        <w:rPr>
          <w:rFonts w:ascii="Arial" w:hAnsi="Arial" w:cs="Arial"/>
          <w:sz w:val="24"/>
          <w:szCs w:val="24"/>
        </w:rPr>
        <w:t xml:space="preserve"> </w:t>
      </w:r>
      <w:r w:rsidR="00977A57" w:rsidRPr="000D5306">
        <w:rPr>
          <w:rFonts w:ascii="Arial" w:hAnsi="Arial" w:cs="Arial"/>
          <w:sz w:val="24"/>
          <w:szCs w:val="24"/>
        </w:rPr>
        <w:t xml:space="preserve"> </w:t>
      </w:r>
      <w:r w:rsidR="005F788C" w:rsidRPr="000D5306">
        <w:rPr>
          <w:rFonts w:ascii="Arial" w:hAnsi="Arial" w:cs="Arial"/>
          <w:sz w:val="24"/>
          <w:szCs w:val="24"/>
        </w:rPr>
        <w:t xml:space="preserve">The purpose of NEPCO, a volunteer coalition of Homeowner Associations in northern El Paso County, is to promote a community environment in which a high quality of life can be sustained for constituent associations, their </w:t>
      </w:r>
      <w:r w:rsidR="00A109C4" w:rsidRPr="000D5306">
        <w:rPr>
          <w:rFonts w:ascii="Arial" w:hAnsi="Arial" w:cs="Arial"/>
          <w:sz w:val="24"/>
          <w:szCs w:val="24"/>
        </w:rPr>
        <w:t>members</w:t>
      </w:r>
      <w:r w:rsidR="005F788C" w:rsidRPr="000D5306">
        <w:rPr>
          <w:rFonts w:ascii="Arial" w:hAnsi="Arial" w:cs="Arial"/>
          <w:sz w:val="24"/>
          <w:szCs w:val="24"/>
        </w:rPr>
        <w:t xml:space="preserve"> and families in northern El Paso County. </w:t>
      </w:r>
      <w:r w:rsidR="00977A57" w:rsidRPr="000D5306">
        <w:rPr>
          <w:rFonts w:ascii="Arial" w:hAnsi="Arial" w:cs="Arial"/>
          <w:sz w:val="24"/>
          <w:szCs w:val="24"/>
        </w:rPr>
        <w:t xml:space="preserve"> </w:t>
      </w:r>
      <w:r w:rsidR="005F788C" w:rsidRPr="000D5306">
        <w:rPr>
          <w:rFonts w:ascii="Arial" w:hAnsi="Arial" w:cs="Arial"/>
          <w:sz w:val="24"/>
          <w:szCs w:val="24"/>
        </w:rPr>
        <w:t xml:space="preserve">We collectively address growth and </w:t>
      </w:r>
      <w:r w:rsidR="00567139" w:rsidRPr="000D5306">
        <w:rPr>
          <w:rFonts w:ascii="Arial" w:hAnsi="Arial" w:cs="Arial"/>
          <w:sz w:val="24"/>
          <w:szCs w:val="24"/>
        </w:rPr>
        <w:t>land use</w:t>
      </w:r>
      <w:r w:rsidR="005F788C" w:rsidRPr="000D5306">
        <w:rPr>
          <w:rFonts w:ascii="Arial" w:hAnsi="Arial" w:cs="Arial"/>
          <w:sz w:val="24"/>
          <w:szCs w:val="24"/>
        </w:rPr>
        <w:t xml:space="preserve"> issues with </w:t>
      </w:r>
      <w:r w:rsidR="008F5D77" w:rsidRPr="000D5306">
        <w:rPr>
          <w:rFonts w:ascii="Arial" w:hAnsi="Arial" w:cs="Arial"/>
          <w:sz w:val="24"/>
          <w:szCs w:val="24"/>
        </w:rPr>
        <w:t>El Paso County</w:t>
      </w:r>
      <w:r w:rsidR="005F788C" w:rsidRPr="000D5306">
        <w:rPr>
          <w:rFonts w:ascii="Arial" w:hAnsi="Arial" w:cs="Arial"/>
          <w:sz w:val="24"/>
          <w:szCs w:val="24"/>
        </w:rPr>
        <w:t xml:space="preserve"> </w:t>
      </w:r>
      <w:r w:rsidR="00497320" w:rsidRPr="000D5306">
        <w:rPr>
          <w:rFonts w:ascii="Arial" w:hAnsi="Arial" w:cs="Arial"/>
          <w:sz w:val="24"/>
          <w:szCs w:val="24"/>
        </w:rPr>
        <w:t>P</w:t>
      </w:r>
      <w:r w:rsidR="005F788C" w:rsidRPr="000D5306">
        <w:rPr>
          <w:rFonts w:ascii="Arial" w:hAnsi="Arial" w:cs="Arial"/>
          <w:sz w:val="24"/>
          <w:szCs w:val="24"/>
        </w:rPr>
        <w:t xml:space="preserve">lanners and the Town of Monument, </w:t>
      </w:r>
      <w:r w:rsidR="00AF71E1" w:rsidRPr="000D5306">
        <w:rPr>
          <w:rFonts w:ascii="Arial" w:hAnsi="Arial" w:cs="Arial"/>
          <w:sz w:val="24"/>
          <w:szCs w:val="24"/>
        </w:rPr>
        <w:t xml:space="preserve">as well as </w:t>
      </w:r>
      <w:r w:rsidR="005F788C" w:rsidRPr="000D5306">
        <w:rPr>
          <w:rFonts w:ascii="Arial" w:hAnsi="Arial" w:cs="Arial"/>
          <w:sz w:val="24"/>
          <w:szCs w:val="24"/>
        </w:rPr>
        <w:t>address</w:t>
      </w:r>
      <w:r w:rsidR="00AF71E1" w:rsidRPr="000D5306">
        <w:rPr>
          <w:rFonts w:ascii="Arial" w:hAnsi="Arial" w:cs="Arial"/>
          <w:sz w:val="24"/>
          <w:szCs w:val="24"/>
        </w:rPr>
        <w:t>ing</w:t>
      </w:r>
      <w:r w:rsidR="005F788C" w:rsidRPr="000D5306">
        <w:rPr>
          <w:rFonts w:ascii="Arial" w:hAnsi="Arial" w:cs="Arial"/>
          <w:sz w:val="24"/>
          <w:szCs w:val="24"/>
        </w:rPr>
        <w:t xml:space="preserve"> HOA issues of common interest among the members. NEPCO achieves this by taking necessary </w:t>
      </w:r>
      <w:r w:rsidR="00AF71E1" w:rsidRPr="000D5306">
        <w:rPr>
          <w:rFonts w:ascii="Arial" w:hAnsi="Arial" w:cs="Arial"/>
          <w:sz w:val="24"/>
          <w:szCs w:val="24"/>
        </w:rPr>
        <w:t>steps to</w:t>
      </w:r>
      <w:r w:rsidR="005F788C" w:rsidRPr="000D5306">
        <w:rPr>
          <w:rFonts w:ascii="Arial" w:hAnsi="Arial" w:cs="Arial"/>
          <w:sz w:val="24"/>
          <w:szCs w:val="24"/>
        </w:rPr>
        <w:t xml:space="preserve"> protect the property rights of the members, encouraging the beautification and planned development and maintenance of northern El Paso County.</w:t>
      </w:r>
    </w:p>
    <w:p w:rsidR="00DE3833" w:rsidRPr="000D5306" w:rsidRDefault="00DE3833" w:rsidP="00CE6CBC">
      <w:pPr>
        <w:rPr>
          <w:rFonts w:ascii="Arial" w:hAnsi="Arial" w:cs="Arial"/>
          <w:b/>
          <w:sz w:val="24"/>
          <w:szCs w:val="24"/>
        </w:rPr>
      </w:pPr>
    </w:p>
    <w:p w:rsidR="00E43FE9" w:rsidRPr="000D5306" w:rsidRDefault="00E43FE9" w:rsidP="00CE6CBC">
      <w:pPr>
        <w:rPr>
          <w:rFonts w:ascii="Arial" w:hAnsi="Arial" w:cs="Arial"/>
          <w:b/>
          <w:sz w:val="24"/>
          <w:szCs w:val="24"/>
        </w:rPr>
      </w:pPr>
      <w:r w:rsidRPr="000D5306">
        <w:rPr>
          <w:rFonts w:ascii="Arial" w:hAnsi="Arial" w:cs="Arial"/>
          <w:b/>
          <w:sz w:val="24"/>
          <w:szCs w:val="24"/>
        </w:rPr>
        <w:t>NEPCO’s comments:</w:t>
      </w:r>
    </w:p>
    <w:p w:rsidR="00CF0FEA" w:rsidRPr="000D5306" w:rsidRDefault="00CF0FEA" w:rsidP="003D0C8A">
      <w:pPr>
        <w:rPr>
          <w:rFonts w:ascii="Arial" w:hAnsi="Arial" w:cs="Arial"/>
          <w:sz w:val="24"/>
          <w:szCs w:val="24"/>
        </w:rPr>
      </w:pPr>
    </w:p>
    <w:p w:rsidR="00CF07E2" w:rsidRPr="00480AC5" w:rsidRDefault="00CD5CF6" w:rsidP="00480A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 w:rsidR="0007662B" w:rsidRPr="000D5306">
        <w:rPr>
          <w:rFonts w:ascii="Arial" w:hAnsi="Arial" w:cs="Arial"/>
          <w:sz w:val="24"/>
          <w:szCs w:val="24"/>
        </w:rPr>
        <w:t xml:space="preserve">the El Paso County Land Development Code (LDC), </w:t>
      </w:r>
      <w:r>
        <w:rPr>
          <w:rFonts w:ascii="Arial" w:hAnsi="Arial" w:cs="Arial"/>
          <w:sz w:val="24"/>
          <w:szCs w:val="24"/>
        </w:rPr>
        <w:t>section 5.1.30(C)(1), t</w:t>
      </w:r>
      <w:r w:rsidRPr="00CD5CF6">
        <w:rPr>
          <w:rFonts w:ascii="Arial" w:hAnsi="Arial" w:cs="Arial"/>
          <w:sz w:val="24"/>
          <w:szCs w:val="24"/>
        </w:rPr>
        <w:t>he intent of allowing a rural home occupation as a special use is to provide a mechanism by which a business owner or entrepreneur may reasonably establish or expand their home occupation on a large residential or agricultural property in manner that protects neighboring properties from extreme or unreasonable impacts.</w:t>
      </w:r>
      <w:r w:rsidR="00480AC5">
        <w:rPr>
          <w:rFonts w:ascii="Arial" w:hAnsi="Arial" w:cs="Arial"/>
          <w:sz w:val="24"/>
          <w:szCs w:val="24"/>
        </w:rPr>
        <w:t xml:space="preserve">  </w:t>
      </w:r>
      <w:r w:rsidRPr="00480AC5">
        <w:rPr>
          <w:rFonts w:ascii="Arial" w:hAnsi="Arial" w:cs="Arial"/>
          <w:sz w:val="24"/>
          <w:szCs w:val="24"/>
        </w:rPr>
        <w:t xml:space="preserve">Since a neighbor has objected to this special use, the application </w:t>
      </w:r>
      <w:r w:rsidR="00B86BFA">
        <w:rPr>
          <w:rFonts w:ascii="Arial" w:hAnsi="Arial" w:cs="Arial"/>
          <w:sz w:val="24"/>
          <w:szCs w:val="24"/>
        </w:rPr>
        <w:t>should</w:t>
      </w:r>
      <w:r w:rsidRPr="00480AC5">
        <w:rPr>
          <w:rFonts w:ascii="Arial" w:hAnsi="Arial" w:cs="Arial"/>
          <w:sz w:val="24"/>
          <w:szCs w:val="24"/>
        </w:rPr>
        <w:t xml:space="preserve"> be forwarded to the BoCC for consideration.</w:t>
      </w:r>
    </w:p>
    <w:p w:rsidR="00480AC5" w:rsidRPr="00480AC5" w:rsidRDefault="00480AC5" w:rsidP="00480A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LDC, section 5.1.30(C)</w:t>
      </w:r>
      <w:r w:rsidRPr="00480AC5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>, a</w:t>
      </w:r>
      <w:r w:rsidRPr="00480AC5">
        <w:rPr>
          <w:rFonts w:ascii="Arial" w:hAnsi="Arial" w:cs="Arial"/>
          <w:sz w:val="24"/>
          <w:szCs w:val="24"/>
        </w:rPr>
        <w:t xml:space="preserve"> rural home occupation by special use shall conform to all standards for locating and operating a rural home occupation except as otherwise modified by these standards and the special use approval.</w:t>
      </w:r>
    </w:p>
    <w:p w:rsidR="00480AC5" w:rsidRPr="00986082" w:rsidRDefault="00480AC5" w:rsidP="00480A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under LDC section 5.1.30(B)(5)(a), </w:t>
      </w:r>
      <w:r w:rsidRPr="00480AC5">
        <w:rPr>
          <w:rFonts w:ascii="Arial" w:hAnsi="Arial" w:cs="Arial"/>
          <w:sz w:val="24"/>
          <w:szCs w:val="24"/>
        </w:rPr>
        <w:t>Outside Storage and Work Areas</w:t>
      </w:r>
      <w:r>
        <w:rPr>
          <w:rFonts w:ascii="Arial" w:hAnsi="Arial" w:cs="Arial"/>
          <w:sz w:val="24"/>
          <w:szCs w:val="24"/>
        </w:rPr>
        <w:t>, t</w:t>
      </w:r>
      <w:r w:rsidRPr="00480AC5">
        <w:rPr>
          <w:rFonts w:ascii="Arial" w:hAnsi="Arial" w:cs="Arial"/>
          <w:sz w:val="24"/>
          <w:szCs w:val="24"/>
        </w:rPr>
        <w:t>he screenin</w:t>
      </w:r>
      <w:r w:rsidR="007A6632">
        <w:rPr>
          <w:rFonts w:ascii="Arial" w:hAnsi="Arial" w:cs="Arial"/>
          <w:sz w:val="24"/>
          <w:szCs w:val="24"/>
        </w:rPr>
        <w:t>g standards of Chapter 6 of the LDC</w:t>
      </w:r>
      <w:r w:rsidRPr="00480AC5">
        <w:rPr>
          <w:rFonts w:ascii="Arial" w:hAnsi="Arial" w:cs="Arial"/>
          <w:sz w:val="24"/>
          <w:szCs w:val="24"/>
        </w:rPr>
        <w:t xml:space="preserve"> shall apply to outside storage areas located on parcels less than 35 acres, and to all outside storage greater than 5000 square feet.</w:t>
      </w:r>
      <w:r w:rsidR="00986082">
        <w:rPr>
          <w:rFonts w:ascii="Arial" w:hAnsi="Arial" w:cs="Arial"/>
          <w:sz w:val="24"/>
          <w:szCs w:val="24"/>
        </w:rPr>
        <w:t xml:space="preserve">  Therefore, the screening requirements of LDC, Chapter 6, apply in this instance of 18,000 square feet of outside storage. </w:t>
      </w:r>
    </w:p>
    <w:p w:rsidR="00986082" w:rsidRDefault="00480AC5" w:rsidP="00480A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86082">
        <w:rPr>
          <w:rFonts w:ascii="Arial" w:hAnsi="Arial" w:cs="Arial"/>
          <w:sz w:val="24"/>
          <w:szCs w:val="24"/>
        </w:rPr>
        <w:t>Under the LDC, section 6.2.2(G)(1)(f)</w:t>
      </w:r>
      <w:r w:rsidR="00986082" w:rsidRPr="00986082">
        <w:rPr>
          <w:rFonts w:ascii="Arial" w:hAnsi="Arial" w:cs="Arial"/>
          <w:sz w:val="24"/>
          <w:szCs w:val="24"/>
        </w:rPr>
        <w:t>,</w:t>
      </w:r>
      <w:r w:rsidRPr="00986082">
        <w:rPr>
          <w:rFonts w:ascii="Arial" w:hAnsi="Arial" w:cs="Arial"/>
          <w:sz w:val="24"/>
          <w:szCs w:val="24"/>
        </w:rPr>
        <w:t xml:space="preserve"> Outside Storage Area Landscaping Requirements</w:t>
      </w:r>
      <w:r w:rsidR="00986082" w:rsidRPr="00986082">
        <w:rPr>
          <w:rFonts w:ascii="Arial" w:hAnsi="Arial" w:cs="Arial"/>
          <w:sz w:val="24"/>
          <w:szCs w:val="24"/>
        </w:rPr>
        <w:t xml:space="preserve">: </w:t>
      </w:r>
    </w:p>
    <w:p w:rsidR="00986082" w:rsidRDefault="00480AC5" w:rsidP="00480AC5">
      <w:pPr>
        <w:pStyle w:val="ListParagraph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986082">
        <w:rPr>
          <w:rFonts w:ascii="Arial" w:hAnsi="Arial" w:cs="Arial"/>
          <w:sz w:val="24"/>
          <w:szCs w:val="24"/>
        </w:rPr>
        <w:t>(i) Site-Specific Landscaping</w:t>
      </w:r>
      <w:r w:rsidR="00986082">
        <w:rPr>
          <w:rFonts w:ascii="Arial" w:hAnsi="Arial" w:cs="Arial"/>
          <w:sz w:val="24"/>
          <w:szCs w:val="24"/>
        </w:rPr>
        <w:t>.</w:t>
      </w:r>
      <w:r w:rsidR="009C0FA7">
        <w:rPr>
          <w:rFonts w:ascii="Arial" w:hAnsi="Arial" w:cs="Arial"/>
          <w:sz w:val="24"/>
          <w:szCs w:val="24"/>
        </w:rPr>
        <w:t xml:space="preserve"> Required PCD Director approval </w:t>
      </w:r>
      <w:r w:rsidRPr="00986082">
        <w:rPr>
          <w:rFonts w:ascii="Arial" w:hAnsi="Arial" w:cs="Arial"/>
          <w:sz w:val="24"/>
          <w:szCs w:val="24"/>
        </w:rPr>
        <w:t xml:space="preserve">of site-specific landscaping is required for establishing an outside storage area. </w:t>
      </w:r>
      <w:r w:rsidRPr="00986082">
        <w:rPr>
          <w:rFonts w:ascii="Arial" w:hAnsi="Arial" w:cs="Arial"/>
          <w:sz w:val="24"/>
          <w:szCs w:val="24"/>
        </w:rPr>
        <w:lastRenderedPageBreak/>
        <w:t>Installation of approved site-specific landscaping is required prior to utilizing an outside storage area.</w:t>
      </w:r>
    </w:p>
    <w:p w:rsidR="000D5306" w:rsidRPr="00986082" w:rsidRDefault="00480AC5" w:rsidP="00986082">
      <w:pPr>
        <w:pStyle w:val="ListParagraph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986082">
        <w:rPr>
          <w:rFonts w:ascii="Arial" w:hAnsi="Arial" w:cs="Arial"/>
          <w:sz w:val="24"/>
          <w:szCs w:val="24"/>
        </w:rPr>
        <w:t>(ii) Site-Specific Landscaping Standards</w:t>
      </w:r>
      <w:r w:rsidR="00986082">
        <w:rPr>
          <w:rFonts w:ascii="Arial" w:hAnsi="Arial" w:cs="Arial"/>
          <w:sz w:val="24"/>
          <w:szCs w:val="24"/>
        </w:rPr>
        <w:t>.</w:t>
      </w:r>
      <w:r w:rsidRPr="00986082">
        <w:rPr>
          <w:rFonts w:ascii="Arial" w:hAnsi="Arial" w:cs="Arial"/>
          <w:sz w:val="24"/>
          <w:szCs w:val="24"/>
        </w:rPr>
        <w:t xml:space="preserve"> The site-specific landscaping shall reflect a combination of berms, shrubs, trees, fences or walls which will provide, at maturity, a minimum 6 foot high, 100% opaque screening for the outside storage area.</w:t>
      </w:r>
    </w:p>
    <w:p w:rsidR="000D5306" w:rsidRPr="000D5306" w:rsidRDefault="000D5306" w:rsidP="00E43FE9">
      <w:pPr>
        <w:rPr>
          <w:rFonts w:ascii="Arial" w:hAnsi="Arial" w:cs="Arial"/>
          <w:sz w:val="24"/>
          <w:szCs w:val="24"/>
        </w:rPr>
      </w:pPr>
    </w:p>
    <w:p w:rsidR="00E43FE9" w:rsidRPr="000D5306" w:rsidRDefault="00E43FE9" w:rsidP="00E43FE9">
      <w:pPr>
        <w:rPr>
          <w:rFonts w:ascii="Arial" w:hAnsi="Arial" w:cs="Arial"/>
          <w:b/>
          <w:sz w:val="24"/>
          <w:szCs w:val="24"/>
        </w:rPr>
      </w:pPr>
      <w:r w:rsidRPr="000D5306">
        <w:rPr>
          <w:rFonts w:ascii="Arial" w:hAnsi="Arial" w:cs="Arial"/>
          <w:b/>
          <w:sz w:val="24"/>
          <w:szCs w:val="24"/>
        </w:rPr>
        <w:t>NEPCO’s conclusion:</w:t>
      </w:r>
    </w:p>
    <w:p w:rsidR="00E43FE9" w:rsidRDefault="00E43FE9" w:rsidP="00743C34">
      <w:pPr>
        <w:rPr>
          <w:rFonts w:ascii="Arial" w:hAnsi="Arial" w:cs="Arial"/>
          <w:sz w:val="24"/>
          <w:szCs w:val="24"/>
        </w:rPr>
      </w:pPr>
    </w:p>
    <w:p w:rsidR="007A6632" w:rsidRDefault="007A6632" w:rsidP="007A663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allow the </w:t>
      </w:r>
      <w:r w:rsidRPr="00CD5CF6">
        <w:rPr>
          <w:rFonts w:ascii="Arial" w:hAnsi="Arial" w:cs="Arial"/>
          <w:sz w:val="24"/>
          <w:szCs w:val="24"/>
        </w:rPr>
        <w:t>establish</w:t>
      </w:r>
      <w:r>
        <w:rPr>
          <w:rFonts w:ascii="Arial" w:hAnsi="Arial" w:cs="Arial"/>
          <w:sz w:val="24"/>
          <w:szCs w:val="24"/>
        </w:rPr>
        <w:t>ment and/or expansion of this</w:t>
      </w:r>
      <w:r w:rsidRPr="00CD5CF6">
        <w:rPr>
          <w:rFonts w:ascii="Arial" w:hAnsi="Arial" w:cs="Arial"/>
          <w:sz w:val="24"/>
          <w:szCs w:val="24"/>
        </w:rPr>
        <w:t xml:space="preserve"> home occupation</w:t>
      </w:r>
      <w:r>
        <w:rPr>
          <w:rFonts w:ascii="Arial" w:hAnsi="Arial" w:cs="Arial"/>
          <w:sz w:val="24"/>
          <w:szCs w:val="24"/>
        </w:rPr>
        <w:t xml:space="preserve">, even </w:t>
      </w:r>
      <w:r w:rsidRPr="00CD5CF6">
        <w:rPr>
          <w:rFonts w:ascii="Arial" w:hAnsi="Arial" w:cs="Arial"/>
          <w:sz w:val="24"/>
          <w:szCs w:val="24"/>
        </w:rPr>
        <w:t>on a large</w:t>
      </w:r>
      <w:r>
        <w:rPr>
          <w:rFonts w:ascii="Arial" w:hAnsi="Arial" w:cs="Arial"/>
          <w:sz w:val="24"/>
          <w:szCs w:val="24"/>
        </w:rPr>
        <w:t xml:space="preserve"> property, the owner is required to protect</w:t>
      </w:r>
      <w:r w:rsidRPr="00CD5CF6">
        <w:rPr>
          <w:rFonts w:ascii="Arial" w:hAnsi="Arial" w:cs="Arial"/>
          <w:sz w:val="24"/>
          <w:szCs w:val="24"/>
        </w:rPr>
        <w:t xml:space="preserve"> neighboring properties from</w:t>
      </w:r>
      <w:r>
        <w:rPr>
          <w:rFonts w:ascii="Arial" w:hAnsi="Arial" w:cs="Arial"/>
          <w:sz w:val="24"/>
          <w:szCs w:val="24"/>
        </w:rPr>
        <w:t xml:space="preserve"> extreme or unreasonable impacts.  The screening requirements above</w:t>
      </w:r>
      <w:r w:rsidR="00B86BFA">
        <w:rPr>
          <w:rFonts w:ascii="Arial" w:hAnsi="Arial" w:cs="Arial"/>
          <w:sz w:val="24"/>
          <w:szCs w:val="24"/>
        </w:rPr>
        <w:t xml:space="preserve"> in paragraph 4</w:t>
      </w:r>
      <w:r>
        <w:rPr>
          <w:rFonts w:ascii="Arial" w:hAnsi="Arial" w:cs="Arial"/>
          <w:sz w:val="24"/>
          <w:szCs w:val="24"/>
        </w:rPr>
        <w:t xml:space="preserve"> appear very reasonable given the circumstances, especially considering the photos provided </w:t>
      </w:r>
      <w:r w:rsidR="00B46C39">
        <w:rPr>
          <w:rFonts w:ascii="Arial" w:hAnsi="Arial" w:cs="Arial"/>
          <w:sz w:val="24"/>
          <w:szCs w:val="24"/>
        </w:rPr>
        <w:t xml:space="preserve">in the file </w:t>
      </w:r>
      <w:r>
        <w:rPr>
          <w:rFonts w:ascii="Arial" w:hAnsi="Arial" w:cs="Arial"/>
          <w:sz w:val="24"/>
          <w:szCs w:val="24"/>
        </w:rPr>
        <w:t>by a neighbor.</w:t>
      </w:r>
    </w:p>
    <w:p w:rsidR="007A6632" w:rsidRPr="000D5306" w:rsidRDefault="007A6632" w:rsidP="00743C34">
      <w:pPr>
        <w:rPr>
          <w:rFonts w:ascii="Arial" w:hAnsi="Arial" w:cs="Arial"/>
          <w:sz w:val="24"/>
          <w:szCs w:val="24"/>
        </w:rPr>
      </w:pPr>
    </w:p>
    <w:p w:rsidR="00E0514C" w:rsidRPr="00743C34" w:rsidRDefault="00E43FE9" w:rsidP="00743C34">
      <w:pPr>
        <w:ind w:left="360"/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 xml:space="preserve">Thank you for the opportunity afforded NEPCO and the Tri-Lakes area residents we represent to participate in this important effort to encourage prudent and </w:t>
      </w:r>
      <w:r w:rsidR="00743C34">
        <w:rPr>
          <w:rFonts w:ascii="Arial" w:hAnsi="Arial" w:cs="Arial"/>
          <w:sz w:val="24"/>
          <w:szCs w:val="24"/>
        </w:rPr>
        <w:t>community enhancing</w:t>
      </w:r>
      <w:r w:rsidR="004A6076">
        <w:rPr>
          <w:rFonts w:ascii="Arial" w:hAnsi="Arial" w:cs="Arial"/>
          <w:sz w:val="24"/>
          <w:szCs w:val="24"/>
        </w:rPr>
        <w:t xml:space="preserve"> development, especially as property uses change in the interface </w:t>
      </w:r>
      <w:r w:rsidR="009C0FA7">
        <w:rPr>
          <w:rFonts w:ascii="Arial" w:hAnsi="Arial" w:cs="Arial"/>
          <w:sz w:val="24"/>
          <w:szCs w:val="24"/>
        </w:rPr>
        <w:t>areas between</w:t>
      </w:r>
      <w:r w:rsidR="004A6076">
        <w:rPr>
          <w:rFonts w:ascii="Arial" w:hAnsi="Arial" w:cs="Arial"/>
          <w:sz w:val="24"/>
          <w:szCs w:val="24"/>
        </w:rPr>
        <w:t xml:space="preserve"> rural and more urbanized communities.</w:t>
      </w:r>
      <w:r w:rsidR="00743C34">
        <w:rPr>
          <w:rFonts w:ascii="Arial" w:hAnsi="Arial" w:cs="Arial"/>
          <w:sz w:val="24"/>
          <w:szCs w:val="24"/>
        </w:rPr>
        <w:t xml:space="preserve"> </w:t>
      </w:r>
    </w:p>
    <w:p w:rsidR="00C06D1E" w:rsidRPr="000D5306" w:rsidRDefault="00C06D1E" w:rsidP="00C06D1E">
      <w:pPr>
        <w:pStyle w:val="ListParagraph"/>
        <w:tabs>
          <w:tab w:val="left" w:pos="1080"/>
        </w:tabs>
        <w:ind w:left="1800"/>
        <w:rPr>
          <w:rFonts w:ascii="Arial" w:hAnsi="Arial" w:cs="Arial"/>
          <w:color w:val="000000"/>
          <w:sz w:val="24"/>
          <w:szCs w:val="24"/>
        </w:rPr>
      </w:pPr>
    </w:p>
    <w:p w:rsidR="00243E44" w:rsidRPr="000D5306" w:rsidRDefault="00243E44" w:rsidP="00E428C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75F66" w:rsidRPr="000D5306" w:rsidRDefault="00B55222" w:rsidP="00E428C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//SIGNED//</w:t>
      </w:r>
      <w:r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  <w:t>//SIGNED//</w:t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="00D646B1" w:rsidRPr="000D5306">
        <w:rPr>
          <w:rFonts w:ascii="Arial" w:hAnsi="Arial" w:cs="Arial"/>
          <w:sz w:val="24"/>
          <w:szCs w:val="24"/>
        </w:rPr>
        <w:tab/>
      </w:r>
    </w:p>
    <w:p w:rsidR="00D646B1" w:rsidRPr="000D5306" w:rsidRDefault="00D646B1" w:rsidP="00E428C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2117B" w:rsidRPr="000D5306" w:rsidRDefault="002034A4" w:rsidP="00E428C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>Paul Pirog</w:t>
      </w:r>
      <w:r w:rsidR="00870302" w:rsidRPr="000D5306">
        <w:rPr>
          <w:rFonts w:ascii="Arial" w:hAnsi="Arial" w:cs="Arial"/>
          <w:sz w:val="24"/>
          <w:szCs w:val="24"/>
        </w:rPr>
        <w:tab/>
      </w:r>
      <w:r w:rsidR="00870302" w:rsidRPr="000D5306">
        <w:rPr>
          <w:rFonts w:ascii="Arial" w:hAnsi="Arial" w:cs="Arial"/>
          <w:sz w:val="24"/>
          <w:szCs w:val="24"/>
        </w:rPr>
        <w:tab/>
      </w:r>
      <w:r w:rsidR="00870302" w:rsidRPr="000D5306">
        <w:rPr>
          <w:rFonts w:ascii="Arial" w:hAnsi="Arial" w:cs="Arial"/>
          <w:sz w:val="24"/>
          <w:szCs w:val="24"/>
        </w:rPr>
        <w:tab/>
      </w:r>
      <w:r w:rsidR="00870302" w:rsidRPr="000D5306">
        <w:rPr>
          <w:rFonts w:ascii="Arial" w:hAnsi="Arial" w:cs="Arial"/>
          <w:sz w:val="24"/>
          <w:szCs w:val="24"/>
        </w:rPr>
        <w:tab/>
      </w:r>
      <w:r w:rsidR="00870302"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="00977A57" w:rsidRPr="000D5306">
        <w:rPr>
          <w:rFonts w:ascii="Arial" w:hAnsi="Arial" w:cs="Arial"/>
          <w:sz w:val="24"/>
          <w:szCs w:val="24"/>
        </w:rPr>
        <w:t>Greg Lynd</w:t>
      </w:r>
    </w:p>
    <w:p w:rsidR="00870302" w:rsidRPr="000D5306" w:rsidRDefault="002034A4" w:rsidP="002034A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 xml:space="preserve">Vice Chairman, </w:t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Pr="000D5306">
        <w:rPr>
          <w:rFonts w:ascii="Arial" w:hAnsi="Arial" w:cs="Arial"/>
          <w:sz w:val="24"/>
          <w:szCs w:val="24"/>
        </w:rPr>
        <w:tab/>
      </w:r>
      <w:r w:rsidR="0042117B" w:rsidRPr="000D5306">
        <w:rPr>
          <w:rFonts w:ascii="Arial" w:hAnsi="Arial" w:cs="Arial"/>
          <w:sz w:val="24"/>
          <w:szCs w:val="24"/>
        </w:rPr>
        <w:t>President, NEPCO</w:t>
      </w:r>
      <w:r w:rsidR="00D646B1" w:rsidRPr="000D5306">
        <w:rPr>
          <w:rFonts w:ascii="Arial" w:hAnsi="Arial" w:cs="Arial"/>
          <w:sz w:val="24"/>
          <w:szCs w:val="24"/>
        </w:rPr>
        <w:tab/>
      </w:r>
    </w:p>
    <w:p w:rsidR="00281CCC" w:rsidRPr="000D5306" w:rsidRDefault="00870302" w:rsidP="0042117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D5306">
        <w:rPr>
          <w:rFonts w:ascii="Arial" w:hAnsi="Arial" w:cs="Arial"/>
          <w:sz w:val="24"/>
          <w:szCs w:val="24"/>
        </w:rPr>
        <w:t xml:space="preserve">NEPCO Transportation </w:t>
      </w:r>
      <w:r w:rsidR="0042117B" w:rsidRPr="000D5306">
        <w:rPr>
          <w:rFonts w:ascii="Arial" w:hAnsi="Arial" w:cs="Arial"/>
          <w:sz w:val="24"/>
          <w:szCs w:val="24"/>
        </w:rPr>
        <w:t xml:space="preserve">and </w:t>
      </w:r>
      <w:r w:rsidR="003971D3" w:rsidRPr="000D5306">
        <w:rPr>
          <w:rFonts w:ascii="Arial" w:hAnsi="Arial" w:cs="Arial"/>
          <w:sz w:val="24"/>
          <w:szCs w:val="24"/>
        </w:rPr>
        <w:t>Land Use Committee</w:t>
      </w:r>
    </w:p>
    <w:sectPr w:rsidR="00281CCC" w:rsidRPr="000D5306" w:rsidSect="00ED232D">
      <w:headerReference w:type="default" r:id="rId8"/>
      <w:footerReference w:type="default" r:id="rId9"/>
      <w:headerReference w:type="first" r:id="rId10"/>
      <w:pgSz w:w="12240" w:h="15840"/>
      <w:pgMar w:top="1440" w:right="1440" w:bottom="1170" w:left="1440" w:header="5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10" w:rsidRDefault="00E83010" w:rsidP="00281CCC">
      <w:r>
        <w:separator/>
      </w:r>
    </w:p>
  </w:endnote>
  <w:endnote w:type="continuationSeparator" w:id="0">
    <w:p w:rsidR="00E83010" w:rsidRDefault="00E83010" w:rsidP="0028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573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19E7" w:rsidRPr="001119E7" w:rsidRDefault="006B7565" w:rsidP="00F12544">
        <w:pPr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ind w:left="1170" w:hanging="1890"/>
          <w:jc w:val="center"/>
          <w:rPr>
            <w:b/>
            <w:bCs/>
          </w:rPr>
        </w:pPr>
        <w:r w:rsidRPr="006B7565">
          <w:fldChar w:fldCharType="begin"/>
        </w:r>
        <w:r w:rsidR="001119E7" w:rsidRPr="001119E7">
          <w:instrText xml:space="preserve"> PAGE   \* MERGEFORMAT </w:instrText>
        </w:r>
        <w:r w:rsidRPr="006B7565">
          <w:fldChar w:fldCharType="separate"/>
        </w:r>
        <w:r w:rsidR="00B46C39" w:rsidRPr="00B46C39">
          <w:rPr>
            <w:b/>
            <w:bCs/>
            <w:noProof/>
          </w:rPr>
          <w:t>2</w:t>
        </w:r>
        <w:r w:rsidRPr="001119E7">
          <w:rPr>
            <w:b/>
            <w:bCs/>
            <w:noProof/>
          </w:rPr>
          <w:fldChar w:fldCharType="end"/>
        </w:r>
        <w:r w:rsidR="001119E7" w:rsidRPr="001119E7">
          <w:rPr>
            <w:b/>
            <w:bCs/>
          </w:rPr>
          <w:t xml:space="preserve"> | </w:t>
        </w:r>
        <w:r w:rsidR="001119E7" w:rsidRPr="001119E7">
          <w:rPr>
            <w:color w:val="7F7F7F" w:themeColor="background1" w:themeShade="7F"/>
            <w:spacing w:val="60"/>
          </w:rPr>
          <w:t xml:space="preserve">Page         </w:t>
        </w:r>
        <w:r w:rsidR="001119E7" w:rsidRPr="001119E7">
          <w:rPr>
            <w:color w:val="002060"/>
            <w:spacing w:val="60"/>
            <w:sz w:val="18"/>
          </w:rPr>
          <w:t>Northern El Paso County Coalition of Community                                   Organizations</w:t>
        </w:r>
        <w:r w:rsidR="001119E7" w:rsidRPr="001119E7">
          <w:rPr>
            <w:color w:val="002060"/>
            <w:spacing w:val="60"/>
            <w:sz w:val="18"/>
          </w:rPr>
          <w:br/>
          <w:t>P.O. Box 714, Monument, CO 80132-0714</w:t>
        </w:r>
      </w:p>
    </w:sdtContent>
  </w:sdt>
  <w:p w:rsidR="008004A7" w:rsidRDefault="008004A7" w:rsidP="008004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10" w:rsidRDefault="00E83010" w:rsidP="00281CCC">
      <w:r>
        <w:separator/>
      </w:r>
    </w:p>
  </w:footnote>
  <w:footnote w:type="continuationSeparator" w:id="0">
    <w:p w:rsidR="00E83010" w:rsidRDefault="00E83010" w:rsidP="0028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5E" w:rsidRPr="00455F5E" w:rsidRDefault="00455F5E" w:rsidP="00532346">
    <w:pPr>
      <w:pStyle w:val="Header"/>
      <w:jc w:val="cent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4E" w:rsidRDefault="004A5B28" w:rsidP="004A5B28">
    <w:pPr>
      <w:pStyle w:val="Header"/>
      <w:jc w:val="center"/>
    </w:pPr>
    <w:r w:rsidRPr="00497320">
      <w:rPr>
        <w:rFonts w:asciiTheme="majorHAnsi" w:hAnsiTheme="majorHAnsi"/>
        <w:noProof/>
      </w:rPr>
      <w:drawing>
        <wp:inline distT="0" distB="0" distL="0" distR="0">
          <wp:extent cx="3145536" cy="505017"/>
          <wp:effectExtent l="0" t="0" r="0" b="9525"/>
          <wp:docPr id="33" name="Picture 33" descr="C:\Users\Public\Documents\NEPCO\Templates\Logo_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ublic\Documents\NEPCO\Templates\Logo_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697" cy="52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392"/>
    <w:multiLevelType w:val="hybridMultilevel"/>
    <w:tmpl w:val="B7608BDA"/>
    <w:lvl w:ilvl="0" w:tplc="0570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1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2C2B81"/>
    <w:multiLevelType w:val="hybridMultilevel"/>
    <w:tmpl w:val="79AAEEE6"/>
    <w:lvl w:ilvl="0" w:tplc="4B8C8E2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7AA"/>
    <w:multiLevelType w:val="hybridMultilevel"/>
    <w:tmpl w:val="29A04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AC4388C"/>
    <w:multiLevelType w:val="hybridMultilevel"/>
    <w:tmpl w:val="B56C935C"/>
    <w:lvl w:ilvl="0" w:tplc="6C46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0CB4"/>
    <w:multiLevelType w:val="multilevel"/>
    <w:tmpl w:val="BDB443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9C4721"/>
    <w:multiLevelType w:val="hybridMultilevel"/>
    <w:tmpl w:val="E36C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6315"/>
    <w:multiLevelType w:val="hybridMultilevel"/>
    <w:tmpl w:val="AFA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B9C"/>
    <w:multiLevelType w:val="hybridMultilevel"/>
    <w:tmpl w:val="7BC4A974"/>
    <w:lvl w:ilvl="0" w:tplc="3A3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B28D7"/>
    <w:multiLevelType w:val="hybridMultilevel"/>
    <w:tmpl w:val="EE4EAF3E"/>
    <w:lvl w:ilvl="0" w:tplc="202C99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63EDE7E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73452"/>
    <w:multiLevelType w:val="hybridMultilevel"/>
    <w:tmpl w:val="E32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7205"/>
    <w:multiLevelType w:val="hybridMultilevel"/>
    <w:tmpl w:val="064AB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0A8A9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523B"/>
    <w:multiLevelType w:val="multilevel"/>
    <w:tmpl w:val="48F8D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B01B2"/>
    <w:multiLevelType w:val="hybridMultilevel"/>
    <w:tmpl w:val="6068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4B8"/>
    <w:multiLevelType w:val="hybridMultilevel"/>
    <w:tmpl w:val="A188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1B8"/>
    <w:multiLevelType w:val="hybridMultilevel"/>
    <w:tmpl w:val="90AA6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41555D"/>
    <w:multiLevelType w:val="hybridMultilevel"/>
    <w:tmpl w:val="3ADA0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A3066"/>
    <w:multiLevelType w:val="hybridMultilevel"/>
    <w:tmpl w:val="E2B4904E"/>
    <w:lvl w:ilvl="0" w:tplc="598E095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63766"/>
    <w:multiLevelType w:val="hybridMultilevel"/>
    <w:tmpl w:val="E6D8763E"/>
    <w:lvl w:ilvl="0" w:tplc="6F32605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72962"/>
    <w:multiLevelType w:val="hybridMultilevel"/>
    <w:tmpl w:val="963623A0"/>
    <w:lvl w:ilvl="0" w:tplc="3A3C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6D92"/>
    <w:multiLevelType w:val="hybridMultilevel"/>
    <w:tmpl w:val="7CC864A4"/>
    <w:lvl w:ilvl="0" w:tplc="94A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728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>
    <w:nsid w:val="42383000"/>
    <w:multiLevelType w:val="hybridMultilevel"/>
    <w:tmpl w:val="4DB695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43AA1447"/>
    <w:multiLevelType w:val="hybridMultilevel"/>
    <w:tmpl w:val="529E093C"/>
    <w:lvl w:ilvl="0" w:tplc="B8DEC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3F1F"/>
    <w:multiLevelType w:val="hybridMultilevel"/>
    <w:tmpl w:val="19124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103EA0"/>
    <w:multiLevelType w:val="multilevel"/>
    <w:tmpl w:val="79A41A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CA52D48"/>
    <w:multiLevelType w:val="hybridMultilevel"/>
    <w:tmpl w:val="9F644C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D254B2A"/>
    <w:multiLevelType w:val="hybridMultilevel"/>
    <w:tmpl w:val="C23CEAD4"/>
    <w:lvl w:ilvl="0" w:tplc="0570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6261C"/>
    <w:multiLevelType w:val="multilevel"/>
    <w:tmpl w:val="64B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C65A7"/>
    <w:multiLevelType w:val="hybridMultilevel"/>
    <w:tmpl w:val="8130890C"/>
    <w:lvl w:ilvl="0" w:tplc="CF92D3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9575D"/>
    <w:multiLevelType w:val="hybridMultilevel"/>
    <w:tmpl w:val="B8A073DC"/>
    <w:lvl w:ilvl="0" w:tplc="6C24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68FF"/>
    <w:multiLevelType w:val="hybridMultilevel"/>
    <w:tmpl w:val="8762216E"/>
    <w:lvl w:ilvl="0" w:tplc="3F90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86150"/>
    <w:multiLevelType w:val="hybridMultilevel"/>
    <w:tmpl w:val="653A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3470A"/>
    <w:multiLevelType w:val="hybridMultilevel"/>
    <w:tmpl w:val="FA38C4D6"/>
    <w:lvl w:ilvl="0" w:tplc="FA16A4F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F2B63"/>
    <w:multiLevelType w:val="hybridMultilevel"/>
    <w:tmpl w:val="24344318"/>
    <w:lvl w:ilvl="0" w:tplc="84E6D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12A45"/>
    <w:multiLevelType w:val="hybridMultilevel"/>
    <w:tmpl w:val="C2FE1694"/>
    <w:lvl w:ilvl="0" w:tplc="AD08BE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212F0"/>
    <w:multiLevelType w:val="hybridMultilevel"/>
    <w:tmpl w:val="481CE97E"/>
    <w:lvl w:ilvl="0" w:tplc="FB96441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E3A6F"/>
    <w:multiLevelType w:val="hybridMultilevel"/>
    <w:tmpl w:val="C45EE35A"/>
    <w:lvl w:ilvl="0" w:tplc="91B2CDC2">
      <w:start w:val="1"/>
      <w:numFmt w:val="decimal"/>
      <w:lvlText w:val="%1."/>
      <w:lvlJc w:val="left"/>
      <w:pPr>
        <w:ind w:left="360" w:hanging="360"/>
      </w:pPr>
    </w:lvl>
    <w:lvl w:ilvl="1" w:tplc="077C61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>
    <w:nsid w:val="66AD35DB"/>
    <w:multiLevelType w:val="hybridMultilevel"/>
    <w:tmpl w:val="9D7622F2"/>
    <w:lvl w:ilvl="0" w:tplc="BD5A9D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353A0"/>
    <w:multiLevelType w:val="multilevel"/>
    <w:tmpl w:val="3B7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D5767BF"/>
    <w:multiLevelType w:val="hybridMultilevel"/>
    <w:tmpl w:val="B7D89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283C20"/>
    <w:multiLevelType w:val="hybridMultilevel"/>
    <w:tmpl w:val="D2ACA206"/>
    <w:lvl w:ilvl="0" w:tplc="01D238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D0A8E"/>
    <w:multiLevelType w:val="hybridMultilevel"/>
    <w:tmpl w:val="46242B8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733F0F0A"/>
    <w:multiLevelType w:val="hybridMultilevel"/>
    <w:tmpl w:val="650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F6B4D"/>
    <w:multiLevelType w:val="hybridMultilevel"/>
    <w:tmpl w:val="A57E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C3D3D"/>
    <w:multiLevelType w:val="multilevel"/>
    <w:tmpl w:val="A5B8E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9C301E"/>
    <w:multiLevelType w:val="hybridMultilevel"/>
    <w:tmpl w:val="FABEF490"/>
    <w:lvl w:ilvl="0" w:tplc="8E06E7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42"/>
  </w:num>
  <w:num w:numId="5">
    <w:abstractNumId w:val="31"/>
  </w:num>
  <w:num w:numId="6">
    <w:abstractNumId w:val="26"/>
  </w:num>
  <w:num w:numId="7">
    <w:abstractNumId w:val="19"/>
  </w:num>
  <w:num w:numId="8">
    <w:abstractNumId w:val="7"/>
  </w:num>
  <w:num w:numId="9">
    <w:abstractNumId w:val="35"/>
  </w:num>
  <w:num w:numId="10">
    <w:abstractNumId w:val="16"/>
  </w:num>
  <w:num w:numId="11">
    <w:abstractNumId w:val="44"/>
  </w:num>
  <w:num w:numId="12">
    <w:abstractNumId w:val="4"/>
  </w:num>
  <w:num w:numId="13">
    <w:abstractNumId w:val="27"/>
  </w:num>
  <w:num w:numId="14">
    <w:abstractNumId w:val="0"/>
  </w:num>
  <w:num w:numId="15">
    <w:abstractNumId w:val="6"/>
  </w:num>
  <w:num w:numId="16">
    <w:abstractNumId w:val="37"/>
  </w:num>
  <w:num w:numId="17">
    <w:abstractNumId w:val="15"/>
  </w:num>
  <w:num w:numId="18">
    <w:abstractNumId w:val="8"/>
  </w:num>
  <w:num w:numId="19">
    <w:abstractNumId w:val="37"/>
    <w:lvlOverride w:ilvl="0">
      <w:lvl w:ilvl="0" w:tplc="91B2CDC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77C61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1"/>
  </w:num>
  <w:num w:numId="21">
    <w:abstractNumId w:val="20"/>
  </w:num>
  <w:num w:numId="22">
    <w:abstractNumId w:val="2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43"/>
  </w:num>
  <w:num w:numId="27">
    <w:abstractNumId w:val="10"/>
  </w:num>
  <w:num w:numId="28">
    <w:abstractNumId w:val="21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9"/>
  </w:num>
  <w:num w:numId="33">
    <w:abstractNumId w:val="45"/>
  </w:num>
  <w:num w:numId="34">
    <w:abstractNumId w:val="5"/>
  </w:num>
  <w:num w:numId="35">
    <w:abstractNumId w:val="25"/>
  </w:num>
  <w:num w:numId="36">
    <w:abstractNumId w:val="40"/>
  </w:num>
  <w:num w:numId="37">
    <w:abstractNumId w:val="36"/>
  </w:num>
  <w:num w:numId="38">
    <w:abstractNumId w:val="11"/>
  </w:num>
  <w:num w:numId="39">
    <w:abstractNumId w:val="18"/>
  </w:num>
  <w:num w:numId="40">
    <w:abstractNumId w:val="2"/>
  </w:num>
  <w:num w:numId="41">
    <w:abstractNumId w:val="33"/>
  </w:num>
  <w:num w:numId="42">
    <w:abstractNumId w:val="24"/>
  </w:num>
  <w:num w:numId="43">
    <w:abstractNumId w:val="17"/>
  </w:num>
  <w:num w:numId="44">
    <w:abstractNumId w:val="3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4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1CCC"/>
    <w:rsid w:val="000024B7"/>
    <w:rsid w:val="00011DE4"/>
    <w:rsid w:val="000204B5"/>
    <w:rsid w:val="000328AF"/>
    <w:rsid w:val="00040E48"/>
    <w:rsid w:val="00066BE6"/>
    <w:rsid w:val="0007662B"/>
    <w:rsid w:val="00080E0C"/>
    <w:rsid w:val="00097469"/>
    <w:rsid w:val="000A45EC"/>
    <w:rsid w:val="000A4D85"/>
    <w:rsid w:val="000C0C84"/>
    <w:rsid w:val="000C40E2"/>
    <w:rsid w:val="000D1865"/>
    <w:rsid w:val="000D189E"/>
    <w:rsid w:val="000D5306"/>
    <w:rsid w:val="000D7672"/>
    <w:rsid w:val="000E2A6A"/>
    <w:rsid w:val="0010059E"/>
    <w:rsid w:val="00106F33"/>
    <w:rsid w:val="001119E7"/>
    <w:rsid w:val="001136C1"/>
    <w:rsid w:val="001249A3"/>
    <w:rsid w:val="00124B0E"/>
    <w:rsid w:val="00125B75"/>
    <w:rsid w:val="00126E58"/>
    <w:rsid w:val="00135A25"/>
    <w:rsid w:val="00143DE3"/>
    <w:rsid w:val="0014701F"/>
    <w:rsid w:val="0015050D"/>
    <w:rsid w:val="001569EF"/>
    <w:rsid w:val="00161A02"/>
    <w:rsid w:val="00167F16"/>
    <w:rsid w:val="00172A09"/>
    <w:rsid w:val="00184B92"/>
    <w:rsid w:val="00187933"/>
    <w:rsid w:val="00193394"/>
    <w:rsid w:val="0019654C"/>
    <w:rsid w:val="001A0232"/>
    <w:rsid w:val="001B0E0C"/>
    <w:rsid w:val="001C4DE4"/>
    <w:rsid w:val="001C6C5D"/>
    <w:rsid w:val="001D16FE"/>
    <w:rsid w:val="001D6EAE"/>
    <w:rsid w:val="001F0F7E"/>
    <w:rsid w:val="001F23AA"/>
    <w:rsid w:val="001F4950"/>
    <w:rsid w:val="001F5413"/>
    <w:rsid w:val="001F78F3"/>
    <w:rsid w:val="002003D9"/>
    <w:rsid w:val="002034A4"/>
    <w:rsid w:val="0020433E"/>
    <w:rsid w:val="00206577"/>
    <w:rsid w:val="002308EA"/>
    <w:rsid w:val="002375F1"/>
    <w:rsid w:val="00243E44"/>
    <w:rsid w:val="00243F1E"/>
    <w:rsid w:val="00245AAF"/>
    <w:rsid w:val="00250CFC"/>
    <w:rsid w:val="00256700"/>
    <w:rsid w:val="0025717B"/>
    <w:rsid w:val="00273CD9"/>
    <w:rsid w:val="00274C33"/>
    <w:rsid w:val="00277F9F"/>
    <w:rsid w:val="00281CCC"/>
    <w:rsid w:val="002B772D"/>
    <w:rsid w:val="002D3D55"/>
    <w:rsid w:val="002E0BFA"/>
    <w:rsid w:val="002E33B0"/>
    <w:rsid w:val="002F2529"/>
    <w:rsid w:val="002F3472"/>
    <w:rsid w:val="002F4823"/>
    <w:rsid w:val="003063EA"/>
    <w:rsid w:val="003065E4"/>
    <w:rsid w:val="00307C3E"/>
    <w:rsid w:val="00316D2C"/>
    <w:rsid w:val="00336211"/>
    <w:rsid w:val="00336FC4"/>
    <w:rsid w:val="00354FD9"/>
    <w:rsid w:val="00366717"/>
    <w:rsid w:val="00375F66"/>
    <w:rsid w:val="00387D35"/>
    <w:rsid w:val="003926F4"/>
    <w:rsid w:val="00394032"/>
    <w:rsid w:val="00395B80"/>
    <w:rsid w:val="003971D3"/>
    <w:rsid w:val="003B2BDB"/>
    <w:rsid w:val="003B6E8B"/>
    <w:rsid w:val="003C4167"/>
    <w:rsid w:val="003C4693"/>
    <w:rsid w:val="003D0C8A"/>
    <w:rsid w:val="003D0E65"/>
    <w:rsid w:val="003D55D7"/>
    <w:rsid w:val="003E3227"/>
    <w:rsid w:val="003F3787"/>
    <w:rsid w:val="003F4F56"/>
    <w:rsid w:val="003F746E"/>
    <w:rsid w:val="003F7861"/>
    <w:rsid w:val="00401B5F"/>
    <w:rsid w:val="00401D97"/>
    <w:rsid w:val="004045F9"/>
    <w:rsid w:val="00404E72"/>
    <w:rsid w:val="0041166D"/>
    <w:rsid w:val="0041348C"/>
    <w:rsid w:val="0042117B"/>
    <w:rsid w:val="0044514C"/>
    <w:rsid w:val="00446D74"/>
    <w:rsid w:val="0045050B"/>
    <w:rsid w:val="0045100A"/>
    <w:rsid w:val="00455F5E"/>
    <w:rsid w:val="00456B57"/>
    <w:rsid w:val="0046470C"/>
    <w:rsid w:val="00480AC5"/>
    <w:rsid w:val="00482340"/>
    <w:rsid w:val="00486449"/>
    <w:rsid w:val="00493DAE"/>
    <w:rsid w:val="00496B7D"/>
    <w:rsid w:val="00497320"/>
    <w:rsid w:val="004A2942"/>
    <w:rsid w:val="004A37FE"/>
    <w:rsid w:val="004A5B28"/>
    <w:rsid w:val="004A6076"/>
    <w:rsid w:val="004B5116"/>
    <w:rsid w:val="004B51FF"/>
    <w:rsid w:val="004B7784"/>
    <w:rsid w:val="004E37F7"/>
    <w:rsid w:val="004E5B40"/>
    <w:rsid w:val="00517424"/>
    <w:rsid w:val="00532346"/>
    <w:rsid w:val="00536CD8"/>
    <w:rsid w:val="00550EB0"/>
    <w:rsid w:val="0055572F"/>
    <w:rsid w:val="00562CD7"/>
    <w:rsid w:val="005649AC"/>
    <w:rsid w:val="00567139"/>
    <w:rsid w:val="005677C2"/>
    <w:rsid w:val="005713D3"/>
    <w:rsid w:val="00573AB1"/>
    <w:rsid w:val="005778FD"/>
    <w:rsid w:val="005779F8"/>
    <w:rsid w:val="00587774"/>
    <w:rsid w:val="005A42AE"/>
    <w:rsid w:val="005B54E4"/>
    <w:rsid w:val="005C5278"/>
    <w:rsid w:val="005C7DEA"/>
    <w:rsid w:val="005E0DA9"/>
    <w:rsid w:val="005E3B66"/>
    <w:rsid w:val="005E6CB6"/>
    <w:rsid w:val="005F1BCF"/>
    <w:rsid w:val="005F5A93"/>
    <w:rsid w:val="005F788C"/>
    <w:rsid w:val="00610DBF"/>
    <w:rsid w:val="006119DF"/>
    <w:rsid w:val="00612094"/>
    <w:rsid w:val="00617954"/>
    <w:rsid w:val="00623163"/>
    <w:rsid w:val="006279AB"/>
    <w:rsid w:val="00627BCB"/>
    <w:rsid w:val="00631E35"/>
    <w:rsid w:val="00633884"/>
    <w:rsid w:val="00643A7C"/>
    <w:rsid w:val="0065127C"/>
    <w:rsid w:val="006554BD"/>
    <w:rsid w:val="00675460"/>
    <w:rsid w:val="006954FC"/>
    <w:rsid w:val="006A298C"/>
    <w:rsid w:val="006A3D75"/>
    <w:rsid w:val="006B72BC"/>
    <w:rsid w:val="006B7565"/>
    <w:rsid w:val="006C03CB"/>
    <w:rsid w:val="006E5C7B"/>
    <w:rsid w:val="00701BBB"/>
    <w:rsid w:val="00703A51"/>
    <w:rsid w:val="00704795"/>
    <w:rsid w:val="007049B1"/>
    <w:rsid w:val="007069FD"/>
    <w:rsid w:val="007167C0"/>
    <w:rsid w:val="00717B61"/>
    <w:rsid w:val="00726204"/>
    <w:rsid w:val="00730CD7"/>
    <w:rsid w:val="00736130"/>
    <w:rsid w:val="00743A31"/>
    <w:rsid w:val="00743C34"/>
    <w:rsid w:val="00747EC4"/>
    <w:rsid w:val="0075496E"/>
    <w:rsid w:val="007576DF"/>
    <w:rsid w:val="00760B83"/>
    <w:rsid w:val="0076320F"/>
    <w:rsid w:val="00763A56"/>
    <w:rsid w:val="00764FFD"/>
    <w:rsid w:val="0077088E"/>
    <w:rsid w:val="00782019"/>
    <w:rsid w:val="007A1860"/>
    <w:rsid w:val="007A6632"/>
    <w:rsid w:val="007B223A"/>
    <w:rsid w:val="007B32FF"/>
    <w:rsid w:val="007D1D89"/>
    <w:rsid w:val="007D5B4A"/>
    <w:rsid w:val="007E6C2E"/>
    <w:rsid w:val="007F4D79"/>
    <w:rsid w:val="007F5DB7"/>
    <w:rsid w:val="008004A7"/>
    <w:rsid w:val="00801E8D"/>
    <w:rsid w:val="008212DB"/>
    <w:rsid w:val="00827907"/>
    <w:rsid w:val="008310BD"/>
    <w:rsid w:val="00831BD8"/>
    <w:rsid w:val="00834307"/>
    <w:rsid w:val="00836AA5"/>
    <w:rsid w:val="00846421"/>
    <w:rsid w:val="008533BD"/>
    <w:rsid w:val="00856D86"/>
    <w:rsid w:val="00870302"/>
    <w:rsid w:val="00880A0D"/>
    <w:rsid w:val="00893077"/>
    <w:rsid w:val="00896DA9"/>
    <w:rsid w:val="008A498D"/>
    <w:rsid w:val="008B002B"/>
    <w:rsid w:val="008B15A1"/>
    <w:rsid w:val="008C7E67"/>
    <w:rsid w:val="008D142F"/>
    <w:rsid w:val="008F17B5"/>
    <w:rsid w:val="008F4FFF"/>
    <w:rsid w:val="008F5D77"/>
    <w:rsid w:val="008F7E83"/>
    <w:rsid w:val="00902CE4"/>
    <w:rsid w:val="00915395"/>
    <w:rsid w:val="0091605D"/>
    <w:rsid w:val="0091654B"/>
    <w:rsid w:val="00943382"/>
    <w:rsid w:val="00944826"/>
    <w:rsid w:val="00955EBA"/>
    <w:rsid w:val="00973E6F"/>
    <w:rsid w:val="00977A57"/>
    <w:rsid w:val="00986082"/>
    <w:rsid w:val="009874D3"/>
    <w:rsid w:val="00991223"/>
    <w:rsid w:val="009A11E3"/>
    <w:rsid w:val="009A1782"/>
    <w:rsid w:val="009A58B5"/>
    <w:rsid w:val="009B133D"/>
    <w:rsid w:val="009C0FA7"/>
    <w:rsid w:val="009D5CD3"/>
    <w:rsid w:val="00A109C4"/>
    <w:rsid w:val="00A122A5"/>
    <w:rsid w:val="00A20C90"/>
    <w:rsid w:val="00A35113"/>
    <w:rsid w:val="00A40509"/>
    <w:rsid w:val="00A466C9"/>
    <w:rsid w:val="00A57E1E"/>
    <w:rsid w:val="00A64501"/>
    <w:rsid w:val="00A65325"/>
    <w:rsid w:val="00A67CD3"/>
    <w:rsid w:val="00A82EE9"/>
    <w:rsid w:val="00A91EFE"/>
    <w:rsid w:val="00AA2F8B"/>
    <w:rsid w:val="00AA39E4"/>
    <w:rsid w:val="00AB3EFA"/>
    <w:rsid w:val="00AB4101"/>
    <w:rsid w:val="00AB492B"/>
    <w:rsid w:val="00AE56DB"/>
    <w:rsid w:val="00AF3F34"/>
    <w:rsid w:val="00AF71E1"/>
    <w:rsid w:val="00B04EA5"/>
    <w:rsid w:val="00B16697"/>
    <w:rsid w:val="00B41853"/>
    <w:rsid w:val="00B44519"/>
    <w:rsid w:val="00B46C39"/>
    <w:rsid w:val="00B51611"/>
    <w:rsid w:val="00B52B59"/>
    <w:rsid w:val="00B55222"/>
    <w:rsid w:val="00B824E3"/>
    <w:rsid w:val="00B83408"/>
    <w:rsid w:val="00B849EC"/>
    <w:rsid w:val="00B85BE2"/>
    <w:rsid w:val="00B86BFA"/>
    <w:rsid w:val="00B95BA6"/>
    <w:rsid w:val="00B97037"/>
    <w:rsid w:val="00BA48C6"/>
    <w:rsid w:val="00BA77FD"/>
    <w:rsid w:val="00BB4FF5"/>
    <w:rsid w:val="00BC53D7"/>
    <w:rsid w:val="00BD56B4"/>
    <w:rsid w:val="00BE78BE"/>
    <w:rsid w:val="00BF1FB0"/>
    <w:rsid w:val="00BF6DF9"/>
    <w:rsid w:val="00BF7D4C"/>
    <w:rsid w:val="00C06D1E"/>
    <w:rsid w:val="00C13604"/>
    <w:rsid w:val="00C31AD0"/>
    <w:rsid w:val="00C35FE4"/>
    <w:rsid w:val="00C372B3"/>
    <w:rsid w:val="00C44811"/>
    <w:rsid w:val="00C51B70"/>
    <w:rsid w:val="00C5544E"/>
    <w:rsid w:val="00C60577"/>
    <w:rsid w:val="00C70C56"/>
    <w:rsid w:val="00C718F3"/>
    <w:rsid w:val="00C71F78"/>
    <w:rsid w:val="00C82440"/>
    <w:rsid w:val="00C86C24"/>
    <w:rsid w:val="00C92BF9"/>
    <w:rsid w:val="00CA371E"/>
    <w:rsid w:val="00CB12EB"/>
    <w:rsid w:val="00CB1816"/>
    <w:rsid w:val="00CB1B93"/>
    <w:rsid w:val="00CB4028"/>
    <w:rsid w:val="00CC250D"/>
    <w:rsid w:val="00CC4293"/>
    <w:rsid w:val="00CD5CF6"/>
    <w:rsid w:val="00CD6F83"/>
    <w:rsid w:val="00CE03C0"/>
    <w:rsid w:val="00CE5DA1"/>
    <w:rsid w:val="00CE6CBC"/>
    <w:rsid w:val="00CE7F39"/>
    <w:rsid w:val="00CF07E2"/>
    <w:rsid w:val="00CF0FEA"/>
    <w:rsid w:val="00CF14AD"/>
    <w:rsid w:val="00CF4B4E"/>
    <w:rsid w:val="00CF78F1"/>
    <w:rsid w:val="00D02ACD"/>
    <w:rsid w:val="00D05923"/>
    <w:rsid w:val="00D05D72"/>
    <w:rsid w:val="00D10833"/>
    <w:rsid w:val="00D12639"/>
    <w:rsid w:val="00D21DEF"/>
    <w:rsid w:val="00D34C4E"/>
    <w:rsid w:val="00D5677E"/>
    <w:rsid w:val="00D646B1"/>
    <w:rsid w:val="00D75057"/>
    <w:rsid w:val="00D8381D"/>
    <w:rsid w:val="00D8407F"/>
    <w:rsid w:val="00D846CD"/>
    <w:rsid w:val="00DA1B7B"/>
    <w:rsid w:val="00DA2DE3"/>
    <w:rsid w:val="00DA3A04"/>
    <w:rsid w:val="00DB128B"/>
    <w:rsid w:val="00DE1350"/>
    <w:rsid w:val="00DE3833"/>
    <w:rsid w:val="00E002A5"/>
    <w:rsid w:val="00E0514C"/>
    <w:rsid w:val="00E23E12"/>
    <w:rsid w:val="00E428CD"/>
    <w:rsid w:val="00E42C29"/>
    <w:rsid w:val="00E42D05"/>
    <w:rsid w:val="00E43FE9"/>
    <w:rsid w:val="00E4481F"/>
    <w:rsid w:val="00E66258"/>
    <w:rsid w:val="00E83010"/>
    <w:rsid w:val="00E91633"/>
    <w:rsid w:val="00E97C9E"/>
    <w:rsid w:val="00EA0279"/>
    <w:rsid w:val="00EA352B"/>
    <w:rsid w:val="00EB109F"/>
    <w:rsid w:val="00EB1B8E"/>
    <w:rsid w:val="00EB594E"/>
    <w:rsid w:val="00EC6794"/>
    <w:rsid w:val="00ED232D"/>
    <w:rsid w:val="00EF26EF"/>
    <w:rsid w:val="00F01A15"/>
    <w:rsid w:val="00F11183"/>
    <w:rsid w:val="00F12544"/>
    <w:rsid w:val="00F154D6"/>
    <w:rsid w:val="00F203C2"/>
    <w:rsid w:val="00F220A1"/>
    <w:rsid w:val="00F220DC"/>
    <w:rsid w:val="00F308F0"/>
    <w:rsid w:val="00F34594"/>
    <w:rsid w:val="00F35834"/>
    <w:rsid w:val="00F4008A"/>
    <w:rsid w:val="00F47272"/>
    <w:rsid w:val="00F54A7B"/>
    <w:rsid w:val="00F713AE"/>
    <w:rsid w:val="00F72167"/>
    <w:rsid w:val="00F72308"/>
    <w:rsid w:val="00F726CD"/>
    <w:rsid w:val="00F760C4"/>
    <w:rsid w:val="00F76633"/>
    <w:rsid w:val="00F82E3E"/>
    <w:rsid w:val="00F8386D"/>
    <w:rsid w:val="00F853E2"/>
    <w:rsid w:val="00F868B9"/>
    <w:rsid w:val="00FA2042"/>
    <w:rsid w:val="00FA57EC"/>
    <w:rsid w:val="00FB1623"/>
    <w:rsid w:val="00FB4406"/>
    <w:rsid w:val="00FB62C2"/>
    <w:rsid w:val="00FC23EB"/>
    <w:rsid w:val="00FD2ACF"/>
    <w:rsid w:val="00FD5644"/>
    <w:rsid w:val="00FD597B"/>
    <w:rsid w:val="00FE03FE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C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66D"/>
    <w:pPr>
      <w:keepNext/>
      <w:keepLines/>
      <w:numPr>
        <w:numId w:val="2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66D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66D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66D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66D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66D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66D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66D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66D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CC"/>
    <w:pPr>
      <w:ind w:left="720"/>
    </w:pPr>
  </w:style>
  <w:style w:type="paragraph" w:styleId="Header">
    <w:name w:val="header"/>
    <w:basedOn w:val="Normal"/>
    <w:link w:val="HeaderChar"/>
    <w:unhideWhenUsed/>
    <w:rsid w:val="0028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C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C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D34C4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2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2FF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2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2F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6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6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6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6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6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6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6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4427-2771-418B-9893-C7DA35E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Paul Pirog</cp:lastModifiedBy>
  <cp:revision>8</cp:revision>
  <cp:lastPrinted>2019-05-10T01:03:00Z</cp:lastPrinted>
  <dcterms:created xsi:type="dcterms:W3CDTF">2019-07-23T23:30:00Z</dcterms:created>
  <dcterms:modified xsi:type="dcterms:W3CDTF">2019-07-27T21:57:00Z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