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F4A80" w14:textId="1DBE7D4A" w:rsidR="00112C90" w:rsidRDefault="00B37392" w:rsidP="00112C90">
      <w:pPr>
        <w:rPr>
          <w:rFonts w:ascii="Arial" w:hAnsi="Arial" w:cs="Arial"/>
          <w:sz w:val="24"/>
          <w:szCs w:val="24"/>
        </w:rPr>
      </w:pPr>
      <w:r>
        <w:rPr>
          <w:rFonts w:ascii="Arial" w:hAnsi="Arial" w:cs="Arial"/>
          <w:sz w:val="24"/>
          <w:szCs w:val="24"/>
        </w:rPr>
        <w:t>August</w:t>
      </w:r>
      <w:r w:rsidR="00112C90">
        <w:rPr>
          <w:rFonts w:ascii="Arial" w:hAnsi="Arial" w:cs="Arial"/>
          <w:sz w:val="24"/>
          <w:szCs w:val="24"/>
        </w:rPr>
        <w:t xml:space="preserve"> </w:t>
      </w:r>
      <w:r>
        <w:rPr>
          <w:rFonts w:ascii="Arial" w:hAnsi="Arial" w:cs="Arial"/>
          <w:sz w:val="24"/>
          <w:szCs w:val="24"/>
        </w:rPr>
        <w:t xml:space="preserve">7, </w:t>
      </w:r>
      <w:r w:rsidR="00112C90">
        <w:rPr>
          <w:rFonts w:ascii="Arial" w:hAnsi="Arial" w:cs="Arial"/>
          <w:sz w:val="24"/>
          <w:szCs w:val="24"/>
        </w:rPr>
        <w:t>2026</w:t>
      </w:r>
    </w:p>
    <w:p w14:paraId="710A96EB" w14:textId="77777777" w:rsidR="00112C90" w:rsidRDefault="00112C90" w:rsidP="00112C90">
      <w:pPr>
        <w:rPr>
          <w:rFonts w:ascii="Arial" w:hAnsi="Arial" w:cs="Arial"/>
          <w:sz w:val="24"/>
          <w:szCs w:val="24"/>
        </w:rPr>
      </w:pPr>
    </w:p>
    <w:p w14:paraId="41085348" w14:textId="00FAB786" w:rsidR="00112C90" w:rsidRDefault="00112C90" w:rsidP="00112C90">
      <w:pPr>
        <w:rPr>
          <w:rFonts w:ascii="Arial" w:hAnsi="Arial" w:cs="Arial"/>
          <w:sz w:val="24"/>
          <w:szCs w:val="24"/>
        </w:rPr>
      </w:pPr>
      <w:r w:rsidRPr="00112C90">
        <w:rPr>
          <w:rFonts w:ascii="Arial" w:hAnsi="Arial" w:cs="Arial"/>
          <w:sz w:val="24"/>
          <w:szCs w:val="24"/>
        </w:rPr>
        <w:t>El Paso County Planning and Community Development Department</w:t>
      </w:r>
      <w:r w:rsidRPr="00112C90">
        <w:rPr>
          <w:rFonts w:ascii="Arial" w:hAnsi="Arial" w:cs="Arial"/>
          <w:sz w:val="24"/>
          <w:szCs w:val="24"/>
        </w:rPr>
        <w:br/>
        <w:t>2880 International Circle, Suite 110</w:t>
      </w:r>
      <w:r w:rsidRPr="00112C90">
        <w:rPr>
          <w:rFonts w:ascii="Arial" w:hAnsi="Arial" w:cs="Arial"/>
          <w:sz w:val="24"/>
          <w:szCs w:val="24"/>
        </w:rPr>
        <w:br/>
        <w:t>Colorado Springs, CO 80910</w:t>
      </w:r>
    </w:p>
    <w:p w14:paraId="7CFD62F3" w14:textId="77777777" w:rsidR="00112C90" w:rsidRPr="00112C90" w:rsidRDefault="00112C90" w:rsidP="00112C90">
      <w:pPr>
        <w:rPr>
          <w:rFonts w:ascii="Arial" w:hAnsi="Arial" w:cs="Arial"/>
          <w:sz w:val="24"/>
          <w:szCs w:val="24"/>
        </w:rPr>
      </w:pPr>
    </w:p>
    <w:p w14:paraId="2500AA16" w14:textId="77777777" w:rsidR="00112C90" w:rsidRDefault="00112C90" w:rsidP="00112C90">
      <w:pPr>
        <w:rPr>
          <w:rFonts w:ascii="Arial" w:hAnsi="Arial" w:cs="Arial"/>
          <w:b/>
          <w:bCs/>
          <w:sz w:val="24"/>
          <w:szCs w:val="24"/>
        </w:rPr>
      </w:pPr>
      <w:r w:rsidRPr="00112C90">
        <w:rPr>
          <w:rFonts w:ascii="Arial" w:hAnsi="Arial" w:cs="Arial"/>
          <w:b/>
          <w:bCs/>
          <w:sz w:val="24"/>
          <w:szCs w:val="24"/>
        </w:rPr>
        <w:t>RE: Letter of Intent — Minor Subdivision (Minor Plat)</w:t>
      </w:r>
      <w:r w:rsidRPr="00112C90">
        <w:rPr>
          <w:rFonts w:ascii="Arial" w:hAnsi="Arial" w:cs="Arial"/>
          <w:sz w:val="24"/>
          <w:szCs w:val="24"/>
        </w:rPr>
        <w:br/>
      </w:r>
      <w:r w:rsidRPr="00112C90">
        <w:rPr>
          <w:rFonts w:ascii="Arial" w:hAnsi="Arial" w:cs="Arial"/>
          <w:b/>
          <w:bCs/>
          <w:sz w:val="24"/>
          <w:szCs w:val="24"/>
        </w:rPr>
        <w:t>Applicant/Owner: Lenore Raff and Blanche Raff</w:t>
      </w:r>
      <w:r w:rsidRPr="00112C90">
        <w:rPr>
          <w:rFonts w:ascii="Arial" w:hAnsi="Arial" w:cs="Arial"/>
          <w:sz w:val="24"/>
          <w:szCs w:val="24"/>
        </w:rPr>
        <w:br/>
      </w:r>
      <w:r w:rsidRPr="00112C90">
        <w:rPr>
          <w:rFonts w:ascii="Arial" w:hAnsi="Arial" w:cs="Arial"/>
          <w:b/>
          <w:bCs/>
          <w:sz w:val="24"/>
          <w:szCs w:val="24"/>
        </w:rPr>
        <w:t>Property: 9420 Arroya Lane, Colorado Springs, CO 80908</w:t>
      </w:r>
    </w:p>
    <w:p w14:paraId="341FE41E" w14:textId="7D009D74" w:rsidR="00112C90" w:rsidRDefault="00112C90" w:rsidP="00112C90">
      <w:pPr>
        <w:rPr>
          <w:rFonts w:ascii="Arial" w:hAnsi="Arial" w:cs="Arial"/>
          <w:b/>
          <w:bCs/>
          <w:sz w:val="24"/>
          <w:szCs w:val="24"/>
        </w:rPr>
      </w:pPr>
      <w:r w:rsidRPr="00112C90">
        <w:rPr>
          <w:rFonts w:ascii="Arial" w:hAnsi="Arial" w:cs="Arial"/>
          <w:sz w:val="24"/>
          <w:szCs w:val="24"/>
        </w:rPr>
        <w:br/>
      </w:r>
      <w:r w:rsidRPr="00112C90">
        <w:rPr>
          <w:rFonts w:ascii="Arial" w:hAnsi="Arial" w:cs="Arial"/>
          <w:b/>
          <w:bCs/>
          <w:sz w:val="24"/>
          <w:szCs w:val="24"/>
        </w:rPr>
        <w:t>Legal: S</w:t>
      </w:r>
      <w:r w:rsidR="00E34ADC">
        <w:rPr>
          <w:rFonts w:ascii="Arial" w:hAnsi="Arial" w:cs="Arial"/>
          <w:b/>
          <w:bCs/>
          <w:sz w:val="24"/>
          <w:szCs w:val="24"/>
        </w:rPr>
        <w:t>1/2</w:t>
      </w:r>
      <w:r w:rsidRPr="00112C90">
        <w:rPr>
          <w:rFonts w:ascii="Arial" w:hAnsi="Arial" w:cs="Arial"/>
          <w:b/>
          <w:bCs/>
          <w:sz w:val="24"/>
          <w:szCs w:val="24"/>
        </w:rPr>
        <w:t xml:space="preserve"> SE</w:t>
      </w:r>
      <w:r w:rsidR="00E34ADC">
        <w:rPr>
          <w:rFonts w:ascii="Arial" w:hAnsi="Arial" w:cs="Arial"/>
          <w:b/>
          <w:bCs/>
          <w:sz w:val="24"/>
          <w:szCs w:val="24"/>
        </w:rPr>
        <w:t>1/4</w:t>
      </w:r>
      <w:r w:rsidRPr="00112C90">
        <w:rPr>
          <w:rFonts w:ascii="Arial" w:hAnsi="Arial" w:cs="Arial"/>
          <w:b/>
          <w:bCs/>
          <w:sz w:val="24"/>
          <w:szCs w:val="24"/>
        </w:rPr>
        <w:t xml:space="preserve"> of Section 22, Township 12 South, Range 65 West, 6th P.M., El Paso County, Colorado (± 1</w:t>
      </w:r>
      <w:r w:rsidR="00E34ADC">
        <w:rPr>
          <w:rFonts w:ascii="Arial" w:hAnsi="Arial" w:cs="Arial"/>
          <w:b/>
          <w:bCs/>
          <w:sz w:val="24"/>
          <w:szCs w:val="24"/>
        </w:rPr>
        <w:t>9</w:t>
      </w:r>
      <w:r w:rsidRPr="00112C90">
        <w:rPr>
          <w:rFonts w:ascii="Arial" w:hAnsi="Arial" w:cs="Arial"/>
          <w:b/>
          <w:bCs/>
          <w:sz w:val="24"/>
          <w:szCs w:val="24"/>
        </w:rPr>
        <w:t>.</w:t>
      </w:r>
      <w:r w:rsidR="00E34ADC">
        <w:rPr>
          <w:rFonts w:ascii="Arial" w:hAnsi="Arial" w:cs="Arial"/>
          <w:b/>
          <w:bCs/>
          <w:sz w:val="24"/>
          <w:szCs w:val="24"/>
        </w:rPr>
        <w:t>16</w:t>
      </w:r>
      <w:r w:rsidRPr="00112C90">
        <w:rPr>
          <w:rFonts w:ascii="Arial" w:hAnsi="Arial" w:cs="Arial"/>
          <w:b/>
          <w:bCs/>
          <w:sz w:val="24"/>
          <w:szCs w:val="24"/>
        </w:rPr>
        <w:t xml:space="preserve"> acres)</w:t>
      </w:r>
    </w:p>
    <w:p w14:paraId="776FB87C" w14:textId="2589D793" w:rsidR="00112C90" w:rsidRDefault="00112C90" w:rsidP="00112C90">
      <w:pPr>
        <w:rPr>
          <w:rFonts w:ascii="Arial" w:hAnsi="Arial" w:cs="Arial"/>
          <w:b/>
          <w:bCs/>
          <w:sz w:val="24"/>
          <w:szCs w:val="24"/>
        </w:rPr>
      </w:pPr>
      <w:r w:rsidRPr="00112C90">
        <w:rPr>
          <w:rFonts w:ascii="Arial" w:hAnsi="Arial" w:cs="Arial"/>
          <w:sz w:val="24"/>
          <w:szCs w:val="24"/>
        </w:rPr>
        <w:br/>
      </w:r>
      <w:r w:rsidRPr="00112C90">
        <w:rPr>
          <w:rFonts w:ascii="Arial" w:hAnsi="Arial" w:cs="Arial"/>
          <w:b/>
          <w:bCs/>
          <w:sz w:val="24"/>
          <w:szCs w:val="24"/>
        </w:rPr>
        <w:t>Parcel No.: 5222000018</w:t>
      </w:r>
      <w:r w:rsidRPr="00112C90">
        <w:rPr>
          <w:rFonts w:ascii="Arial" w:hAnsi="Arial" w:cs="Arial"/>
          <w:sz w:val="24"/>
          <w:szCs w:val="24"/>
        </w:rPr>
        <w:br/>
      </w:r>
      <w:r w:rsidRPr="00112C90">
        <w:rPr>
          <w:rFonts w:ascii="Arial" w:hAnsi="Arial" w:cs="Arial"/>
          <w:b/>
          <w:bCs/>
          <w:sz w:val="24"/>
          <w:szCs w:val="24"/>
        </w:rPr>
        <w:t>Zoning: RR-5</w:t>
      </w:r>
    </w:p>
    <w:p w14:paraId="13DC2EC3" w14:textId="77777777" w:rsidR="00112C90" w:rsidRPr="00112C90" w:rsidRDefault="00112C90" w:rsidP="00112C90">
      <w:pPr>
        <w:rPr>
          <w:rFonts w:ascii="Arial" w:hAnsi="Arial" w:cs="Arial"/>
          <w:sz w:val="24"/>
          <w:szCs w:val="24"/>
        </w:rPr>
      </w:pPr>
    </w:p>
    <w:p w14:paraId="14056A41" w14:textId="77777777" w:rsidR="00112C90" w:rsidRDefault="00112C90" w:rsidP="00112C90">
      <w:pPr>
        <w:rPr>
          <w:rFonts w:ascii="Arial" w:hAnsi="Arial" w:cs="Arial"/>
          <w:sz w:val="24"/>
          <w:szCs w:val="24"/>
        </w:rPr>
      </w:pPr>
      <w:r w:rsidRPr="00112C90">
        <w:rPr>
          <w:rFonts w:ascii="Arial" w:hAnsi="Arial" w:cs="Arial"/>
          <w:sz w:val="24"/>
          <w:szCs w:val="24"/>
        </w:rPr>
        <w:t>Dear Director and Staff:</w:t>
      </w:r>
    </w:p>
    <w:p w14:paraId="1B91AB9C" w14:textId="77777777" w:rsidR="00112C90" w:rsidRPr="00112C90" w:rsidRDefault="00112C90" w:rsidP="00112C90">
      <w:pPr>
        <w:rPr>
          <w:rFonts w:ascii="Arial" w:hAnsi="Arial" w:cs="Arial"/>
          <w:sz w:val="24"/>
          <w:szCs w:val="24"/>
        </w:rPr>
      </w:pPr>
    </w:p>
    <w:p w14:paraId="2ECA072C" w14:textId="77777777" w:rsidR="00112C90" w:rsidRPr="00112C90" w:rsidRDefault="00112C90" w:rsidP="00112C90">
      <w:pPr>
        <w:rPr>
          <w:rFonts w:ascii="Arial" w:hAnsi="Arial" w:cs="Arial"/>
          <w:sz w:val="24"/>
          <w:szCs w:val="24"/>
        </w:rPr>
      </w:pPr>
      <w:r w:rsidRPr="00112C90">
        <w:rPr>
          <w:rFonts w:ascii="Arial" w:hAnsi="Arial" w:cs="Arial"/>
          <w:sz w:val="24"/>
          <w:szCs w:val="24"/>
        </w:rPr>
        <w:t>Land Development Consultants, Inc. represents Lenore Raff and Blanche Raff, the owners of the above-referenced property. On her behalf, we submit this Letter of Intent in support of a minor subdivision application to create one (1) single-family residential lot from the existing parcel, pursuant to LDC § 7.2.1 and C.R.S. §§ 30-28-101 through 139.</w:t>
      </w:r>
    </w:p>
    <w:p w14:paraId="1781E85F" w14:textId="496B6215" w:rsidR="00112C90" w:rsidRPr="00112C90" w:rsidRDefault="00112C90" w:rsidP="00112C90">
      <w:pPr>
        <w:rPr>
          <w:rFonts w:ascii="Arial" w:hAnsi="Arial" w:cs="Arial"/>
          <w:sz w:val="24"/>
          <w:szCs w:val="24"/>
        </w:rPr>
      </w:pPr>
      <w:r w:rsidRPr="00112C90">
        <w:rPr>
          <w:rFonts w:ascii="Arial" w:hAnsi="Arial" w:cs="Arial"/>
          <w:b/>
          <w:bCs/>
          <w:sz w:val="24"/>
          <w:szCs w:val="24"/>
        </w:rPr>
        <w:t>Property and existing conditions.</w:t>
      </w:r>
      <w:r w:rsidRPr="00112C90">
        <w:rPr>
          <w:rFonts w:ascii="Arial" w:hAnsi="Arial" w:cs="Arial"/>
          <w:sz w:val="24"/>
          <w:szCs w:val="24"/>
        </w:rPr>
        <w:t xml:space="preserve"> The property consists of approximately 18.99 acres located in the S</w:t>
      </w:r>
      <w:r>
        <w:rPr>
          <w:rFonts w:ascii="Arial" w:hAnsi="Arial" w:cs="Arial"/>
          <w:sz w:val="24"/>
          <w:szCs w:val="24"/>
        </w:rPr>
        <w:t>1/2</w:t>
      </w:r>
      <w:r w:rsidRPr="00112C90">
        <w:rPr>
          <w:rFonts w:ascii="Arial" w:hAnsi="Arial" w:cs="Arial"/>
          <w:sz w:val="24"/>
          <w:szCs w:val="24"/>
        </w:rPr>
        <w:t xml:space="preserve"> SE¼ of Section 22, T. 12S, R. 65W, 6th P.M., addressed as 9420 Arroya Lane. It is currently zoned RR-5 and is surrounded by RR-5 zoning used for</w:t>
      </w:r>
      <w:r>
        <w:rPr>
          <w:rFonts w:ascii="Arial" w:hAnsi="Arial" w:cs="Arial"/>
          <w:sz w:val="24"/>
          <w:szCs w:val="24"/>
        </w:rPr>
        <w:t xml:space="preserve"> rural</w:t>
      </w:r>
      <w:r w:rsidRPr="00112C90">
        <w:rPr>
          <w:rFonts w:ascii="Arial" w:hAnsi="Arial" w:cs="Arial"/>
          <w:sz w:val="24"/>
          <w:szCs w:val="24"/>
        </w:rPr>
        <w:t xml:space="preserve"> single family residential. The property is presently improved with one (1) single-family home and multiple barns and sheds used for livestock and storage of livestock materials and is served from Arroya Lane. The parcel was historically part of the Pound Sterling Ranch.</w:t>
      </w:r>
    </w:p>
    <w:p w14:paraId="6DBC3FA1" w14:textId="0C5D803C" w:rsidR="00112C90" w:rsidRPr="00112C90" w:rsidRDefault="00112C90" w:rsidP="00112C90">
      <w:pPr>
        <w:rPr>
          <w:rFonts w:ascii="Arial" w:hAnsi="Arial" w:cs="Arial"/>
          <w:sz w:val="24"/>
          <w:szCs w:val="24"/>
        </w:rPr>
      </w:pPr>
      <w:r w:rsidRPr="00112C90">
        <w:rPr>
          <w:rFonts w:ascii="Arial" w:hAnsi="Arial" w:cs="Arial"/>
          <w:b/>
          <w:bCs/>
          <w:sz w:val="24"/>
          <w:szCs w:val="24"/>
        </w:rPr>
        <w:t>Purpose of the request.</w:t>
      </w:r>
      <w:r w:rsidRPr="00112C90">
        <w:rPr>
          <w:rFonts w:ascii="Arial" w:hAnsi="Arial" w:cs="Arial"/>
          <w:sz w:val="24"/>
          <w:szCs w:val="24"/>
        </w:rPr>
        <w:t xml:space="preserve"> The purpose of this minor subdivision is to create a </w:t>
      </w:r>
      <w:proofErr w:type="gramStart"/>
      <w:r w:rsidRPr="00112C90">
        <w:rPr>
          <w:rFonts w:ascii="Arial" w:hAnsi="Arial" w:cs="Arial"/>
          <w:sz w:val="24"/>
          <w:szCs w:val="24"/>
        </w:rPr>
        <w:t>platted</w:t>
      </w:r>
      <w:proofErr w:type="gramEnd"/>
      <w:r w:rsidRPr="00112C90">
        <w:rPr>
          <w:rFonts w:ascii="Arial" w:hAnsi="Arial" w:cs="Arial"/>
          <w:sz w:val="24"/>
          <w:szCs w:val="24"/>
        </w:rPr>
        <w:t>, buildable lot so that the owner may obtain a building permit for a</w:t>
      </w:r>
      <w:r>
        <w:rPr>
          <w:rFonts w:ascii="Arial" w:hAnsi="Arial" w:cs="Arial"/>
          <w:sz w:val="24"/>
          <w:szCs w:val="24"/>
        </w:rPr>
        <w:t xml:space="preserve">n addition to a </w:t>
      </w:r>
      <w:r w:rsidRPr="00112C90">
        <w:rPr>
          <w:rFonts w:ascii="Arial" w:hAnsi="Arial" w:cs="Arial"/>
          <w:sz w:val="24"/>
          <w:szCs w:val="24"/>
        </w:rPr>
        <w:t xml:space="preserve">single-family residence. The proposal creates one (1) lot, does not discernibly impact surrounding properties, environmental resources, or public facilities, and is therefore properly processed as a minor subdivision under LDC § 7.2.1, combining the preliminary plan and final </w:t>
      </w:r>
      <w:proofErr w:type="gramStart"/>
      <w:r w:rsidRPr="00112C90">
        <w:rPr>
          <w:rFonts w:ascii="Arial" w:hAnsi="Arial" w:cs="Arial"/>
          <w:sz w:val="24"/>
          <w:szCs w:val="24"/>
        </w:rPr>
        <w:t>plat</w:t>
      </w:r>
      <w:proofErr w:type="gramEnd"/>
      <w:r w:rsidRPr="00112C90">
        <w:rPr>
          <w:rFonts w:ascii="Arial" w:hAnsi="Arial" w:cs="Arial"/>
          <w:sz w:val="24"/>
          <w:szCs w:val="24"/>
        </w:rPr>
        <w:t xml:space="preserve"> into a single review. This application is not being used to circumvent the standard subdivision process; no adjoining or successive minor </w:t>
      </w:r>
      <w:proofErr w:type="gramStart"/>
      <w:r w:rsidRPr="00112C90">
        <w:rPr>
          <w:rFonts w:ascii="Arial" w:hAnsi="Arial" w:cs="Arial"/>
          <w:sz w:val="24"/>
          <w:szCs w:val="24"/>
        </w:rPr>
        <w:t>plats</w:t>
      </w:r>
      <w:proofErr w:type="gramEnd"/>
      <w:r w:rsidRPr="00112C90">
        <w:rPr>
          <w:rFonts w:ascii="Arial" w:hAnsi="Arial" w:cs="Arial"/>
          <w:sz w:val="24"/>
          <w:szCs w:val="24"/>
        </w:rPr>
        <w:t xml:space="preserve"> of this property are contemplated.</w:t>
      </w:r>
    </w:p>
    <w:p w14:paraId="69E1E963" w14:textId="1A080C98" w:rsidR="00112C90" w:rsidRDefault="00112C90" w:rsidP="00112C90">
      <w:pPr>
        <w:rPr>
          <w:rFonts w:ascii="Arial" w:hAnsi="Arial" w:cs="Arial"/>
          <w:sz w:val="24"/>
          <w:szCs w:val="24"/>
        </w:rPr>
      </w:pPr>
      <w:r w:rsidRPr="00112C90">
        <w:rPr>
          <w:rFonts w:ascii="Arial" w:hAnsi="Arial" w:cs="Arial"/>
          <w:b/>
          <w:bCs/>
          <w:sz w:val="24"/>
          <w:szCs w:val="24"/>
        </w:rPr>
        <w:t>Conformance with applicable criteria.</w:t>
      </w:r>
      <w:r w:rsidRPr="00112C90">
        <w:rPr>
          <w:rFonts w:ascii="Arial" w:hAnsi="Arial" w:cs="Arial"/>
          <w:sz w:val="24"/>
          <w:szCs w:val="24"/>
        </w:rPr>
        <w:t xml:space="preserve"> The proposed minor subdivision conforms to the applicable preliminary plan and final plat criteria for approval, including consistency with the El Paso County Master Plan, the provision of adequate public facilities and services, legal and physical access, and the subdivision design standards of Chapter 8, except as modified herein. Because the proposed lot </w:t>
      </w:r>
      <w:r>
        <w:rPr>
          <w:rFonts w:ascii="Arial" w:hAnsi="Arial" w:cs="Arial"/>
          <w:sz w:val="24"/>
          <w:szCs w:val="24"/>
        </w:rPr>
        <w:t>is</w:t>
      </w:r>
      <w:r w:rsidRPr="00112C90">
        <w:rPr>
          <w:rFonts w:ascii="Arial" w:hAnsi="Arial" w:cs="Arial"/>
          <w:sz w:val="24"/>
          <w:szCs w:val="24"/>
        </w:rPr>
        <w:t xml:space="preserve"> served by an individual well and an on-site wastewater treatment system and will support a single dwelling, the subdivision places minimal demand on public facilities and services and requires no extension of public water or sewer infrastructure.</w:t>
      </w:r>
    </w:p>
    <w:p w14:paraId="12AD014F" w14:textId="77777777" w:rsidR="00112C90" w:rsidRPr="00112C90" w:rsidRDefault="00112C90" w:rsidP="00112C90">
      <w:pPr>
        <w:rPr>
          <w:rFonts w:ascii="Arial" w:hAnsi="Arial" w:cs="Arial"/>
          <w:sz w:val="24"/>
          <w:szCs w:val="24"/>
        </w:rPr>
      </w:pPr>
    </w:p>
    <w:p w14:paraId="1AC37C5E" w14:textId="7EB1F06F" w:rsidR="00112C90" w:rsidRPr="00112C90" w:rsidRDefault="00112C90" w:rsidP="00112C90">
      <w:pPr>
        <w:rPr>
          <w:rFonts w:ascii="Arial" w:hAnsi="Arial" w:cs="Arial"/>
          <w:sz w:val="24"/>
          <w:szCs w:val="24"/>
        </w:rPr>
      </w:pPr>
      <w:r w:rsidRPr="00112C90">
        <w:rPr>
          <w:rFonts w:ascii="Arial" w:hAnsi="Arial" w:cs="Arial"/>
          <w:b/>
          <w:bCs/>
          <w:sz w:val="24"/>
          <w:szCs w:val="24"/>
        </w:rPr>
        <w:lastRenderedPageBreak/>
        <w:t xml:space="preserve">Water supply and request to accept Water Supply Information Summary </w:t>
      </w:r>
      <w:proofErr w:type="gramStart"/>
      <w:r w:rsidRPr="00112C90">
        <w:rPr>
          <w:rFonts w:ascii="Arial" w:hAnsi="Arial" w:cs="Arial"/>
          <w:b/>
          <w:bCs/>
          <w:sz w:val="24"/>
          <w:szCs w:val="24"/>
        </w:rPr>
        <w:t>in lieu of</w:t>
      </w:r>
      <w:proofErr w:type="gramEnd"/>
      <w:r w:rsidRPr="00112C90">
        <w:rPr>
          <w:rFonts w:ascii="Arial" w:hAnsi="Arial" w:cs="Arial"/>
          <w:b/>
          <w:bCs/>
          <w:sz w:val="24"/>
          <w:szCs w:val="24"/>
        </w:rPr>
        <w:t xml:space="preserve"> Water Resource Report.</w:t>
      </w:r>
      <w:r w:rsidRPr="00112C90">
        <w:rPr>
          <w:rFonts w:ascii="Arial" w:hAnsi="Arial" w:cs="Arial"/>
          <w:sz w:val="24"/>
          <w:szCs w:val="24"/>
        </w:rPr>
        <w:t xml:space="preserve"> The proposed lot </w:t>
      </w:r>
      <w:r>
        <w:rPr>
          <w:rFonts w:ascii="Arial" w:hAnsi="Arial" w:cs="Arial"/>
          <w:sz w:val="24"/>
          <w:szCs w:val="24"/>
        </w:rPr>
        <w:t>is</w:t>
      </w:r>
      <w:r w:rsidRPr="00112C90">
        <w:rPr>
          <w:rFonts w:ascii="Arial" w:hAnsi="Arial" w:cs="Arial"/>
          <w:sz w:val="24"/>
          <w:szCs w:val="24"/>
        </w:rPr>
        <w:t xml:space="preserve"> served by an existing individual exempt well, Permit No. 314509-A, completed to the Dawson aquifer, the use of which is limited to statutory exempt purposes under C.R.S. § 37-92-602, including one single-family dwelling and associated domestic and livestock uses. Because the subdivision </w:t>
      </w:r>
      <w:r>
        <w:rPr>
          <w:rFonts w:ascii="Arial" w:hAnsi="Arial" w:cs="Arial"/>
          <w:sz w:val="24"/>
          <w:szCs w:val="24"/>
        </w:rPr>
        <w:t>is</w:t>
      </w:r>
      <w:r w:rsidRPr="00112C90">
        <w:rPr>
          <w:rFonts w:ascii="Arial" w:hAnsi="Arial" w:cs="Arial"/>
          <w:sz w:val="24"/>
          <w:szCs w:val="24"/>
        </w:rPr>
        <w:t xml:space="preserve"> served by a single individual exempt well serving one residence, several elements of a full engineered Water Resource Report under LDC § 8.4 are inapplicable, including those provisions that, by their terms, do not apply to subdivisions served by individual wells.</w:t>
      </w:r>
    </w:p>
    <w:p w14:paraId="5886F039" w14:textId="77777777" w:rsidR="00112C90" w:rsidRPr="00112C90" w:rsidRDefault="00112C90" w:rsidP="00112C90">
      <w:pPr>
        <w:rPr>
          <w:rFonts w:ascii="Arial" w:hAnsi="Arial" w:cs="Arial"/>
          <w:sz w:val="24"/>
          <w:szCs w:val="24"/>
        </w:rPr>
      </w:pPr>
      <w:r w:rsidRPr="00112C90">
        <w:rPr>
          <w:rFonts w:ascii="Arial" w:hAnsi="Arial" w:cs="Arial"/>
          <w:sz w:val="24"/>
          <w:szCs w:val="24"/>
        </w:rPr>
        <w:t>Accordingly, the Applicant respectfully requests that the PCD Director, in coordination with the County Attorney's Office, accept the enclosed Water Supply Information Summary, together with the supporting documentation identified below, in lieu of a full Water Resource Report, and waive the full-report requirement for this application:</w:t>
      </w:r>
    </w:p>
    <w:p w14:paraId="4BBA9EE3" w14:textId="77777777" w:rsidR="00112C90" w:rsidRPr="00112C90" w:rsidRDefault="00112C90" w:rsidP="00112C90">
      <w:pPr>
        <w:widowControl/>
        <w:numPr>
          <w:ilvl w:val="0"/>
          <w:numId w:val="7"/>
        </w:numPr>
        <w:spacing w:after="160" w:line="276" w:lineRule="auto"/>
        <w:rPr>
          <w:rFonts w:ascii="Arial" w:hAnsi="Arial" w:cs="Arial"/>
          <w:sz w:val="24"/>
          <w:szCs w:val="24"/>
        </w:rPr>
      </w:pPr>
      <w:r w:rsidRPr="00112C90">
        <w:rPr>
          <w:rFonts w:ascii="Arial" w:hAnsi="Arial" w:cs="Arial"/>
          <w:b/>
          <w:bCs/>
          <w:sz w:val="24"/>
          <w:szCs w:val="24"/>
        </w:rPr>
        <w:t>Water Supply Information Summary</w:t>
      </w:r>
      <w:r w:rsidRPr="00112C90">
        <w:rPr>
          <w:rFonts w:ascii="Arial" w:hAnsi="Arial" w:cs="Arial"/>
          <w:sz w:val="24"/>
          <w:szCs w:val="24"/>
        </w:rPr>
        <w:t xml:space="preserve"> (El Paso County form), completed for the proposed lot;</w:t>
      </w:r>
    </w:p>
    <w:p w14:paraId="516E3EAF" w14:textId="77777777" w:rsidR="00112C90" w:rsidRPr="00112C90" w:rsidRDefault="00112C90" w:rsidP="00112C90">
      <w:pPr>
        <w:widowControl/>
        <w:numPr>
          <w:ilvl w:val="0"/>
          <w:numId w:val="7"/>
        </w:numPr>
        <w:spacing w:after="160" w:line="276" w:lineRule="auto"/>
        <w:rPr>
          <w:rFonts w:ascii="Arial" w:hAnsi="Arial" w:cs="Arial"/>
          <w:sz w:val="24"/>
          <w:szCs w:val="24"/>
        </w:rPr>
      </w:pPr>
      <w:r w:rsidRPr="00112C90">
        <w:rPr>
          <w:rFonts w:ascii="Arial" w:hAnsi="Arial" w:cs="Arial"/>
          <w:b/>
          <w:bCs/>
          <w:sz w:val="24"/>
          <w:szCs w:val="24"/>
        </w:rPr>
        <w:t>Well Permit No. 314509-A</w:t>
      </w:r>
      <w:r w:rsidRPr="00112C90">
        <w:rPr>
          <w:rFonts w:ascii="Arial" w:hAnsi="Arial" w:cs="Arial"/>
          <w:sz w:val="24"/>
          <w:szCs w:val="24"/>
        </w:rPr>
        <w:t xml:space="preserve"> (Colorado Division of Water Resources), evidencing the legal water supply for the proposed single-family residence; and</w:t>
      </w:r>
    </w:p>
    <w:p w14:paraId="0D679FB6" w14:textId="77777777" w:rsidR="00112C90" w:rsidRPr="00112C90" w:rsidRDefault="00112C90" w:rsidP="00112C90">
      <w:pPr>
        <w:widowControl/>
        <w:numPr>
          <w:ilvl w:val="0"/>
          <w:numId w:val="7"/>
        </w:numPr>
        <w:spacing w:after="160" w:line="276" w:lineRule="auto"/>
        <w:rPr>
          <w:rFonts w:ascii="Arial" w:hAnsi="Arial" w:cs="Arial"/>
          <w:sz w:val="24"/>
          <w:szCs w:val="24"/>
        </w:rPr>
      </w:pPr>
      <w:r w:rsidRPr="00112C90">
        <w:rPr>
          <w:rFonts w:ascii="Arial" w:hAnsi="Arial" w:cs="Arial"/>
          <w:b/>
          <w:bCs/>
          <w:sz w:val="24"/>
          <w:szCs w:val="24"/>
        </w:rPr>
        <w:t>Adjudicated water rights decree in Case No. W-1309</w:t>
      </w:r>
      <w:r w:rsidRPr="00112C90">
        <w:rPr>
          <w:rFonts w:ascii="Arial" w:hAnsi="Arial" w:cs="Arial"/>
          <w:sz w:val="24"/>
          <w:szCs w:val="24"/>
        </w:rPr>
        <w:t xml:space="preserve"> (Water Division No. 2), adjudicating water rights appurtenant to the historic Pound Sterling Ranch, provided as additional documentation of the property's water rights record.</w:t>
      </w:r>
    </w:p>
    <w:p w14:paraId="5B66BE51" w14:textId="4C606113" w:rsidR="00112C90" w:rsidRPr="00112C90" w:rsidRDefault="00112C90" w:rsidP="00112C90">
      <w:pPr>
        <w:rPr>
          <w:rFonts w:ascii="Arial" w:hAnsi="Arial" w:cs="Arial"/>
          <w:sz w:val="24"/>
          <w:szCs w:val="24"/>
        </w:rPr>
      </w:pPr>
      <w:r w:rsidRPr="00112C90">
        <w:rPr>
          <w:rFonts w:ascii="Arial" w:hAnsi="Arial" w:cs="Arial"/>
          <w:sz w:val="24"/>
          <w:szCs w:val="24"/>
        </w:rPr>
        <w:t xml:space="preserve">The Water Supply Information Summary and accompanying well permit demonstrate a legal and physically adequate water supply for the single residential use, consistent with the purposes of LDC § 8.4. </w:t>
      </w:r>
    </w:p>
    <w:p w14:paraId="0FA001EB" w14:textId="0E2A893B" w:rsidR="00112C90" w:rsidRPr="00112C90" w:rsidRDefault="00112C90" w:rsidP="00112C90">
      <w:pPr>
        <w:rPr>
          <w:rFonts w:ascii="Arial" w:hAnsi="Arial" w:cs="Arial"/>
          <w:sz w:val="24"/>
          <w:szCs w:val="24"/>
        </w:rPr>
      </w:pPr>
      <w:r w:rsidRPr="00112C90">
        <w:rPr>
          <w:rFonts w:ascii="Arial" w:hAnsi="Arial" w:cs="Arial"/>
          <w:b/>
          <w:bCs/>
          <w:sz w:val="24"/>
          <w:szCs w:val="24"/>
        </w:rPr>
        <w:t>Wastewater.</w:t>
      </w:r>
      <w:r w:rsidRPr="00112C90">
        <w:rPr>
          <w:rFonts w:ascii="Arial" w:hAnsi="Arial" w:cs="Arial"/>
          <w:sz w:val="24"/>
          <w:szCs w:val="24"/>
        </w:rPr>
        <w:t xml:space="preserve"> The proposed lot </w:t>
      </w:r>
      <w:r w:rsidR="00B726A5">
        <w:rPr>
          <w:rFonts w:ascii="Arial" w:hAnsi="Arial" w:cs="Arial"/>
          <w:sz w:val="24"/>
          <w:szCs w:val="24"/>
        </w:rPr>
        <w:t>is</w:t>
      </w:r>
      <w:r w:rsidRPr="00112C90">
        <w:rPr>
          <w:rFonts w:ascii="Arial" w:hAnsi="Arial" w:cs="Arial"/>
          <w:sz w:val="24"/>
          <w:szCs w:val="24"/>
        </w:rPr>
        <w:t xml:space="preserve"> served by an on-site wastewater treatment system (OWTS).</w:t>
      </w:r>
    </w:p>
    <w:p w14:paraId="551C2BD8" w14:textId="77777777" w:rsidR="00B726A5" w:rsidRDefault="00112C90" w:rsidP="00112C90">
      <w:pPr>
        <w:rPr>
          <w:rFonts w:ascii="Arial" w:hAnsi="Arial" w:cs="Arial"/>
          <w:sz w:val="24"/>
          <w:szCs w:val="24"/>
        </w:rPr>
      </w:pPr>
      <w:r w:rsidRPr="00112C90">
        <w:rPr>
          <w:rFonts w:ascii="Arial" w:hAnsi="Arial" w:cs="Arial"/>
          <w:b/>
          <w:bCs/>
          <w:sz w:val="24"/>
          <w:szCs w:val="24"/>
        </w:rPr>
        <w:t>Access, drainage, and utilities.</w:t>
      </w:r>
      <w:r w:rsidRPr="00112C90">
        <w:rPr>
          <w:rFonts w:ascii="Arial" w:hAnsi="Arial" w:cs="Arial"/>
          <w:sz w:val="24"/>
          <w:szCs w:val="24"/>
        </w:rPr>
        <w:t xml:space="preserve"> Legal and physical access is provided by Arroya Lane.</w:t>
      </w:r>
      <w:r w:rsidR="00B726A5">
        <w:rPr>
          <w:rFonts w:ascii="Arial" w:hAnsi="Arial" w:cs="Arial"/>
          <w:sz w:val="24"/>
          <w:szCs w:val="24"/>
        </w:rPr>
        <w:t xml:space="preserve">  This property is not within a </w:t>
      </w:r>
      <w:proofErr w:type="gramStart"/>
      <w:r w:rsidR="00B726A5">
        <w:rPr>
          <w:rFonts w:ascii="Arial" w:hAnsi="Arial" w:cs="Arial"/>
          <w:sz w:val="24"/>
          <w:szCs w:val="24"/>
        </w:rPr>
        <w:t>100 year</w:t>
      </w:r>
      <w:proofErr w:type="gramEnd"/>
      <w:r w:rsidR="00B726A5">
        <w:rPr>
          <w:rFonts w:ascii="Arial" w:hAnsi="Arial" w:cs="Arial"/>
          <w:sz w:val="24"/>
          <w:szCs w:val="24"/>
        </w:rPr>
        <w:t xml:space="preserve"> flood </w:t>
      </w:r>
      <w:proofErr w:type="gramStart"/>
      <w:r w:rsidR="00B726A5">
        <w:rPr>
          <w:rFonts w:ascii="Arial" w:hAnsi="Arial" w:cs="Arial"/>
          <w:sz w:val="24"/>
          <w:szCs w:val="24"/>
        </w:rPr>
        <w:t>plain,  A</w:t>
      </w:r>
      <w:proofErr w:type="gramEnd"/>
      <w:r w:rsidR="00B726A5">
        <w:rPr>
          <w:rFonts w:ascii="Arial" w:hAnsi="Arial" w:cs="Arial"/>
          <w:sz w:val="24"/>
          <w:szCs w:val="24"/>
        </w:rPr>
        <w:t xml:space="preserve"> drainage letter/report is being submitted.  Electric service is provided by MVEA.  Natural gas is provided by Black Hills Energy.</w:t>
      </w:r>
      <w:r w:rsidRPr="00112C90">
        <w:rPr>
          <w:rFonts w:ascii="Arial" w:hAnsi="Arial" w:cs="Arial"/>
          <w:sz w:val="24"/>
          <w:szCs w:val="24"/>
        </w:rPr>
        <w:t xml:space="preserve"> </w:t>
      </w:r>
    </w:p>
    <w:p w14:paraId="3FA8DF3C" w14:textId="6296FAB0" w:rsidR="00112C90" w:rsidRPr="00112C90" w:rsidRDefault="00112C90" w:rsidP="00112C90">
      <w:pPr>
        <w:rPr>
          <w:rFonts w:ascii="Arial" w:hAnsi="Arial" w:cs="Arial"/>
          <w:sz w:val="24"/>
          <w:szCs w:val="24"/>
        </w:rPr>
      </w:pPr>
      <w:r w:rsidRPr="00112C90">
        <w:rPr>
          <w:rFonts w:ascii="Arial" w:hAnsi="Arial" w:cs="Arial"/>
          <w:b/>
          <w:bCs/>
          <w:sz w:val="24"/>
          <w:szCs w:val="24"/>
        </w:rPr>
        <w:t>Master Plan consistency.</w:t>
      </w:r>
      <w:r w:rsidRPr="00112C90">
        <w:rPr>
          <w:rFonts w:ascii="Arial" w:hAnsi="Arial" w:cs="Arial"/>
          <w:sz w:val="24"/>
          <w:szCs w:val="24"/>
        </w:rPr>
        <w:t xml:space="preserve"> The proposed single-family residential lot is consistent with the El Paso County Master Plan and the character of the surrounding area.</w:t>
      </w:r>
    </w:p>
    <w:p w14:paraId="4C88C847" w14:textId="1B14DD8B" w:rsidR="00112C90" w:rsidRPr="00112C90" w:rsidRDefault="00112C90" w:rsidP="00112C90">
      <w:pPr>
        <w:rPr>
          <w:rFonts w:ascii="Arial" w:hAnsi="Arial" w:cs="Arial"/>
          <w:sz w:val="24"/>
          <w:szCs w:val="24"/>
        </w:rPr>
      </w:pPr>
      <w:r w:rsidRPr="00112C90">
        <w:rPr>
          <w:rFonts w:ascii="Arial" w:hAnsi="Arial" w:cs="Arial"/>
          <w:b/>
          <w:bCs/>
          <w:sz w:val="24"/>
          <w:szCs w:val="24"/>
        </w:rPr>
        <w:t>Waivers requested.</w:t>
      </w:r>
      <w:r w:rsidRPr="00112C90">
        <w:rPr>
          <w:rFonts w:ascii="Arial" w:hAnsi="Arial" w:cs="Arial"/>
          <w:sz w:val="24"/>
          <w:szCs w:val="24"/>
        </w:rPr>
        <w:t xml:space="preserve"> </w:t>
      </w:r>
      <w:r w:rsidR="00B37392">
        <w:rPr>
          <w:rFonts w:ascii="Arial" w:hAnsi="Arial" w:cs="Arial"/>
          <w:sz w:val="24"/>
          <w:szCs w:val="24"/>
        </w:rPr>
        <w:t>In addition to the above waiver request t</w:t>
      </w:r>
      <w:r w:rsidRPr="00112C90">
        <w:rPr>
          <w:rFonts w:ascii="Arial" w:hAnsi="Arial" w:cs="Arial"/>
          <w:sz w:val="24"/>
          <w:szCs w:val="24"/>
        </w:rPr>
        <w:t xml:space="preserve">he Applicant </w:t>
      </w:r>
      <w:r w:rsidR="00B37392">
        <w:rPr>
          <w:rFonts w:ascii="Arial" w:hAnsi="Arial" w:cs="Arial"/>
          <w:sz w:val="24"/>
          <w:szCs w:val="24"/>
        </w:rPr>
        <w:t xml:space="preserve">also </w:t>
      </w:r>
      <w:r w:rsidRPr="00112C90">
        <w:rPr>
          <w:rFonts w:ascii="Arial" w:hAnsi="Arial" w:cs="Arial"/>
          <w:sz w:val="24"/>
          <w:szCs w:val="24"/>
        </w:rPr>
        <w:t xml:space="preserve">requests </w:t>
      </w:r>
      <w:r w:rsidR="00B37392">
        <w:rPr>
          <w:rFonts w:ascii="Arial" w:hAnsi="Arial" w:cs="Arial"/>
          <w:sz w:val="24"/>
          <w:szCs w:val="24"/>
        </w:rPr>
        <w:t xml:space="preserve">waiver of the Traffic Impact statement.  There is no increase in lots or traffic, therefore there is no need for a traffic impact statement.  Please </w:t>
      </w:r>
      <w:r w:rsidRPr="00112C90">
        <w:rPr>
          <w:rFonts w:ascii="Arial" w:hAnsi="Arial" w:cs="Arial"/>
          <w:sz w:val="24"/>
          <w:szCs w:val="24"/>
        </w:rPr>
        <w:t xml:space="preserve">accept the Water Supply Information Summary and </w:t>
      </w:r>
      <w:proofErr w:type="gramStart"/>
      <w:r w:rsidRPr="00112C90">
        <w:rPr>
          <w:rFonts w:ascii="Arial" w:hAnsi="Arial" w:cs="Arial"/>
          <w:sz w:val="24"/>
          <w:szCs w:val="24"/>
        </w:rPr>
        <w:t>supporting</w:t>
      </w:r>
      <w:proofErr w:type="gramEnd"/>
      <w:r w:rsidRPr="00112C90">
        <w:rPr>
          <w:rFonts w:ascii="Arial" w:hAnsi="Arial" w:cs="Arial"/>
          <w:sz w:val="24"/>
          <w:szCs w:val="24"/>
        </w:rPr>
        <w:t xml:space="preserve"> documentation in lieu of a full Water Resource Report. No other waivers are requested </w:t>
      </w:r>
      <w:proofErr w:type="gramStart"/>
      <w:r w:rsidRPr="00112C90">
        <w:rPr>
          <w:rFonts w:ascii="Arial" w:hAnsi="Arial" w:cs="Arial"/>
          <w:sz w:val="24"/>
          <w:szCs w:val="24"/>
        </w:rPr>
        <w:t>at this time</w:t>
      </w:r>
      <w:proofErr w:type="gramEnd"/>
      <w:r w:rsidRPr="00112C90">
        <w:rPr>
          <w:rFonts w:ascii="Arial" w:hAnsi="Arial" w:cs="Arial"/>
          <w:sz w:val="24"/>
          <w:szCs w:val="24"/>
        </w:rPr>
        <w:t>.</w:t>
      </w:r>
    </w:p>
    <w:p w14:paraId="36783093" w14:textId="77777777" w:rsidR="00112C90" w:rsidRPr="00112C90" w:rsidRDefault="00112C90" w:rsidP="00112C90">
      <w:pPr>
        <w:rPr>
          <w:rFonts w:ascii="Arial" w:hAnsi="Arial" w:cs="Arial"/>
          <w:sz w:val="24"/>
          <w:szCs w:val="24"/>
        </w:rPr>
      </w:pPr>
      <w:r w:rsidRPr="00112C90">
        <w:rPr>
          <w:rFonts w:ascii="Arial" w:hAnsi="Arial" w:cs="Arial"/>
          <w:b/>
          <w:bCs/>
          <w:sz w:val="24"/>
          <w:szCs w:val="24"/>
        </w:rPr>
        <w:t>Enclosures:</w:t>
      </w:r>
    </w:p>
    <w:p w14:paraId="3BEC36A4" w14:textId="77777777" w:rsidR="00112C90" w:rsidRPr="00112C90" w:rsidRDefault="00112C90" w:rsidP="00112C90">
      <w:pPr>
        <w:widowControl/>
        <w:numPr>
          <w:ilvl w:val="0"/>
          <w:numId w:val="8"/>
        </w:numPr>
        <w:spacing w:after="160" w:line="276" w:lineRule="auto"/>
        <w:rPr>
          <w:rFonts w:ascii="Arial" w:hAnsi="Arial" w:cs="Arial"/>
          <w:sz w:val="24"/>
          <w:szCs w:val="24"/>
        </w:rPr>
      </w:pPr>
      <w:r w:rsidRPr="00112C90">
        <w:rPr>
          <w:rFonts w:ascii="Arial" w:hAnsi="Arial" w:cs="Arial"/>
          <w:sz w:val="24"/>
          <w:szCs w:val="24"/>
        </w:rPr>
        <w:t>Water Supply Information Summary</w:t>
      </w:r>
    </w:p>
    <w:p w14:paraId="6FF9171A" w14:textId="77777777" w:rsidR="00112C90" w:rsidRPr="00112C90" w:rsidRDefault="00112C90" w:rsidP="00112C90">
      <w:pPr>
        <w:widowControl/>
        <w:numPr>
          <w:ilvl w:val="0"/>
          <w:numId w:val="8"/>
        </w:numPr>
        <w:spacing w:after="160" w:line="276" w:lineRule="auto"/>
        <w:rPr>
          <w:rFonts w:ascii="Arial" w:hAnsi="Arial" w:cs="Arial"/>
          <w:sz w:val="24"/>
          <w:szCs w:val="24"/>
        </w:rPr>
      </w:pPr>
      <w:r w:rsidRPr="00112C90">
        <w:rPr>
          <w:rFonts w:ascii="Arial" w:hAnsi="Arial" w:cs="Arial"/>
          <w:sz w:val="24"/>
          <w:szCs w:val="24"/>
        </w:rPr>
        <w:t>Well Permit No. 314509-A</w:t>
      </w:r>
    </w:p>
    <w:p w14:paraId="41F8455E" w14:textId="77777777" w:rsidR="00112C90" w:rsidRPr="00112C90" w:rsidRDefault="00112C90" w:rsidP="00112C90">
      <w:pPr>
        <w:widowControl/>
        <w:numPr>
          <w:ilvl w:val="0"/>
          <w:numId w:val="8"/>
        </w:numPr>
        <w:spacing w:after="160" w:line="276" w:lineRule="auto"/>
        <w:rPr>
          <w:rFonts w:ascii="Arial" w:hAnsi="Arial" w:cs="Arial"/>
          <w:sz w:val="24"/>
          <w:szCs w:val="24"/>
        </w:rPr>
      </w:pPr>
      <w:r w:rsidRPr="00112C90">
        <w:rPr>
          <w:rFonts w:ascii="Arial" w:hAnsi="Arial" w:cs="Arial"/>
          <w:sz w:val="24"/>
          <w:szCs w:val="24"/>
        </w:rPr>
        <w:t>Decree in Case No. W-1309 (Water Division No. 2)</w:t>
      </w:r>
    </w:p>
    <w:p w14:paraId="6C8A09FA" w14:textId="77777777" w:rsidR="00112C90" w:rsidRPr="00112C90" w:rsidRDefault="00112C90" w:rsidP="00112C90">
      <w:pPr>
        <w:widowControl/>
        <w:numPr>
          <w:ilvl w:val="0"/>
          <w:numId w:val="8"/>
        </w:numPr>
        <w:spacing w:after="160" w:line="276" w:lineRule="auto"/>
        <w:rPr>
          <w:rFonts w:ascii="Arial" w:hAnsi="Arial" w:cs="Arial"/>
          <w:sz w:val="24"/>
          <w:szCs w:val="24"/>
        </w:rPr>
      </w:pPr>
      <w:r w:rsidRPr="00112C90">
        <w:rPr>
          <w:rFonts w:ascii="Arial" w:hAnsi="Arial" w:cs="Arial"/>
          <w:sz w:val="24"/>
          <w:szCs w:val="24"/>
        </w:rPr>
        <w:t xml:space="preserve">Final </w:t>
      </w:r>
      <w:proofErr w:type="gramStart"/>
      <w:r w:rsidRPr="00112C90">
        <w:rPr>
          <w:rFonts w:ascii="Arial" w:hAnsi="Arial" w:cs="Arial"/>
          <w:sz w:val="24"/>
          <w:szCs w:val="24"/>
        </w:rPr>
        <w:t>plat</w:t>
      </w:r>
      <w:proofErr w:type="gramEnd"/>
      <w:r w:rsidRPr="00112C90">
        <w:rPr>
          <w:rFonts w:ascii="Arial" w:hAnsi="Arial" w:cs="Arial"/>
          <w:sz w:val="24"/>
          <w:szCs w:val="24"/>
        </w:rPr>
        <w:t xml:space="preserve"> / map set</w:t>
      </w:r>
    </w:p>
    <w:p w14:paraId="06ADAC11" w14:textId="77777777" w:rsidR="00112C90" w:rsidRDefault="00112C90" w:rsidP="00112C90">
      <w:pPr>
        <w:widowControl/>
        <w:numPr>
          <w:ilvl w:val="0"/>
          <w:numId w:val="8"/>
        </w:numPr>
        <w:spacing w:after="160" w:line="276" w:lineRule="auto"/>
        <w:rPr>
          <w:rFonts w:ascii="Arial" w:hAnsi="Arial" w:cs="Arial"/>
          <w:sz w:val="24"/>
          <w:szCs w:val="24"/>
        </w:rPr>
      </w:pPr>
      <w:r w:rsidRPr="00112C90">
        <w:rPr>
          <w:rFonts w:ascii="Arial" w:hAnsi="Arial" w:cs="Arial"/>
          <w:sz w:val="24"/>
          <w:szCs w:val="24"/>
        </w:rPr>
        <w:t>Application form and fee</w:t>
      </w:r>
    </w:p>
    <w:p w14:paraId="7E3F0F17" w14:textId="77777777" w:rsidR="00B726A5" w:rsidRDefault="00B726A5" w:rsidP="00B726A5">
      <w:pPr>
        <w:widowControl/>
        <w:spacing w:after="160" w:line="276" w:lineRule="auto"/>
        <w:rPr>
          <w:rFonts w:ascii="Arial" w:hAnsi="Arial" w:cs="Arial"/>
          <w:sz w:val="24"/>
          <w:szCs w:val="24"/>
        </w:rPr>
      </w:pPr>
    </w:p>
    <w:p w14:paraId="3E3900BC" w14:textId="77777777" w:rsidR="00B726A5" w:rsidRDefault="00B726A5" w:rsidP="00B726A5">
      <w:pPr>
        <w:widowControl/>
        <w:spacing w:after="160" w:line="276" w:lineRule="auto"/>
        <w:rPr>
          <w:rFonts w:ascii="Arial" w:hAnsi="Arial" w:cs="Arial"/>
          <w:sz w:val="24"/>
          <w:szCs w:val="24"/>
        </w:rPr>
      </w:pPr>
    </w:p>
    <w:p w14:paraId="7CB00023" w14:textId="77777777" w:rsidR="00B726A5" w:rsidRDefault="00B726A5" w:rsidP="00B726A5">
      <w:pPr>
        <w:widowControl/>
        <w:spacing w:after="160" w:line="276" w:lineRule="auto"/>
        <w:rPr>
          <w:rFonts w:ascii="Arial" w:hAnsi="Arial" w:cs="Arial"/>
          <w:sz w:val="24"/>
          <w:szCs w:val="24"/>
        </w:rPr>
      </w:pPr>
    </w:p>
    <w:p w14:paraId="7C59ED5C" w14:textId="77777777" w:rsidR="00B726A5" w:rsidRPr="00112C90" w:rsidRDefault="00B726A5" w:rsidP="00B726A5">
      <w:pPr>
        <w:widowControl/>
        <w:spacing w:after="160" w:line="276" w:lineRule="auto"/>
        <w:rPr>
          <w:rFonts w:ascii="Arial" w:hAnsi="Arial" w:cs="Arial"/>
          <w:sz w:val="24"/>
          <w:szCs w:val="24"/>
        </w:rPr>
      </w:pPr>
    </w:p>
    <w:p w14:paraId="4FAEBF8C" w14:textId="77777777" w:rsidR="00112C90" w:rsidRDefault="00112C90" w:rsidP="00112C90">
      <w:pPr>
        <w:rPr>
          <w:rFonts w:ascii="Arial" w:hAnsi="Arial" w:cs="Arial"/>
          <w:sz w:val="24"/>
          <w:szCs w:val="24"/>
        </w:rPr>
      </w:pPr>
      <w:r w:rsidRPr="00112C90">
        <w:rPr>
          <w:rFonts w:ascii="Arial" w:hAnsi="Arial" w:cs="Arial"/>
          <w:sz w:val="24"/>
          <w:szCs w:val="24"/>
        </w:rPr>
        <w:t>We appreciate the Department's review and welcome the opportunity to provide any additional information. Please direct questions to the undersigned.</w:t>
      </w:r>
    </w:p>
    <w:p w14:paraId="67BDC052" w14:textId="77777777" w:rsidR="00B726A5" w:rsidRPr="00112C90" w:rsidRDefault="00B726A5" w:rsidP="00112C90">
      <w:pPr>
        <w:rPr>
          <w:rFonts w:ascii="Arial" w:hAnsi="Arial" w:cs="Arial"/>
          <w:sz w:val="24"/>
          <w:szCs w:val="24"/>
        </w:rPr>
      </w:pPr>
    </w:p>
    <w:p w14:paraId="1176B050" w14:textId="77777777" w:rsidR="00112C90" w:rsidRDefault="00112C90" w:rsidP="00112C90">
      <w:pPr>
        <w:rPr>
          <w:rFonts w:ascii="Arial" w:hAnsi="Arial" w:cs="Arial"/>
          <w:sz w:val="24"/>
          <w:szCs w:val="24"/>
        </w:rPr>
      </w:pPr>
    </w:p>
    <w:p w14:paraId="55127AFD" w14:textId="77777777" w:rsidR="00112C90" w:rsidRPr="00112C90" w:rsidRDefault="00112C90" w:rsidP="00112C90">
      <w:pPr>
        <w:rPr>
          <w:rFonts w:ascii="Arial" w:hAnsi="Arial" w:cs="Arial"/>
          <w:sz w:val="24"/>
          <w:szCs w:val="24"/>
        </w:rPr>
      </w:pPr>
    </w:p>
    <w:p w14:paraId="1156A87C" w14:textId="77777777" w:rsidR="00112C90" w:rsidRPr="00112C90" w:rsidRDefault="00112C90" w:rsidP="00112C90">
      <w:pPr>
        <w:rPr>
          <w:rFonts w:ascii="Arial" w:hAnsi="Arial" w:cs="Arial"/>
          <w:sz w:val="24"/>
          <w:szCs w:val="24"/>
        </w:rPr>
      </w:pPr>
      <w:r w:rsidRPr="00112C90">
        <w:rPr>
          <w:rFonts w:ascii="Arial" w:hAnsi="Arial" w:cs="Arial"/>
          <w:sz w:val="24"/>
          <w:szCs w:val="24"/>
        </w:rPr>
        <w:t>Dan Kupferer, LDC, Inc.</w:t>
      </w:r>
    </w:p>
    <w:p w14:paraId="448A5219" w14:textId="77777777" w:rsidR="00112C90" w:rsidRPr="00112C90" w:rsidRDefault="00112C90" w:rsidP="00112C90">
      <w:pPr>
        <w:rPr>
          <w:rFonts w:ascii="Arial" w:hAnsi="Arial" w:cs="Arial"/>
          <w:sz w:val="24"/>
          <w:szCs w:val="24"/>
        </w:rPr>
      </w:pPr>
      <w:r w:rsidRPr="00112C90">
        <w:rPr>
          <w:rFonts w:ascii="Arial" w:hAnsi="Arial" w:cs="Arial"/>
          <w:sz w:val="24"/>
          <w:szCs w:val="24"/>
        </w:rPr>
        <w:t>On behalf of Lenore and Blanche Raff</w:t>
      </w:r>
    </w:p>
    <w:p w14:paraId="2BE5A0A6" w14:textId="3B0E9B62" w:rsidR="00081594" w:rsidRPr="00112C90" w:rsidRDefault="00081594" w:rsidP="00CA19BF">
      <w:pPr>
        <w:rPr>
          <w:rFonts w:ascii="Arial" w:hAnsi="Arial" w:cs="Arial"/>
          <w:sz w:val="24"/>
          <w:szCs w:val="24"/>
        </w:rPr>
      </w:pPr>
    </w:p>
    <w:sectPr w:rsidR="00081594" w:rsidRPr="00112C90" w:rsidSect="002A51B7">
      <w:headerReference w:type="even" r:id="rId7"/>
      <w:headerReference w:type="default" r:id="rId8"/>
      <w:footerReference w:type="even" r:id="rId9"/>
      <w:footerReference w:type="default" r:id="rId10"/>
      <w:headerReference w:type="first" r:id="rId11"/>
      <w:footerReference w:type="first" r:id="rId12"/>
      <w:pgSz w:w="12240" w:h="15840" w:code="1"/>
      <w:pgMar w:top="1440" w:right="900" w:bottom="864" w:left="720" w:header="720" w:footer="720" w:gutter="0"/>
      <w:cols w:space="27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664E7" w14:textId="77777777" w:rsidR="007F713E" w:rsidRDefault="007F713E">
      <w:r>
        <w:separator/>
      </w:r>
    </w:p>
  </w:endnote>
  <w:endnote w:type="continuationSeparator" w:id="0">
    <w:p w14:paraId="1111F4E3" w14:textId="77777777" w:rsidR="007F713E" w:rsidRDefault="007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046A" w14:textId="77777777" w:rsidR="00E619D5" w:rsidRDefault="00E619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ACC0" w14:textId="77777777" w:rsidR="004F3F6C" w:rsidRDefault="004F3F6C">
    <w:pPr>
      <w:pStyle w:val="Footer"/>
      <w:jc w:val="right"/>
    </w:pPr>
    <w:r>
      <w:t xml:space="preserve">Page </w:t>
    </w:r>
    <w:r>
      <w:fldChar w:fldCharType="begin"/>
    </w:r>
    <w:r>
      <w:instrText xml:space="preserve"> PAGE </w:instrText>
    </w:r>
    <w:r>
      <w:fldChar w:fldCharType="separate"/>
    </w:r>
    <w:r w:rsidR="008F36DC">
      <w:rPr>
        <w:noProof/>
      </w:rPr>
      <w:t>2</w:t>
    </w:r>
    <w:r>
      <w:fldChar w:fldCharType="end"/>
    </w:r>
    <w:r>
      <w:t xml:space="preserve"> of </w:t>
    </w:r>
    <w:fldSimple w:instr=" NUMPAGES ">
      <w:r w:rsidR="00BA0AC4">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85F2" w14:textId="77777777" w:rsidR="00E619D5" w:rsidRDefault="00E61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4E92" w14:textId="77777777" w:rsidR="007F713E" w:rsidRDefault="007F713E">
      <w:r>
        <w:separator/>
      </w:r>
    </w:p>
  </w:footnote>
  <w:footnote w:type="continuationSeparator" w:id="0">
    <w:p w14:paraId="592CFA00" w14:textId="77777777" w:rsidR="007F713E" w:rsidRDefault="007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8139" w14:textId="77777777" w:rsidR="00E619D5" w:rsidRDefault="00E619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71FF" w14:textId="77777777" w:rsidR="00E619D5" w:rsidRDefault="00E619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D6ED" w14:textId="1CA29AEB" w:rsidR="0001512A" w:rsidRPr="00B263F4" w:rsidRDefault="003137A0">
    <w:pPr>
      <w:pStyle w:val="Header"/>
    </w:pPr>
    <w:r>
      <w:rPr>
        <w:noProof/>
      </w:rPr>
      <w:drawing>
        <wp:inline distT="0" distB="0" distL="0" distR="0" wp14:anchorId="79BC6638" wp14:editId="590B2BF7">
          <wp:extent cx="6858000" cy="1150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150620"/>
                  </a:xfrm>
                  <a:prstGeom prst="rect">
                    <a:avLst/>
                  </a:prstGeom>
                  <a:noFill/>
                  <a:ln>
                    <a:noFill/>
                  </a:ln>
                </pic:spPr>
              </pic:pic>
            </a:graphicData>
          </a:graphic>
        </wp:inline>
      </w:drawing>
    </w:r>
  </w:p>
  <w:p w14:paraId="37BA1139" w14:textId="77777777" w:rsidR="00B263F4" w:rsidRDefault="00B263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4CDA"/>
    <w:multiLevelType w:val="hybridMultilevel"/>
    <w:tmpl w:val="047C4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6F136E6"/>
    <w:multiLevelType w:val="hybridMultilevel"/>
    <w:tmpl w:val="CA6E9D5C"/>
    <w:lvl w:ilvl="0" w:tplc="A55E77DE">
      <w:start w:val="1"/>
      <w:numFmt w:val="upperLetter"/>
      <w:lvlText w:val="%1."/>
      <w:lvlJc w:val="left"/>
      <w:pPr>
        <w:tabs>
          <w:tab w:val="num" w:pos="2160"/>
        </w:tabs>
        <w:ind w:left="216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C885C2F"/>
    <w:multiLevelType w:val="multilevel"/>
    <w:tmpl w:val="760E5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E75083"/>
    <w:multiLevelType w:val="hybridMultilevel"/>
    <w:tmpl w:val="E49E31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7CB50E2"/>
    <w:multiLevelType w:val="hybridMultilevel"/>
    <w:tmpl w:val="F0EE99B2"/>
    <w:lvl w:ilvl="0" w:tplc="514414D0">
      <w:start w:val="1"/>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723A7ABF"/>
    <w:multiLevelType w:val="hybridMultilevel"/>
    <w:tmpl w:val="DE4E173C"/>
    <w:lvl w:ilvl="0" w:tplc="09F2F916">
      <w:start w:val="1"/>
      <w:numFmt w:val="upperRoman"/>
      <w:lvlText w:val="%1."/>
      <w:lvlJc w:val="left"/>
      <w:pPr>
        <w:tabs>
          <w:tab w:val="num" w:pos="1062"/>
        </w:tabs>
        <w:ind w:left="1062" w:hanging="720"/>
      </w:pPr>
      <w:rPr>
        <w:rFonts w:hint="default"/>
      </w:rPr>
    </w:lvl>
    <w:lvl w:ilvl="1" w:tplc="E10E7DE4">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79A2182"/>
    <w:multiLevelType w:val="hybridMultilevel"/>
    <w:tmpl w:val="66D2166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 w15:restartNumberingAfterBreak="0">
    <w:nsid w:val="77CB7676"/>
    <w:multiLevelType w:val="multilevel"/>
    <w:tmpl w:val="C17AF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5341500">
    <w:abstractNumId w:val="5"/>
  </w:num>
  <w:num w:numId="2" w16cid:durableId="1704482831">
    <w:abstractNumId w:val="1"/>
  </w:num>
  <w:num w:numId="3" w16cid:durableId="1072897287">
    <w:abstractNumId w:val="6"/>
  </w:num>
  <w:num w:numId="4" w16cid:durableId="87311731">
    <w:abstractNumId w:val="0"/>
  </w:num>
  <w:num w:numId="5" w16cid:durableId="274799020">
    <w:abstractNumId w:val="4"/>
  </w:num>
  <w:num w:numId="6" w16cid:durableId="71510915">
    <w:abstractNumId w:val="3"/>
  </w:num>
  <w:num w:numId="7" w16cid:durableId="553393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2102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F4"/>
    <w:rsid w:val="0000366A"/>
    <w:rsid w:val="0001512A"/>
    <w:rsid w:val="000346ED"/>
    <w:rsid w:val="00074112"/>
    <w:rsid w:val="00080A6C"/>
    <w:rsid w:val="00081594"/>
    <w:rsid w:val="000B3B3B"/>
    <w:rsid w:val="000E6AE5"/>
    <w:rsid w:val="00110D8B"/>
    <w:rsid w:val="00112C90"/>
    <w:rsid w:val="00117862"/>
    <w:rsid w:val="002015D1"/>
    <w:rsid w:val="002017A0"/>
    <w:rsid w:val="00202CA6"/>
    <w:rsid w:val="00241F96"/>
    <w:rsid w:val="0026023C"/>
    <w:rsid w:val="002A51B7"/>
    <w:rsid w:val="002A6B64"/>
    <w:rsid w:val="002F09A5"/>
    <w:rsid w:val="002F44EB"/>
    <w:rsid w:val="003137A0"/>
    <w:rsid w:val="00337109"/>
    <w:rsid w:val="00366251"/>
    <w:rsid w:val="004234BE"/>
    <w:rsid w:val="004529BA"/>
    <w:rsid w:val="004667DD"/>
    <w:rsid w:val="00471052"/>
    <w:rsid w:val="00484449"/>
    <w:rsid w:val="004F3F6C"/>
    <w:rsid w:val="005A1E70"/>
    <w:rsid w:val="005E546E"/>
    <w:rsid w:val="00607614"/>
    <w:rsid w:val="00621E86"/>
    <w:rsid w:val="006A22A7"/>
    <w:rsid w:val="00722C39"/>
    <w:rsid w:val="00740FB4"/>
    <w:rsid w:val="00746036"/>
    <w:rsid w:val="007569B5"/>
    <w:rsid w:val="007A32B4"/>
    <w:rsid w:val="007A5676"/>
    <w:rsid w:val="007C4B80"/>
    <w:rsid w:val="007F713E"/>
    <w:rsid w:val="00807B51"/>
    <w:rsid w:val="00870C29"/>
    <w:rsid w:val="00885A70"/>
    <w:rsid w:val="00886C95"/>
    <w:rsid w:val="008B73A5"/>
    <w:rsid w:val="008D2700"/>
    <w:rsid w:val="008F36DC"/>
    <w:rsid w:val="00955403"/>
    <w:rsid w:val="009A0881"/>
    <w:rsid w:val="009F54C2"/>
    <w:rsid w:val="00A1263D"/>
    <w:rsid w:val="00AD14A4"/>
    <w:rsid w:val="00AD4990"/>
    <w:rsid w:val="00B263F4"/>
    <w:rsid w:val="00B37392"/>
    <w:rsid w:val="00B46CC7"/>
    <w:rsid w:val="00B726A5"/>
    <w:rsid w:val="00B74DA5"/>
    <w:rsid w:val="00B84685"/>
    <w:rsid w:val="00B941DB"/>
    <w:rsid w:val="00B96966"/>
    <w:rsid w:val="00BA0AC4"/>
    <w:rsid w:val="00BD1CDC"/>
    <w:rsid w:val="00BF4831"/>
    <w:rsid w:val="00C262B5"/>
    <w:rsid w:val="00C67BF3"/>
    <w:rsid w:val="00C74ED0"/>
    <w:rsid w:val="00C86B5E"/>
    <w:rsid w:val="00CA19BF"/>
    <w:rsid w:val="00D053D5"/>
    <w:rsid w:val="00D07F06"/>
    <w:rsid w:val="00D93FC4"/>
    <w:rsid w:val="00DD4815"/>
    <w:rsid w:val="00DF29E5"/>
    <w:rsid w:val="00E34ADC"/>
    <w:rsid w:val="00E355D5"/>
    <w:rsid w:val="00E3745C"/>
    <w:rsid w:val="00E619D5"/>
    <w:rsid w:val="00E779E0"/>
    <w:rsid w:val="00EA6E43"/>
    <w:rsid w:val="00EB6086"/>
    <w:rsid w:val="00EC4216"/>
    <w:rsid w:val="00EE614A"/>
    <w:rsid w:val="00FA3D1F"/>
    <w:rsid w:val="00FA46D8"/>
    <w:rsid w:val="00FA4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FEF1A"/>
  <w15:docId w15:val="{5BE0DDA2-8FF4-4051-B2B1-011B7C3E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C74ED0"/>
    <w:pPr>
      <w:widowControl w:val="0"/>
    </w:pPr>
    <w:rPr>
      <w:rFonts w:ascii="Calibri" w:eastAsia="Calibri" w:hAnsi="Calibri"/>
      <w:sz w:val="22"/>
      <w:szCs w:val="22"/>
    </w:rPr>
  </w:style>
  <w:style w:type="paragraph" w:styleId="Heading1">
    <w:name w:val="heading 1"/>
    <w:basedOn w:val="Normal"/>
    <w:next w:val="Normal"/>
    <w:qFormat/>
    <w:rsid w:val="000E6AE5"/>
    <w:pPr>
      <w:keepNext/>
      <w:outlineLvl w:val="0"/>
    </w:pPr>
    <w:rPr>
      <w:rFonts w:ascii="Arial" w:hAnsi="Arial"/>
      <w:b/>
      <w:bCs/>
      <w:sz w:val="21"/>
    </w:rPr>
  </w:style>
  <w:style w:type="paragraph" w:styleId="Heading2">
    <w:name w:val="heading 2"/>
    <w:basedOn w:val="Normal"/>
    <w:next w:val="Normal"/>
    <w:qFormat/>
    <w:rsid w:val="000E6AE5"/>
    <w:pPr>
      <w:keepNext/>
      <w:ind w:right="-30"/>
      <w:jc w:val="right"/>
      <w:outlineLvl w:val="1"/>
    </w:pPr>
    <w:rPr>
      <w:rFonts w:ascii="Arial" w:hAnsi="Arial" w:cs="Arial"/>
      <w:b/>
      <w:bCs/>
      <w:sz w:val="20"/>
    </w:rPr>
  </w:style>
  <w:style w:type="paragraph" w:styleId="Heading3">
    <w:name w:val="heading 3"/>
    <w:basedOn w:val="Normal"/>
    <w:next w:val="Normal"/>
    <w:qFormat/>
    <w:rsid w:val="000E6AE5"/>
    <w:pPr>
      <w:keepNext/>
      <w:ind w:right="-30"/>
      <w:outlineLvl w:val="2"/>
    </w:pPr>
    <w:rPr>
      <w:rFonts w:ascii="Arial" w:hAnsi="Arial" w:cs="Arial"/>
      <w:b/>
      <w:bCs/>
      <w:sz w:val="20"/>
    </w:rPr>
  </w:style>
  <w:style w:type="paragraph" w:styleId="Heading5">
    <w:name w:val="heading 5"/>
    <w:basedOn w:val="Normal"/>
    <w:next w:val="Normal"/>
    <w:link w:val="Heading5Char"/>
    <w:semiHidden/>
    <w:unhideWhenUsed/>
    <w:qFormat/>
    <w:rsid w:val="00080A6C"/>
    <w:pPr>
      <w:spacing w:before="240" w:after="60"/>
      <w:outlineLvl w:val="4"/>
    </w:pPr>
    <w:rPr>
      <w:rFonts w:eastAsia="Times New Roman"/>
      <w:b/>
      <w:bCs/>
      <w:i/>
      <w:iCs/>
      <w:sz w:val="26"/>
      <w:szCs w:val="26"/>
    </w:rPr>
  </w:style>
  <w:style w:type="paragraph" w:styleId="Heading6">
    <w:name w:val="heading 6"/>
    <w:basedOn w:val="Normal"/>
    <w:next w:val="Normal"/>
    <w:link w:val="Heading6Char"/>
    <w:semiHidden/>
    <w:unhideWhenUsed/>
    <w:qFormat/>
    <w:rsid w:val="00080A6C"/>
    <w:pPr>
      <w:spacing w:before="240" w:after="60"/>
      <w:outlineLvl w:val="5"/>
    </w:pPr>
    <w:rPr>
      <w:rFonts w:eastAsia="Times New Roman"/>
      <w:b/>
      <w:bCs/>
    </w:rPr>
  </w:style>
  <w:style w:type="paragraph" w:styleId="Heading7">
    <w:name w:val="heading 7"/>
    <w:basedOn w:val="Normal"/>
    <w:next w:val="Normal"/>
    <w:qFormat/>
    <w:rsid w:val="000E6AE5"/>
    <w:pPr>
      <w:keepNext/>
      <w:outlineLvl w:val="6"/>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sid w:val="000E6AE5"/>
    <w:pPr>
      <w:ind w:right="-30"/>
      <w:jc w:val="both"/>
    </w:pPr>
    <w:rPr>
      <w:rFonts w:ascii="Arial" w:hAnsi="Arial" w:cs="Arial"/>
      <w:sz w:val="20"/>
    </w:rPr>
  </w:style>
  <w:style w:type="paragraph" w:styleId="BlockText">
    <w:name w:val="Block Text"/>
    <w:basedOn w:val="Normal"/>
    <w:rsid w:val="000E6AE5"/>
    <w:pPr>
      <w:ind w:left="1440" w:right="-30"/>
      <w:jc w:val="both"/>
    </w:pPr>
    <w:rPr>
      <w:rFonts w:ascii="Arial" w:hAnsi="Arial" w:cs="Arial"/>
      <w:sz w:val="20"/>
    </w:rPr>
  </w:style>
  <w:style w:type="character" w:customStyle="1" w:styleId="Heading5Char">
    <w:name w:val="Heading 5 Char"/>
    <w:link w:val="Heading5"/>
    <w:semiHidden/>
    <w:rsid w:val="00080A6C"/>
    <w:rPr>
      <w:rFonts w:ascii="Calibri" w:eastAsia="Times New Roman" w:hAnsi="Calibri" w:cs="Times New Roman"/>
      <w:b/>
      <w:bCs/>
      <w:i/>
      <w:iCs/>
      <w:sz w:val="26"/>
      <w:szCs w:val="26"/>
    </w:rPr>
  </w:style>
  <w:style w:type="character" w:customStyle="1" w:styleId="Heading6Char">
    <w:name w:val="Heading 6 Char"/>
    <w:link w:val="Heading6"/>
    <w:semiHidden/>
    <w:rsid w:val="00080A6C"/>
    <w:rPr>
      <w:rFonts w:ascii="Calibri" w:eastAsia="Times New Roman" w:hAnsi="Calibri" w:cs="Times New Roman"/>
      <w:b/>
      <w:bCs/>
      <w:sz w:val="22"/>
      <w:szCs w:val="22"/>
    </w:rPr>
  </w:style>
  <w:style w:type="paragraph" w:styleId="Title">
    <w:name w:val="Title"/>
    <w:basedOn w:val="Normal"/>
    <w:link w:val="TitleChar"/>
    <w:qFormat/>
    <w:rsid w:val="00080A6C"/>
    <w:pPr>
      <w:jc w:val="center"/>
    </w:pPr>
    <w:rPr>
      <w:rFonts w:ascii="Arial" w:hAnsi="Arial"/>
      <w:b/>
      <w:sz w:val="28"/>
      <w:szCs w:val="20"/>
      <w:u w:val="single"/>
    </w:rPr>
  </w:style>
  <w:style w:type="character" w:customStyle="1" w:styleId="TitleChar">
    <w:name w:val="Title Char"/>
    <w:link w:val="Title"/>
    <w:rsid w:val="00080A6C"/>
    <w:rPr>
      <w:rFonts w:ascii="Arial" w:hAnsi="Arial"/>
      <w:b/>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January 13, 2012</vt:lpstr>
    </vt:vector>
  </TitlesOfParts>
  <Company>LDC Inc</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13, 2012</dc:title>
  <dc:creator>Dan Kupferer</dc:creator>
  <cp:lastModifiedBy>daniel kupferer</cp:lastModifiedBy>
  <cp:revision>4</cp:revision>
  <cp:lastPrinted>2023-08-17T17:03:00Z</cp:lastPrinted>
  <dcterms:created xsi:type="dcterms:W3CDTF">2026-07-01T17:15:00Z</dcterms:created>
  <dcterms:modified xsi:type="dcterms:W3CDTF">2026-08-07T17:29:00Z</dcterms:modified>
</cp:coreProperties>
</file>