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D8FDA9" w14:textId="31638806" w:rsidR="004C0228" w:rsidRPr="000727D4" w:rsidRDefault="00685667" w:rsidP="004C0228">
      <w:pPr>
        <w:spacing w:after="160" w:line="259" w:lineRule="auto"/>
        <w:jc w:val="center"/>
        <w:outlineLvl w:val="0"/>
        <w:rPr>
          <w:rFonts w:ascii="Calibri" w:eastAsia="Calibri" w:hAnsi="Calibri" w:cs="Times New Roman"/>
          <w:b/>
          <w:sz w:val="36"/>
          <w:szCs w:val="36"/>
        </w:rPr>
      </w:pPr>
      <w:r>
        <w:rPr>
          <w:rFonts w:ascii="Calibri" w:eastAsia="Calibri" w:hAnsi="Calibri" w:cs="Times New Roman"/>
          <w:b/>
          <w:sz w:val="36"/>
          <w:szCs w:val="36"/>
        </w:rPr>
        <w:t>BRADLEY POINT FILING No 1 -</w:t>
      </w:r>
      <w:r w:rsidR="004C0228">
        <w:rPr>
          <w:rFonts w:ascii="Calibri" w:eastAsia="Calibri" w:hAnsi="Calibri" w:cs="Times New Roman"/>
          <w:b/>
          <w:sz w:val="36"/>
          <w:szCs w:val="36"/>
        </w:rPr>
        <w:t xml:space="preserve"> MINOR SUBDIVISION</w:t>
      </w:r>
    </w:p>
    <w:p w14:paraId="4AB6B36F" w14:textId="77777777" w:rsidR="004C0228" w:rsidRPr="000727D4" w:rsidRDefault="004C0228" w:rsidP="00640E9D">
      <w:pPr>
        <w:tabs>
          <w:tab w:val="left" w:pos="5220"/>
        </w:tabs>
        <w:spacing w:after="160" w:line="259" w:lineRule="auto"/>
        <w:jc w:val="center"/>
        <w:rPr>
          <w:rFonts w:ascii="Calibri" w:eastAsia="Calibri" w:hAnsi="Calibri" w:cs="Times New Roman"/>
          <w:b/>
          <w:sz w:val="36"/>
          <w:szCs w:val="36"/>
        </w:rPr>
      </w:pPr>
      <w:r w:rsidRPr="000727D4">
        <w:rPr>
          <w:rFonts w:ascii="Calibri" w:eastAsia="Calibri" w:hAnsi="Calibri" w:cs="Times New Roman"/>
          <w:b/>
          <w:sz w:val="36"/>
          <w:szCs w:val="36"/>
        </w:rPr>
        <w:t>Letter of Intent</w:t>
      </w:r>
    </w:p>
    <w:p w14:paraId="5E0E8722" w14:textId="77777777" w:rsidR="004C0228" w:rsidRDefault="004C0228" w:rsidP="004C0228">
      <w:pPr>
        <w:spacing w:after="0" w:line="240" w:lineRule="auto"/>
        <w:rPr>
          <w:rFonts w:ascii="Arial" w:eastAsia="Times New Roman" w:hAnsi="Arial" w:cs="Arial"/>
          <w:b/>
          <w:bCs/>
          <w:sz w:val="22"/>
          <w:u w:val="single"/>
        </w:rPr>
      </w:pPr>
    </w:p>
    <w:p w14:paraId="6E630D13" w14:textId="6FBFFEC0" w:rsidR="004C0228" w:rsidRPr="00BF6F9F" w:rsidRDefault="004C0228" w:rsidP="004C0228">
      <w:pPr>
        <w:spacing w:after="0" w:line="240" w:lineRule="auto"/>
        <w:rPr>
          <w:rFonts w:ascii="Arial" w:eastAsia="Times New Roman" w:hAnsi="Arial" w:cs="Arial"/>
          <w:b/>
          <w:bCs/>
          <w:sz w:val="22"/>
          <w:u w:val="single"/>
        </w:rPr>
      </w:pPr>
      <w:r w:rsidRPr="00BF6F9F">
        <w:rPr>
          <w:rFonts w:ascii="Arial" w:eastAsia="Times New Roman" w:hAnsi="Arial" w:cs="Arial"/>
          <w:b/>
          <w:bCs/>
          <w:sz w:val="22"/>
          <w:u w:val="single"/>
        </w:rPr>
        <w:t>APPLICANT</w:t>
      </w:r>
      <w:r w:rsidR="00640E9D" w:rsidRPr="00BF6F9F">
        <w:rPr>
          <w:rFonts w:ascii="Arial" w:eastAsia="Times New Roman" w:hAnsi="Arial" w:cs="Arial"/>
          <w:b/>
          <w:bCs/>
          <w:sz w:val="22"/>
          <w:u w:val="single"/>
        </w:rPr>
        <w:t xml:space="preserve"> </w:t>
      </w:r>
      <w:r w:rsidRPr="00BF6F9F">
        <w:rPr>
          <w:rFonts w:ascii="Arial" w:eastAsia="Times New Roman" w:hAnsi="Arial" w:cs="Arial"/>
          <w:b/>
          <w:bCs/>
          <w:sz w:val="22"/>
          <w:u w:val="single"/>
        </w:rPr>
        <w:t>/CONSULTANT INFORMATION:</w:t>
      </w:r>
    </w:p>
    <w:p w14:paraId="68F9770E" w14:textId="74FE8349" w:rsidR="004C0228" w:rsidRPr="00BF6F9F" w:rsidRDefault="004C0228" w:rsidP="004C0228">
      <w:pPr>
        <w:spacing w:after="0" w:line="240" w:lineRule="auto"/>
        <w:rPr>
          <w:rFonts w:ascii="Arial" w:eastAsia="Times New Roman" w:hAnsi="Arial" w:cs="Arial"/>
          <w:b/>
          <w:bCs/>
          <w:sz w:val="22"/>
          <w:u w:val="single"/>
        </w:rPr>
      </w:pPr>
      <w:r w:rsidRPr="00BF6F9F">
        <w:rPr>
          <w:rFonts w:ascii="Arial" w:eastAsia="Times New Roman" w:hAnsi="Arial" w:cs="Arial"/>
          <w:b/>
          <w:bCs/>
          <w:sz w:val="22"/>
          <w:u w:val="single"/>
        </w:rPr>
        <w:t xml:space="preserve">OWNER </w:t>
      </w:r>
      <w:r w:rsidR="00640E9D">
        <w:rPr>
          <w:rFonts w:ascii="Arial" w:eastAsia="Times New Roman" w:hAnsi="Arial" w:cs="Arial"/>
          <w:b/>
          <w:bCs/>
          <w:sz w:val="22"/>
          <w:u w:val="single"/>
        </w:rPr>
        <w:t>(APPLICANT)</w:t>
      </w:r>
    </w:p>
    <w:p w14:paraId="35F78AF6" w14:textId="21E51A9D" w:rsidR="006742FF" w:rsidRPr="006742FF" w:rsidRDefault="006742FF" w:rsidP="006742FF">
      <w:pPr>
        <w:spacing w:after="0" w:line="240" w:lineRule="auto"/>
        <w:rPr>
          <w:rFonts w:ascii="Arial" w:eastAsia="Times New Roman" w:hAnsi="Arial" w:cs="Arial"/>
          <w:sz w:val="22"/>
        </w:rPr>
      </w:pPr>
      <w:r w:rsidRPr="006742FF">
        <w:rPr>
          <w:rFonts w:ascii="Arial" w:eastAsia="Times New Roman" w:hAnsi="Arial" w:cs="Arial"/>
          <w:sz w:val="22"/>
        </w:rPr>
        <w:t>HIGHWAY85-87 PROPERTIES, LLC</w:t>
      </w:r>
    </w:p>
    <w:p w14:paraId="749ACD5D" w14:textId="01E44DA4" w:rsidR="006742FF" w:rsidRPr="006742FF" w:rsidRDefault="006742FF" w:rsidP="006742FF">
      <w:pPr>
        <w:spacing w:after="0" w:line="240" w:lineRule="auto"/>
        <w:rPr>
          <w:rFonts w:ascii="Arial" w:eastAsia="Times New Roman" w:hAnsi="Arial" w:cs="Arial"/>
          <w:sz w:val="22"/>
        </w:rPr>
      </w:pPr>
      <w:r w:rsidRPr="006742FF">
        <w:rPr>
          <w:rFonts w:ascii="Arial" w:eastAsia="Times New Roman" w:hAnsi="Arial" w:cs="Arial"/>
          <w:sz w:val="22"/>
        </w:rPr>
        <w:t>2010 FOX MOUNTAIN POINT</w:t>
      </w:r>
    </w:p>
    <w:p w14:paraId="71C56C5B" w14:textId="7C99269E" w:rsidR="006742FF" w:rsidRPr="006742FF" w:rsidRDefault="006742FF" w:rsidP="006742FF">
      <w:pPr>
        <w:spacing w:after="0" w:line="240" w:lineRule="auto"/>
        <w:rPr>
          <w:rFonts w:ascii="Arial" w:eastAsia="Times New Roman" w:hAnsi="Arial" w:cs="Arial"/>
          <w:sz w:val="22"/>
        </w:rPr>
      </w:pPr>
      <w:r w:rsidRPr="006742FF">
        <w:rPr>
          <w:rFonts w:ascii="Arial" w:eastAsia="Times New Roman" w:hAnsi="Arial" w:cs="Arial"/>
          <w:sz w:val="22"/>
        </w:rPr>
        <w:t>COLORADO SPRINGS, CO 80906</w:t>
      </w:r>
    </w:p>
    <w:p w14:paraId="44865FF0" w14:textId="77777777" w:rsidR="004C0228" w:rsidRPr="00BF6F9F" w:rsidRDefault="004C0228" w:rsidP="004C0228">
      <w:pPr>
        <w:spacing w:after="0" w:line="240" w:lineRule="auto"/>
        <w:rPr>
          <w:rFonts w:ascii="Arial" w:eastAsia="Times New Roman" w:hAnsi="Arial" w:cs="Arial"/>
          <w:sz w:val="22"/>
        </w:rPr>
      </w:pPr>
    </w:p>
    <w:p w14:paraId="5CB98D9D" w14:textId="77777777" w:rsidR="006742FF" w:rsidRPr="00BF6F9F" w:rsidRDefault="006742FF" w:rsidP="006742FF">
      <w:pPr>
        <w:spacing w:after="0" w:line="240" w:lineRule="auto"/>
        <w:rPr>
          <w:rFonts w:ascii="Arial" w:eastAsia="Times New Roman" w:hAnsi="Arial" w:cs="Arial"/>
          <w:b/>
          <w:bCs/>
          <w:sz w:val="22"/>
          <w:u w:val="single"/>
        </w:rPr>
      </w:pPr>
      <w:r w:rsidRPr="00BF6F9F">
        <w:rPr>
          <w:rFonts w:ascii="Arial" w:eastAsia="Times New Roman" w:hAnsi="Arial" w:cs="Arial"/>
          <w:b/>
          <w:bCs/>
          <w:sz w:val="22"/>
          <w:u w:val="single"/>
        </w:rPr>
        <w:t>ENGINEERING</w:t>
      </w:r>
      <w:r>
        <w:rPr>
          <w:rFonts w:ascii="Arial" w:eastAsia="Times New Roman" w:hAnsi="Arial" w:cs="Arial"/>
          <w:b/>
          <w:bCs/>
          <w:sz w:val="22"/>
          <w:u w:val="single"/>
        </w:rPr>
        <w:t>/SURVEYING</w:t>
      </w:r>
    </w:p>
    <w:p w14:paraId="557AB2C0" w14:textId="77777777" w:rsidR="006742FF" w:rsidRPr="00BF6F9F" w:rsidRDefault="006742FF" w:rsidP="006742FF">
      <w:pPr>
        <w:spacing w:after="0" w:line="240" w:lineRule="auto"/>
        <w:rPr>
          <w:rFonts w:ascii="Arial" w:eastAsia="Times New Roman" w:hAnsi="Arial" w:cs="Arial"/>
          <w:sz w:val="22"/>
        </w:rPr>
      </w:pPr>
      <w:r w:rsidRPr="00BF6F9F">
        <w:rPr>
          <w:rFonts w:ascii="Arial" w:eastAsia="Times New Roman" w:hAnsi="Arial" w:cs="Arial"/>
          <w:sz w:val="22"/>
        </w:rPr>
        <w:t>MS CIVIL CONSULTANTS</w:t>
      </w:r>
    </w:p>
    <w:p w14:paraId="5F284D1C" w14:textId="77777777" w:rsidR="006742FF" w:rsidRPr="00BF6F9F" w:rsidRDefault="006742FF" w:rsidP="006742FF">
      <w:pPr>
        <w:spacing w:after="0" w:line="240" w:lineRule="auto"/>
        <w:rPr>
          <w:rFonts w:ascii="Arial" w:eastAsia="Times New Roman" w:hAnsi="Arial" w:cs="Arial"/>
          <w:sz w:val="22"/>
        </w:rPr>
      </w:pPr>
      <w:r w:rsidRPr="00BF6F9F">
        <w:rPr>
          <w:rFonts w:ascii="Arial" w:eastAsia="Times New Roman" w:hAnsi="Arial" w:cs="Arial"/>
          <w:sz w:val="22"/>
        </w:rPr>
        <w:t>102 E. PIKES PEAK, 5TH FLOOR</w:t>
      </w:r>
    </w:p>
    <w:p w14:paraId="28231173" w14:textId="77777777" w:rsidR="006742FF" w:rsidRPr="00BF6F9F" w:rsidRDefault="006742FF" w:rsidP="006742FF">
      <w:pPr>
        <w:spacing w:after="0" w:line="240" w:lineRule="auto"/>
        <w:rPr>
          <w:rFonts w:ascii="Arial" w:eastAsia="Times New Roman" w:hAnsi="Arial" w:cs="Arial"/>
          <w:sz w:val="22"/>
        </w:rPr>
      </w:pPr>
      <w:r w:rsidRPr="00BF6F9F">
        <w:rPr>
          <w:rFonts w:ascii="Arial" w:eastAsia="Times New Roman" w:hAnsi="Arial" w:cs="Arial"/>
          <w:sz w:val="22"/>
        </w:rPr>
        <w:t>COLORADO SPRINGS, CO 80903</w:t>
      </w:r>
    </w:p>
    <w:p w14:paraId="7976FBC3" w14:textId="77777777" w:rsidR="004C0228" w:rsidRPr="00BF6F9F" w:rsidRDefault="004C0228" w:rsidP="004C0228">
      <w:pPr>
        <w:spacing w:after="0" w:line="240" w:lineRule="auto"/>
        <w:rPr>
          <w:rFonts w:ascii="Arial" w:eastAsia="Times New Roman" w:hAnsi="Arial" w:cs="Arial"/>
          <w:sz w:val="22"/>
        </w:rPr>
      </w:pPr>
    </w:p>
    <w:p w14:paraId="49723254" w14:textId="77777777" w:rsidR="006742FF" w:rsidRPr="00BF6F9F" w:rsidRDefault="006742FF" w:rsidP="006742FF">
      <w:pPr>
        <w:spacing w:after="0" w:line="240" w:lineRule="auto"/>
        <w:rPr>
          <w:rFonts w:ascii="Arial" w:eastAsia="Times New Roman" w:hAnsi="Arial" w:cs="Arial"/>
          <w:b/>
          <w:bCs/>
          <w:sz w:val="22"/>
          <w:u w:val="single"/>
        </w:rPr>
      </w:pPr>
      <w:r w:rsidRPr="00BF6F9F">
        <w:rPr>
          <w:rFonts w:ascii="Arial" w:eastAsia="Times New Roman" w:hAnsi="Arial" w:cs="Arial"/>
          <w:b/>
          <w:bCs/>
          <w:sz w:val="22"/>
          <w:u w:val="single"/>
        </w:rPr>
        <w:t>PLANNING</w:t>
      </w:r>
    </w:p>
    <w:p w14:paraId="3D01A2AC" w14:textId="77777777" w:rsidR="006742FF" w:rsidRPr="00BF6F9F" w:rsidRDefault="006742FF" w:rsidP="006742FF">
      <w:pPr>
        <w:spacing w:after="0" w:line="240" w:lineRule="auto"/>
        <w:rPr>
          <w:rFonts w:ascii="Arial" w:eastAsia="Times New Roman" w:hAnsi="Arial" w:cs="Arial"/>
          <w:sz w:val="22"/>
        </w:rPr>
      </w:pPr>
      <w:r w:rsidRPr="00BF6F9F">
        <w:rPr>
          <w:rFonts w:ascii="Arial" w:eastAsia="Times New Roman" w:hAnsi="Arial" w:cs="Arial"/>
          <w:sz w:val="22"/>
        </w:rPr>
        <w:t>KIMLEY-HORN &amp; ASSOCIATES</w:t>
      </w:r>
    </w:p>
    <w:p w14:paraId="02CA7861" w14:textId="77777777" w:rsidR="006742FF" w:rsidRPr="00BF6F9F" w:rsidRDefault="006742FF" w:rsidP="006742FF">
      <w:pPr>
        <w:spacing w:after="0" w:line="240" w:lineRule="auto"/>
        <w:rPr>
          <w:rFonts w:ascii="Arial" w:eastAsia="Times New Roman" w:hAnsi="Arial" w:cs="Arial"/>
          <w:sz w:val="22"/>
        </w:rPr>
      </w:pPr>
      <w:r w:rsidRPr="00BF6F9F">
        <w:rPr>
          <w:rFonts w:ascii="Arial" w:eastAsia="Times New Roman" w:hAnsi="Arial" w:cs="Arial"/>
          <w:sz w:val="22"/>
        </w:rPr>
        <w:t>2. NORTH NEVADA AVENUE, SUITE 300</w:t>
      </w:r>
    </w:p>
    <w:p w14:paraId="2C78D730" w14:textId="77777777" w:rsidR="006742FF" w:rsidRPr="00BF6F9F" w:rsidRDefault="006742FF" w:rsidP="006742FF">
      <w:pPr>
        <w:spacing w:after="0" w:line="240" w:lineRule="auto"/>
        <w:rPr>
          <w:rFonts w:ascii="Arial" w:eastAsia="Times New Roman" w:hAnsi="Arial" w:cs="Arial"/>
          <w:sz w:val="22"/>
        </w:rPr>
      </w:pPr>
      <w:r w:rsidRPr="00BF6F9F">
        <w:rPr>
          <w:rFonts w:ascii="Arial" w:eastAsia="Times New Roman" w:hAnsi="Arial" w:cs="Arial"/>
          <w:sz w:val="22"/>
        </w:rPr>
        <w:t>COLORADO SPRINGS, CO 80903</w:t>
      </w:r>
    </w:p>
    <w:p w14:paraId="33F7C9BC" w14:textId="77777777" w:rsidR="004C0228" w:rsidRPr="00BF6F9F" w:rsidRDefault="004C0228" w:rsidP="004C0228">
      <w:pPr>
        <w:spacing w:after="0" w:line="240" w:lineRule="auto"/>
        <w:ind w:left="720"/>
        <w:rPr>
          <w:rFonts w:ascii="Arial" w:eastAsia="Times New Roman" w:hAnsi="Arial" w:cs="Arial"/>
          <w:sz w:val="22"/>
        </w:rPr>
      </w:pPr>
    </w:p>
    <w:p w14:paraId="43FB642F" w14:textId="77777777" w:rsidR="004C0228" w:rsidRPr="00BF6F9F" w:rsidRDefault="004C0228" w:rsidP="004C0228">
      <w:pPr>
        <w:spacing w:after="0" w:line="240" w:lineRule="auto"/>
        <w:rPr>
          <w:rFonts w:ascii="Arial" w:eastAsia="Times New Roman" w:hAnsi="Arial" w:cs="Arial"/>
          <w:b/>
          <w:bCs/>
          <w:sz w:val="22"/>
        </w:rPr>
      </w:pPr>
      <w:r w:rsidRPr="00BF6F9F">
        <w:rPr>
          <w:rFonts w:ascii="Arial" w:eastAsia="Times New Roman" w:hAnsi="Arial" w:cs="Arial"/>
          <w:b/>
          <w:bCs/>
          <w:sz w:val="22"/>
        </w:rPr>
        <w:t>SITE/BACKGROUND INFORMATION</w:t>
      </w:r>
    </w:p>
    <w:p w14:paraId="28F0A7EB" w14:textId="3CB321F5" w:rsidR="00640E9D" w:rsidRDefault="00640E9D" w:rsidP="004C0228">
      <w:pPr>
        <w:spacing w:after="0" w:line="240" w:lineRule="auto"/>
        <w:rPr>
          <w:rFonts w:ascii="Arial" w:eastAsia="Times New Roman" w:hAnsi="Arial" w:cs="Arial"/>
          <w:sz w:val="22"/>
        </w:rPr>
      </w:pPr>
      <w:r w:rsidRPr="00BF6F9F">
        <w:rPr>
          <w:rFonts w:ascii="Arial" w:eastAsia="Times New Roman" w:hAnsi="Arial" w:cs="Arial"/>
          <w:sz w:val="22"/>
        </w:rPr>
        <w:t xml:space="preserve">Parcel ID No.: </w:t>
      </w:r>
      <w:r w:rsidRPr="00640E9D">
        <w:rPr>
          <w:rFonts w:ascii="Arial" w:eastAsia="Times New Roman" w:hAnsi="Arial" w:cs="Arial"/>
          <w:sz w:val="22"/>
        </w:rPr>
        <w:t>6503400040</w:t>
      </w:r>
      <w:r w:rsidR="00A4642D">
        <w:rPr>
          <w:rFonts w:ascii="Arial" w:eastAsia="Times New Roman" w:hAnsi="Arial" w:cs="Arial"/>
          <w:sz w:val="22"/>
        </w:rPr>
        <w:t xml:space="preserve"> (4.61 AC) &amp; </w:t>
      </w:r>
      <w:r w:rsidR="00A4642D" w:rsidRPr="00A4642D">
        <w:rPr>
          <w:rFonts w:ascii="Arial" w:eastAsia="Times New Roman" w:hAnsi="Arial" w:cs="Arial"/>
          <w:sz w:val="22"/>
        </w:rPr>
        <w:t>6503400038</w:t>
      </w:r>
      <w:r w:rsidR="00A4642D">
        <w:rPr>
          <w:rFonts w:ascii="Arial" w:eastAsia="Times New Roman" w:hAnsi="Arial" w:cs="Arial"/>
          <w:sz w:val="22"/>
        </w:rPr>
        <w:t xml:space="preserve"> (4.89 AC)</w:t>
      </w:r>
    </w:p>
    <w:p w14:paraId="7F7568F9" w14:textId="23308746" w:rsidR="00640E9D" w:rsidRDefault="00A4642D" w:rsidP="004C0228">
      <w:pPr>
        <w:spacing w:after="0" w:line="240" w:lineRule="auto"/>
        <w:rPr>
          <w:rFonts w:ascii="Arial" w:eastAsia="Times New Roman" w:hAnsi="Arial" w:cs="Arial"/>
          <w:sz w:val="22"/>
        </w:rPr>
      </w:pPr>
      <w:r>
        <w:rPr>
          <w:rFonts w:ascii="Arial" w:eastAsia="Times New Roman" w:hAnsi="Arial" w:cs="Arial"/>
          <w:sz w:val="22"/>
        </w:rPr>
        <w:t xml:space="preserve">Combined Parcel </w:t>
      </w:r>
      <w:r w:rsidR="00640E9D">
        <w:rPr>
          <w:rFonts w:ascii="Arial" w:eastAsia="Times New Roman" w:hAnsi="Arial" w:cs="Arial"/>
          <w:sz w:val="22"/>
        </w:rPr>
        <w:t xml:space="preserve">Acreage: </w:t>
      </w:r>
      <w:r>
        <w:rPr>
          <w:rFonts w:ascii="Arial" w:eastAsia="Times New Roman" w:hAnsi="Arial" w:cs="Arial"/>
          <w:sz w:val="22"/>
        </w:rPr>
        <w:t>9.5</w:t>
      </w:r>
      <w:r w:rsidR="00640E9D">
        <w:rPr>
          <w:rFonts w:ascii="Arial" w:eastAsia="Times New Roman" w:hAnsi="Arial" w:cs="Arial"/>
          <w:sz w:val="22"/>
        </w:rPr>
        <w:t xml:space="preserve"> AC</w:t>
      </w:r>
    </w:p>
    <w:p w14:paraId="7BF9B608" w14:textId="66989BAB" w:rsidR="00640E9D" w:rsidRDefault="00640E9D" w:rsidP="004C0228">
      <w:pPr>
        <w:spacing w:after="0" w:line="240" w:lineRule="auto"/>
        <w:rPr>
          <w:rFonts w:ascii="Arial" w:eastAsia="Times New Roman" w:hAnsi="Arial" w:cs="Arial"/>
          <w:sz w:val="22"/>
        </w:rPr>
      </w:pPr>
      <w:r>
        <w:rPr>
          <w:rFonts w:ascii="Arial" w:eastAsia="Times New Roman" w:hAnsi="Arial" w:cs="Arial"/>
          <w:sz w:val="22"/>
        </w:rPr>
        <w:t>Zone District: M (Industrial)</w:t>
      </w:r>
    </w:p>
    <w:p w14:paraId="07A8E324" w14:textId="77777777" w:rsidR="006429DF" w:rsidRDefault="006429DF" w:rsidP="006429DF">
      <w:pPr>
        <w:spacing w:after="0" w:line="240" w:lineRule="auto"/>
        <w:rPr>
          <w:b/>
          <w:sz w:val="24"/>
          <w:szCs w:val="24"/>
        </w:rPr>
      </w:pPr>
    </w:p>
    <w:p w14:paraId="5B7B8A1C" w14:textId="2E11C7CE" w:rsidR="006429DF" w:rsidRPr="006429DF" w:rsidRDefault="006429DF" w:rsidP="006429DF">
      <w:pPr>
        <w:rPr>
          <w:sz w:val="22"/>
        </w:rPr>
      </w:pPr>
      <w:r w:rsidRPr="006429DF">
        <w:rPr>
          <w:rFonts w:ascii="Arial" w:eastAsia="Times New Roman" w:hAnsi="Arial" w:cs="Arial"/>
          <w:b/>
          <w:bCs/>
          <w:sz w:val="22"/>
        </w:rPr>
        <w:t>SITE LOCATION:</w:t>
      </w:r>
      <w:r w:rsidRPr="006429DF">
        <w:rPr>
          <w:b/>
          <w:sz w:val="22"/>
        </w:rPr>
        <w:t xml:space="preserve">   </w:t>
      </w:r>
      <w:r w:rsidRPr="006429DF">
        <w:rPr>
          <w:sz w:val="22"/>
        </w:rPr>
        <w:t>The 9.5-acre site is located north of the intersection formed by Highway 85/87 and South Academy Boulevard.</w:t>
      </w:r>
    </w:p>
    <w:p w14:paraId="3FAB1C5B" w14:textId="2C3FF429" w:rsidR="001C6217" w:rsidRPr="001C6217" w:rsidRDefault="00D41DC5" w:rsidP="001C6217">
      <w:pPr>
        <w:spacing w:after="0" w:line="240" w:lineRule="auto"/>
        <w:rPr>
          <w:rFonts w:ascii="Arial" w:eastAsia="Times New Roman" w:hAnsi="Arial" w:cs="Arial"/>
          <w:sz w:val="22"/>
        </w:rPr>
      </w:pPr>
      <w:r w:rsidRPr="00D41DC5">
        <w:rPr>
          <w:rFonts w:ascii="Arial" w:eastAsia="Times New Roman" w:hAnsi="Arial" w:cs="Arial"/>
          <w:b/>
          <w:bCs/>
          <w:sz w:val="22"/>
        </w:rPr>
        <w:t>SITE DESCRIPTION:</w:t>
      </w:r>
      <w:r>
        <w:rPr>
          <w:rFonts w:ascii="Arial" w:eastAsia="Times New Roman" w:hAnsi="Arial" w:cs="Arial"/>
          <w:sz w:val="22"/>
        </w:rPr>
        <w:t xml:space="preserve"> </w:t>
      </w:r>
      <w:r w:rsidR="007C5F6D" w:rsidRPr="007C5F6D">
        <w:rPr>
          <w:rFonts w:ascii="Arial" w:eastAsia="Times New Roman" w:hAnsi="Arial" w:cs="Arial"/>
          <w:sz w:val="22"/>
        </w:rPr>
        <w:t>The site is currently zoned M</w:t>
      </w:r>
      <w:r w:rsidR="007C5F6D">
        <w:rPr>
          <w:rFonts w:ascii="Arial" w:eastAsia="Times New Roman" w:hAnsi="Arial" w:cs="Arial"/>
          <w:sz w:val="22"/>
        </w:rPr>
        <w:t xml:space="preserve"> (</w:t>
      </w:r>
      <w:r w:rsidR="007C5F6D" w:rsidRPr="007C5F6D">
        <w:rPr>
          <w:rFonts w:ascii="Arial" w:eastAsia="Times New Roman" w:hAnsi="Arial" w:cs="Arial"/>
          <w:sz w:val="22"/>
        </w:rPr>
        <w:t>Industrial</w:t>
      </w:r>
      <w:r w:rsidR="007C5F6D">
        <w:rPr>
          <w:rFonts w:ascii="Arial" w:eastAsia="Times New Roman" w:hAnsi="Arial" w:cs="Arial"/>
          <w:sz w:val="22"/>
        </w:rPr>
        <w:t>)</w:t>
      </w:r>
      <w:r w:rsidR="007C5F6D" w:rsidRPr="007C5F6D">
        <w:rPr>
          <w:rFonts w:ascii="Arial" w:eastAsia="Times New Roman" w:hAnsi="Arial" w:cs="Arial"/>
          <w:sz w:val="22"/>
        </w:rPr>
        <w:t>. The proposed uses</w:t>
      </w:r>
      <w:r w:rsidR="007C5F6D">
        <w:rPr>
          <w:rFonts w:ascii="Arial" w:eastAsia="Times New Roman" w:hAnsi="Arial" w:cs="Arial"/>
          <w:sz w:val="22"/>
        </w:rPr>
        <w:t xml:space="preserve"> of outside storage</w:t>
      </w:r>
      <w:r w:rsidR="007C5F6D" w:rsidRPr="007C5F6D">
        <w:rPr>
          <w:rFonts w:ascii="Arial" w:eastAsia="Times New Roman" w:hAnsi="Arial" w:cs="Arial"/>
          <w:sz w:val="22"/>
        </w:rPr>
        <w:t xml:space="preserve"> are permitted </w:t>
      </w:r>
      <w:r>
        <w:rPr>
          <w:rFonts w:ascii="Arial" w:eastAsia="Times New Roman" w:hAnsi="Arial" w:cs="Arial"/>
          <w:sz w:val="22"/>
        </w:rPr>
        <w:t xml:space="preserve">in </w:t>
      </w:r>
      <w:r w:rsidR="007C5F6D" w:rsidRPr="007C5F6D">
        <w:rPr>
          <w:rFonts w:ascii="Arial" w:eastAsia="Times New Roman" w:hAnsi="Arial" w:cs="Arial"/>
          <w:sz w:val="22"/>
        </w:rPr>
        <w:t xml:space="preserve">this zone; </w:t>
      </w:r>
      <w:r w:rsidRPr="007C5F6D">
        <w:rPr>
          <w:rFonts w:ascii="Arial" w:eastAsia="Times New Roman" w:hAnsi="Arial" w:cs="Arial"/>
          <w:sz w:val="22"/>
        </w:rPr>
        <w:t>therefore,</w:t>
      </w:r>
      <w:r w:rsidR="007C5F6D" w:rsidRPr="007C5F6D">
        <w:rPr>
          <w:rFonts w:ascii="Arial" w:eastAsia="Times New Roman" w:hAnsi="Arial" w:cs="Arial"/>
          <w:sz w:val="22"/>
        </w:rPr>
        <w:t xml:space="preserve"> no zone change is required or requested for the proposed use of the property. Topographically, the site is relatively flat, and drains from the north to the south. There are four Colorado Springs Utilities (CSU) easements that </w:t>
      </w:r>
      <w:r>
        <w:rPr>
          <w:rFonts w:ascii="Arial" w:eastAsia="Times New Roman" w:hAnsi="Arial" w:cs="Arial"/>
          <w:sz w:val="22"/>
        </w:rPr>
        <w:t xml:space="preserve">generally </w:t>
      </w:r>
      <w:r w:rsidR="007C5F6D" w:rsidRPr="007C5F6D">
        <w:rPr>
          <w:rFonts w:ascii="Arial" w:eastAsia="Times New Roman" w:hAnsi="Arial" w:cs="Arial"/>
          <w:sz w:val="22"/>
        </w:rPr>
        <w:t xml:space="preserve">run </w:t>
      </w:r>
      <w:r>
        <w:rPr>
          <w:rFonts w:ascii="Arial" w:eastAsia="Times New Roman" w:hAnsi="Arial" w:cs="Arial"/>
          <w:sz w:val="22"/>
        </w:rPr>
        <w:t xml:space="preserve">along the northerly/southerly boundaries of </w:t>
      </w:r>
      <w:r w:rsidR="007C5F6D" w:rsidRPr="007C5F6D">
        <w:rPr>
          <w:rFonts w:ascii="Arial" w:eastAsia="Times New Roman" w:hAnsi="Arial" w:cs="Arial"/>
          <w:sz w:val="22"/>
        </w:rPr>
        <w:t>the property</w:t>
      </w:r>
      <w:r>
        <w:rPr>
          <w:rFonts w:ascii="Arial" w:eastAsia="Times New Roman" w:hAnsi="Arial" w:cs="Arial"/>
          <w:sz w:val="22"/>
        </w:rPr>
        <w:t xml:space="preserve"> that include</w:t>
      </w:r>
      <w:r w:rsidR="007C5F6D" w:rsidRPr="007C5F6D">
        <w:rPr>
          <w:rFonts w:ascii="Arial" w:eastAsia="Times New Roman" w:hAnsi="Arial" w:cs="Arial"/>
          <w:sz w:val="22"/>
        </w:rPr>
        <w:t xml:space="preserve">: a 75 foot electric easement with existing overhead lines, a 20 foot sludge easement with underground </w:t>
      </w:r>
      <w:r>
        <w:rPr>
          <w:rFonts w:ascii="Arial" w:eastAsia="Times New Roman" w:hAnsi="Arial" w:cs="Arial"/>
          <w:sz w:val="22"/>
        </w:rPr>
        <w:t>transmission lines</w:t>
      </w:r>
      <w:r w:rsidR="007C5F6D" w:rsidRPr="007C5F6D">
        <w:rPr>
          <w:rFonts w:ascii="Arial" w:eastAsia="Times New Roman" w:hAnsi="Arial" w:cs="Arial"/>
          <w:sz w:val="22"/>
        </w:rPr>
        <w:t xml:space="preserve">, a 10 foot sludge easement with underground </w:t>
      </w:r>
      <w:r>
        <w:rPr>
          <w:rFonts w:ascii="Arial" w:eastAsia="Times New Roman" w:hAnsi="Arial" w:cs="Arial"/>
          <w:sz w:val="22"/>
        </w:rPr>
        <w:t>lines</w:t>
      </w:r>
      <w:r w:rsidR="007C5F6D" w:rsidRPr="007C5F6D">
        <w:rPr>
          <w:rFonts w:ascii="Arial" w:eastAsia="Times New Roman" w:hAnsi="Arial" w:cs="Arial"/>
          <w:sz w:val="22"/>
        </w:rPr>
        <w:t xml:space="preserve">, and a fiber easement that runs around the perimeter of the existing southern lot with previously removed underground </w:t>
      </w:r>
      <w:r>
        <w:rPr>
          <w:rFonts w:ascii="Arial" w:eastAsia="Times New Roman" w:hAnsi="Arial" w:cs="Arial"/>
          <w:sz w:val="22"/>
        </w:rPr>
        <w:t>lines and appurtenance</w:t>
      </w:r>
      <w:r w:rsidR="007C5F6D" w:rsidRPr="007C5F6D">
        <w:rPr>
          <w:rFonts w:ascii="Arial" w:eastAsia="Times New Roman" w:hAnsi="Arial" w:cs="Arial"/>
          <w:sz w:val="22"/>
        </w:rPr>
        <w:t>.</w:t>
      </w:r>
      <w:r w:rsidR="001C6217" w:rsidRPr="001C6217">
        <w:rPr>
          <w:sz w:val="24"/>
          <w:szCs w:val="24"/>
        </w:rPr>
        <w:t xml:space="preserve"> </w:t>
      </w:r>
      <w:r w:rsidR="001C6217" w:rsidRPr="001C6217">
        <w:rPr>
          <w:rFonts w:ascii="Arial" w:eastAsia="Times New Roman" w:hAnsi="Arial" w:cs="Arial"/>
          <w:sz w:val="22"/>
        </w:rPr>
        <w:t xml:space="preserve">Constraints </w:t>
      </w:r>
      <w:r w:rsidR="001C6217">
        <w:rPr>
          <w:rFonts w:ascii="Arial" w:eastAsia="Times New Roman" w:hAnsi="Arial" w:cs="Arial"/>
          <w:sz w:val="22"/>
        </w:rPr>
        <w:t>in the terms of the</w:t>
      </w:r>
      <w:r w:rsidR="001C6217" w:rsidRPr="001C6217">
        <w:rPr>
          <w:rFonts w:ascii="Arial" w:eastAsia="Times New Roman" w:hAnsi="Arial" w:cs="Arial"/>
          <w:sz w:val="22"/>
        </w:rPr>
        <w:t xml:space="preserve"> electric easement preclude placement of structures on the site and restrict the ability to plant trees that may, in the future, interfere with the existing electric lines. </w:t>
      </w:r>
    </w:p>
    <w:p w14:paraId="057561CF" w14:textId="0335F8FA" w:rsidR="00D41DC5" w:rsidRDefault="00D41DC5" w:rsidP="007C5F6D">
      <w:pPr>
        <w:spacing w:after="0" w:line="240" w:lineRule="auto"/>
        <w:rPr>
          <w:rFonts w:ascii="Arial" w:eastAsia="Times New Roman" w:hAnsi="Arial" w:cs="Arial"/>
          <w:sz w:val="22"/>
        </w:rPr>
      </w:pPr>
    </w:p>
    <w:p w14:paraId="3A04E7DE" w14:textId="548447F7" w:rsidR="00D41DC5" w:rsidRPr="00D41DC5" w:rsidRDefault="00D41DC5" w:rsidP="00D41DC5">
      <w:pPr>
        <w:spacing w:after="0" w:line="240" w:lineRule="auto"/>
        <w:rPr>
          <w:rFonts w:ascii="Arial" w:hAnsi="Arial" w:cs="Arial"/>
          <w:sz w:val="22"/>
        </w:rPr>
      </w:pPr>
      <w:r w:rsidRPr="00D41DC5">
        <w:rPr>
          <w:rFonts w:ascii="Arial" w:hAnsi="Arial" w:cs="Arial"/>
          <w:sz w:val="22"/>
        </w:rPr>
        <w:t>There are two properties located west of this parcel. One is zoned CC, the other is used as right of way for CDOT. The land to the north is Zoned M and is used as a stockpile area</w:t>
      </w:r>
      <w:r w:rsidRPr="00A1560E">
        <w:rPr>
          <w:rFonts w:ascii="Arial" w:hAnsi="Arial" w:cs="Arial"/>
          <w:sz w:val="22"/>
        </w:rPr>
        <w:t xml:space="preserve"> as part of an aggregates processing facility and batch plant</w:t>
      </w:r>
      <w:r w:rsidRPr="00D41DC5">
        <w:rPr>
          <w:rFonts w:ascii="Arial" w:hAnsi="Arial" w:cs="Arial"/>
          <w:sz w:val="22"/>
        </w:rPr>
        <w:t xml:space="preserve">. The land immediately to the east is a BN&amp;SF RR right-of-way approximately 100 feet in width. The railroad tracks are elevated above the subject site by approximately 5 feet. To the east of the BN&amp;SF right-of-way is land zoned A-5 CAD O and is owned by Aggregate Industries. A sliver of land that forms the southeastern boundary of this site is owned by the railroad and is vacant. The property that forms the rest of the south border is zoned M, is owned by #9 </w:t>
      </w:r>
      <w:r w:rsidRPr="00A1560E">
        <w:rPr>
          <w:rFonts w:ascii="Arial" w:hAnsi="Arial" w:cs="Arial"/>
          <w:sz w:val="22"/>
        </w:rPr>
        <w:t>P</w:t>
      </w:r>
      <w:r w:rsidRPr="00D41DC5">
        <w:rPr>
          <w:rFonts w:ascii="Arial" w:hAnsi="Arial" w:cs="Arial"/>
          <w:sz w:val="22"/>
        </w:rPr>
        <w:t xml:space="preserve">roperties, </w:t>
      </w:r>
      <w:r w:rsidRPr="00A1560E">
        <w:rPr>
          <w:rFonts w:ascii="Arial" w:hAnsi="Arial" w:cs="Arial"/>
          <w:sz w:val="22"/>
        </w:rPr>
        <w:t xml:space="preserve">LLC, </w:t>
      </w:r>
      <w:r w:rsidRPr="00D41DC5">
        <w:rPr>
          <w:rFonts w:ascii="Arial" w:hAnsi="Arial" w:cs="Arial"/>
          <w:sz w:val="22"/>
        </w:rPr>
        <w:t>and is</w:t>
      </w:r>
      <w:r w:rsidR="008110B8" w:rsidRPr="00A1560E">
        <w:rPr>
          <w:rFonts w:ascii="Arial" w:hAnsi="Arial" w:cs="Arial"/>
          <w:sz w:val="22"/>
        </w:rPr>
        <w:t xml:space="preserve"> part of property otherwise</w:t>
      </w:r>
      <w:r w:rsidRPr="00D41DC5">
        <w:rPr>
          <w:rFonts w:ascii="Arial" w:hAnsi="Arial" w:cs="Arial"/>
          <w:sz w:val="22"/>
        </w:rPr>
        <w:t xml:space="preserve"> </w:t>
      </w:r>
      <w:r w:rsidR="008110B8" w:rsidRPr="00A1560E">
        <w:rPr>
          <w:rFonts w:ascii="Arial" w:hAnsi="Arial" w:cs="Arial"/>
          <w:sz w:val="22"/>
        </w:rPr>
        <w:t>developed as a mini storage facility.</w:t>
      </w:r>
    </w:p>
    <w:p w14:paraId="02A92AD6" w14:textId="77777777" w:rsidR="00640E9D" w:rsidRDefault="00640E9D" w:rsidP="004C0228">
      <w:pPr>
        <w:spacing w:after="0" w:line="240" w:lineRule="auto"/>
        <w:rPr>
          <w:rFonts w:ascii="Arial" w:eastAsia="Times New Roman" w:hAnsi="Arial" w:cs="Arial"/>
          <w:sz w:val="22"/>
        </w:rPr>
      </w:pPr>
    </w:p>
    <w:p w14:paraId="1DDF23DA" w14:textId="1D642E4A" w:rsidR="004C0228" w:rsidRDefault="00640E9D" w:rsidP="004C0228">
      <w:pPr>
        <w:spacing w:after="0" w:line="240" w:lineRule="auto"/>
        <w:rPr>
          <w:rFonts w:ascii="Arial" w:hAnsi="Arial" w:cs="Arial"/>
          <w:b/>
          <w:bCs/>
          <w:sz w:val="22"/>
        </w:rPr>
      </w:pPr>
      <w:r w:rsidRPr="00BF6F9F">
        <w:rPr>
          <w:rFonts w:ascii="Arial" w:hAnsi="Arial" w:cs="Arial"/>
          <w:b/>
          <w:bCs/>
          <w:sz w:val="22"/>
        </w:rPr>
        <w:t xml:space="preserve">REQUEST </w:t>
      </w:r>
    </w:p>
    <w:p w14:paraId="322F02E8" w14:textId="246C5B06" w:rsidR="00640E9D" w:rsidRPr="00640E9D" w:rsidRDefault="009F1C95" w:rsidP="004C0228">
      <w:pPr>
        <w:spacing w:after="0" w:line="240" w:lineRule="auto"/>
        <w:rPr>
          <w:rFonts w:ascii="Arial" w:hAnsi="Arial" w:cs="Arial"/>
          <w:sz w:val="22"/>
        </w:rPr>
      </w:pPr>
      <w:r>
        <w:rPr>
          <w:rFonts w:ascii="Arial" w:hAnsi="Arial" w:cs="Arial"/>
          <w:sz w:val="22"/>
        </w:rPr>
        <w:t>The</w:t>
      </w:r>
      <w:r w:rsidR="00640E9D">
        <w:rPr>
          <w:rFonts w:ascii="Arial" w:hAnsi="Arial" w:cs="Arial"/>
          <w:sz w:val="22"/>
        </w:rPr>
        <w:t xml:space="preserve"> owner/applicant requests approval of a </w:t>
      </w:r>
      <w:r w:rsidR="00A4642D">
        <w:rPr>
          <w:rFonts w:ascii="Arial" w:hAnsi="Arial" w:cs="Arial"/>
          <w:sz w:val="22"/>
        </w:rPr>
        <w:t xml:space="preserve">two </w:t>
      </w:r>
      <w:r w:rsidR="00640E9D">
        <w:rPr>
          <w:rFonts w:ascii="Arial" w:hAnsi="Arial" w:cs="Arial"/>
          <w:sz w:val="22"/>
        </w:rPr>
        <w:t>(</w:t>
      </w:r>
      <w:r w:rsidR="00A4642D">
        <w:rPr>
          <w:rFonts w:ascii="Arial" w:hAnsi="Arial" w:cs="Arial"/>
          <w:sz w:val="22"/>
        </w:rPr>
        <w:t>2</w:t>
      </w:r>
      <w:r w:rsidR="00640E9D">
        <w:rPr>
          <w:rFonts w:ascii="Arial" w:hAnsi="Arial" w:cs="Arial"/>
          <w:sz w:val="22"/>
        </w:rPr>
        <w:t xml:space="preserve">) lot </w:t>
      </w:r>
      <w:r w:rsidR="00684B6A">
        <w:rPr>
          <w:rFonts w:ascii="Arial" w:hAnsi="Arial" w:cs="Arial"/>
          <w:sz w:val="22"/>
        </w:rPr>
        <w:t xml:space="preserve">“dry” </w:t>
      </w:r>
      <w:r w:rsidR="00640E9D">
        <w:rPr>
          <w:rFonts w:ascii="Arial" w:hAnsi="Arial" w:cs="Arial"/>
          <w:sz w:val="22"/>
        </w:rPr>
        <w:t xml:space="preserve">minor subdivision to create </w:t>
      </w:r>
      <w:r w:rsidR="00E274B2">
        <w:rPr>
          <w:rFonts w:ascii="Arial" w:hAnsi="Arial" w:cs="Arial"/>
          <w:sz w:val="22"/>
        </w:rPr>
        <w:t>legal zoning lot</w:t>
      </w:r>
      <w:r w:rsidR="00684B6A">
        <w:rPr>
          <w:rFonts w:ascii="Arial" w:hAnsi="Arial" w:cs="Arial"/>
          <w:sz w:val="22"/>
        </w:rPr>
        <w:t>s</w:t>
      </w:r>
      <w:r w:rsidR="00E274B2">
        <w:rPr>
          <w:rFonts w:ascii="Arial" w:hAnsi="Arial" w:cs="Arial"/>
          <w:sz w:val="22"/>
        </w:rPr>
        <w:t xml:space="preserve"> to initiate </w:t>
      </w:r>
      <w:r w:rsidR="00640E9D">
        <w:rPr>
          <w:rFonts w:ascii="Arial" w:hAnsi="Arial" w:cs="Arial"/>
          <w:sz w:val="22"/>
        </w:rPr>
        <w:t xml:space="preserve">construction </w:t>
      </w:r>
      <w:r w:rsidR="00327838">
        <w:rPr>
          <w:rFonts w:ascii="Arial" w:hAnsi="Arial" w:cs="Arial"/>
          <w:sz w:val="22"/>
        </w:rPr>
        <w:t xml:space="preserve">vehicle </w:t>
      </w:r>
      <w:r w:rsidR="00640E9D">
        <w:rPr>
          <w:rFonts w:ascii="Arial" w:hAnsi="Arial" w:cs="Arial"/>
          <w:sz w:val="22"/>
        </w:rPr>
        <w:t>and heavy equipment storage yard</w:t>
      </w:r>
      <w:r w:rsidR="00684B6A">
        <w:rPr>
          <w:rFonts w:ascii="Arial" w:hAnsi="Arial" w:cs="Arial"/>
          <w:sz w:val="22"/>
        </w:rPr>
        <w:t>s</w:t>
      </w:r>
      <w:r w:rsidR="00640E9D">
        <w:rPr>
          <w:rFonts w:ascii="Arial" w:hAnsi="Arial" w:cs="Arial"/>
          <w:sz w:val="22"/>
        </w:rPr>
        <w:t xml:space="preserve"> </w:t>
      </w:r>
      <w:r w:rsidR="00684B6A">
        <w:rPr>
          <w:rFonts w:ascii="Arial" w:hAnsi="Arial" w:cs="Arial"/>
          <w:sz w:val="22"/>
        </w:rPr>
        <w:t xml:space="preserve">on each future lot </w:t>
      </w:r>
      <w:r w:rsidR="00640E9D">
        <w:rPr>
          <w:rFonts w:ascii="Arial" w:hAnsi="Arial" w:cs="Arial"/>
          <w:sz w:val="22"/>
        </w:rPr>
        <w:t xml:space="preserve">which will not use water or sewer </w:t>
      </w:r>
      <w:r>
        <w:rPr>
          <w:rFonts w:ascii="Arial" w:hAnsi="Arial" w:cs="Arial"/>
          <w:sz w:val="22"/>
        </w:rPr>
        <w:t>services</w:t>
      </w:r>
      <w:r w:rsidR="006429DF">
        <w:rPr>
          <w:rFonts w:ascii="Arial" w:hAnsi="Arial" w:cs="Arial"/>
          <w:sz w:val="22"/>
        </w:rPr>
        <w:t xml:space="preserve"> and a site development plan for improvements and uses on Lot 1. The Development plan for Lot 1 includes stormwater and access improvements for the entire subdivision (Lots 1 &amp; 2)</w:t>
      </w:r>
      <w:r>
        <w:rPr>
          <w:rFonts w:ascii="Arial" w:hAnsi="Arial" w:cs="Arial"/>
          <w:sz w:val="22"/>
        </w:rPr>
        <w:t xml:space="preserve"> </w:t>
      </w:r>
    </w:p>
    <w:p w14:paraId="0F75DFDA" w14:textId="77777777" w:rsidR="001C6217" w:rsidRPr="001C6217" w:rsidRDefault="001C6217" w:rsidP="001C6217">
      <w:pPr>
        <w:spacing w:after="0" w:line="240" w:lineRule="auto"/>
        <w:rPr>
          <w:rFonts w:ascii="Arial" w:hAnsi="Arial" w:cs="Arial"/>
          <w:sz w:val="22"/>
        </w:rPr>
      </w:pPr>
    </w:p>
    <w:p w14:paraId="381974EE" w14:textId="1B07231D" w:rsidR="001C6217" w:rsidRPr="001C6217" w:rsidRDefault="001C6217" w:rsidP="001C6217">
      <w:pPr>
        <w:spacing w:after="0" w:line="240" w:lineRule="auto"/>
        <w:rPr>
          <w:rFonts w:ascii="Arial" w:hAnsi="Arial" w:cs="Arial"/>
          <w:sz w:val="22"/>
        </w:rPr>
      </w:pPr>
      <w:r w:rsidRPr="001C6217">
        <w:rPr>
          <w:rFonts w:ascii="Arial" w:hAnsi="Arial" w:cs="Arial"/>
          <w:b/>
          <w:sz w:val="22"/>
        </w:rPr>
        <w:t>Waiver Request</w:t>
      </w:r>
      <w:r w:rsidR="006C2B7F">
        <w:rPr>
          <w:rFonts w:ascii="Arial" w:hAnsi="Arial" w:cs="Arial"/>
          <w:b/>
          <w:sz w:val="22"/>
        </w:rPr>
        <w:t xml:space="preserve"> #1</w:t>
      </w:r>
      <w:r w:rsidR="004B5EFF" w:rsidRPr="001C6217">
        <w:rPr>
          <w:rFonts w:ascii="Arial" w:hAnsi="Arial" w:cs="Arial"/>
          <w:b/>
          <w:sz w:val="22"/>
        </w:rPr>
        <w:t>: “</w:t>
      </w:r>
      <w:r w:rsidRPr="001C6217">
        <w:rPr>
          <w:rFonts w:ascii="Arial" w:hAnsi="Arial" w:cs="Arial"/>
          <w:sz w:val="22"/>
        </w:rPr>
        <w:t>Dry Subdivision”</w:t>
      </w:r>
    </w:p>
    <w:p w14:paraId="43A793EB" w14:textId="50EC81F2" w:rsidR="001C6217" w:rsidRPr="001C6217" w:rsidRDefault="001C6217" w:rsidP="001C6217">
      <w:pPr>
        <w:spacing w:after="0" w:line="240" w:lineRule="auto"/>
        <w:rPr>
          <w:rFonts w:ascii="Arial" w:hAnsi="Arial" w:cs="Arial"/>
          <w:sz w:val="22"/>
        </w:rPr>
      </w:pPr>
      <w:r w:rsidRPr="001C6217">
        <w:rPr>
          <w:rFonts w:ascii="Arial" w:hAnsi="Arial" w:cs="Arial"/>
          <w:sz w:val="22"/>
        </w:rPr>
        <w:t xml:space="preserve">A waiver is requested to Section 8.43.7A (2) Water Supply Standards regarding adequate water supply. A dry subdivision is requested for this project. Bottled water and a portable toilet will be provided for </w:t>
      </w:r>
      <w:r w:rsidR="004B5EFF">
        <w:rPr>
          <w:rFonts w:ascii="Arial" w:hAnsi="Arial" w:cs="Arial"/>
          <w:sz w:val="22"/>
        </w:rPr>
        <w:t>convenience use in the respective yards</w:t>
      </w:r>
      <w:r w:rsidRPr="001C6217">
        <w:rPr>
          <w:rFonts w:ascii="Arial" w:hAnsi="Arial" w:cs="Arial"/>
          <w:sz w:val="22"/>
        </w:rPr>
        <w:t xml:space="preserve"> </w:t>
      </w:r>
      <w:r w:rsidR="00685667" w:rsidRPr="001C6217">
        <w:rPr>
          <w:rFonts w:ascii="Arial" w:hAnsi="Arial" w:cs="Arial"/>
          <w:sz w:val="22"/>
        </w:rPr>
        <w:t xml:space="preserve">which </w:t>
      </w:r>
      <w:r w:rsidR="00685667">
        <w:rPr>
          <w:rFonts w:ascii="Arial" w:hAnsi="Arial" w:cs="Arial"/>
          <w:sz w:val="22"/>
        </w:rPr>
        <w:t>will</w:t>
      </w:r>
      <w:r w:rsidR="004B5EFF" w:rsidRPr="001C6217">
        <w:rPr>
          <w:rFonts w:ascii="Arial" w:hAnsi="Arial" w:cs="Arial"/>
          <w:sz w:val="22"/>
        </w:rPr>
        <w:t xml:space="preserve"> </w:t>
      </w:r>
      <w:r w:rsidRPr="001C6217">
        <w:rPr>
          <w:rFonts w:ascii="Arial" w:hAnsi="Arial" w:cs="Arial"/>
          <w:sz w:val="22"/>
        </w:rPr>
        <w:t xml:space="preserve">only </w:t>
      </w:r>
      <w:r w:rsidR="004B5EFF">
        <w:rPr>
          <w:rFonts w:ascii="Arial" w:hAnsi="Arial" w:cs="Arial"/>
          <w:sz w:val="22"/>
        </w:rPr>
        <w:t xml:space="preserve">be </w:t>
      </w:r>
      <w:r w:rsidRPr="001C6217">
        <w:rPr>
          <w:rFonts w:ascii="Arial" w:hAnsi="Arial" w:cs="Arial"/>
          <w:sz w:val="22"/>
        </w:rPr>
        <w:t>occupied during</w:t>
      </w:r>
      <w:r w:rsidR="004B5EFF">
        <w:rPr>
          <w:rFonts w:ascii="Arial" w:hAnsi="Arial" w:cs="Arial"/>
          <w:sz w:val="22"/>
        </w:rPr>
        <w:t xml:space="preserve"> limited</w:t>
      </w:r>
      <w:r w:rsidRPr="001C6217">
        <w:rPr>
          <w:rFonts w:ascii="Arial" w:hAnsi="Arial" w:cs="Arial"/>
          <w:sz w:val="22"/>
        </w:rPr>
        <w:t xml:space="preserve"> business hours. A water truck will be supplied for watering the proposed landscape trees and shrubs.</w:t>
      </w:r>
    </w:p>
    <w:p w14:paraId="5B117B92" w14:textId="77777777" w:rsidR="001C6217" w:rsidRDefault="001C6217" w:rsidP="001B1F9D">
      <w:pPr>
        <w:spacing w:after="0" w:line="240" w:lineRule="auto"/>
        <w:rPr>
          <w:rFonts w:ascii="Arial" w:hAnsi="Arial" w:cs="Arial"/>
          <w:sz w:val="22"/>
        </w:rPr>
      </w:pPr>
    </w:p>
    <w:p w14:paraId="0F7EE13A" w14:textId="05205DDE" w:rsidR="00295DCD" w:rsidRDefault="00295DCD" w:rsidP="00295DCD">
      <w:pPr>
        <w:spacing w:line="240" w:lineRule="auto"/>
        <w:rPr>
          <w:rFonts w:ascii="Arial" w:hAnsi="Arial" w:cs="Arial"/>
          <w:sz w:val="22"/>
        </w:rPr>
      </w:pPr>
      <w:r>
        <w:rPr>
          <w:rFonts w:ascii="Arial" w:hAnsi="Arial" w:cs="Arial"/>
          <w:sz w:val="22"/>
        </w:rPr>
        <w:t>Section 8.4.7.A.3, Water Supply Standards, General, Exceptions, of the Land Development Code, excepts subdivisions from meeting the requirements of the Water Supply Standards which meet the following criteria:</w:t>
      </w:r>
    </w:p>
    <w:p w14:paraId="119325E5" w14:textId="77777777" w:rsidR="00295DCD" w:rsidRPr="001B1F9D" w:rsidRDefault="00295DCD" w:rsidP="00295DCD">
      <w:pPr>
        <w:pStyle w:val="hg3-indent4"/>
        <w:numPr>
          <w:ilvl w:val="0"/>
          <w:numId w:val="41"/>
        </w:numPr>
        <w:shd w:val="clear" w:color="auto" w:fill="FFFFFF"/>
        <w:spacing w:after="0" w:afterAutospacing="0"/>
        <w:rPr>
          <w:rFonts w:ascii="Arial" w:hAnsi="Arial" w:cs="Arial"/>
          <w:color w:val="313335"/>
          <w:spacing w:val="2"/>
          <w:sz w:val="22"/>
          <w:szCs w:val="22"/>
        </w:rPr>
      </w:pPr>
      <w:r w:rsidRPr="001B1F9D">
        <w:rPr>
          <w:rFonts w:ascii="Arial" w:hAnsi="Arial" w:cs="Arial"/>
          <w:color w:val="313335"/>
          <w:spacing w:val="2"/>
          <w:sz w:val="22"/>
          <w:szCs w:val="22"/>
        </w:rPr>
        <w:t>Subdivisions which will not use water; [and,]</w:t>
      </w:r>
    </w:p>
    <w:p w14:paraId="55218208" w14:textId="77777777" w:rsidR="00295DCD" w:rsidRPr="00BD6317" w:rsidRDefault="00295DCD" w:rsidP="00295DCD">
      <w:pPr>
        <w:pStyle w:val="ListParagraph"/>
        <w:spacing w:line="240" w:lineRule="auto"/>
      </w:pPr>
    </w:p>
    <w:p w14:paraId="01863D75" w14:textId="77777777" w:rsidR="00295DCD" w:rsidRPr="001B1F9D" w:rsidRDefault="00295DCD" w:rsidP="00295DCD">
      <w:pPr>
        <w:pStyle w:val="ListParagraph"/>
        <w:numPr>
          <w:ilvl w:val="0"/>
          <w:numId w:val="41"/>
        </w:numPr>
        <w:spacing w:line="240" w:lineRule="auto"/>
        <w:rPr>
          <w:sz w:val="22"/>
          <w:szCs w:val="24"/>
        </w:rPr>
      </w:pPr>
      <w:r w:rsidRPr="001B1F9D">
        <w:rPr>
          <w:rFonts w:ascii="Arial" w:hAnsi="Arial" w:cs="Arial"/>
          <w:color w:val="313335"/>
          <w:spacing w:val="2"/>
          <w:sz w:val="22"/>
          <w:shd w:val="clear" w:color="auto" w:fill="FFFFFF"/>
        </w:rPr>
        <w:t xml:space="preserve">A proposed subdivision which, by reason of the nature, type and extent of the proposed development, will not require a water supply as prescribed herein. Subdivisions meeting this requirement are not designed or developed for permanent occupation or habitation. The determination shall be made by the </w:t>
      </w:r>
      <w:proofErr w:type="spellStart"/>
      <w:r w:rsidRPr="001B1F9D">
        <w:rPr>
          <w:rFonts w:ascii="Arial" w:hAnsi="Arial" w:cs="Arial"/>
          <w:color w:val="313335"/>
          <w:spacing w:val="2"/>
          <w:sz w:val="22"/>
          <w:shd w:val="clear" w:color="auto" w:fill="FFFFFF"/>
        </w:rPr>
        <w:t>BoCC</w:t>
      </w:r>
      <w:proofErr w:type="spellEnd"/>
      <w:r w:rsidRPr="001B1F9D">
        <w:rPr>
          <w:rFonts w:ascii="Arial" w:hAnsi="Arial" w:cs="Arial"/>
          <w:color w:val="313335"/>
          <w:spacing w:val="2"/>
          <w:sz w:val="22"/>
          <w:shd w:val="clear" w:color="auto" w:fill="FFFFFF"/>
        </w:rPr>
        <w:t xml:space="preserve">, following recommendations by the OCA, PCD Director, or County Hydrogeologist, on a case-by-case basis, and shall be based on a specific request and supporting evidence presented by the applicant along with recommendations of the Planning Commission. If exempted by the </w:t>
      </w:r>
      <w:proofErr w:type="spellStart"/>
      <w:r w:rsidRPr="001B1F9D">
        <w:rPr>
          <w:rFonts w:ascii="Arial" w:hAnsi="Arial" w:cs="Arial"/>
          <w:color w:val="313335"/>
          <w:spacing w:val="2"/>
          <w:sz w:val="22"/>
          <w:shd w:val="clear" w:color="auto" w:fill="FFFFFF"/>
        </w:rPr>
        <w:t>BoCC</w:t>
      </w:r>
      <w:proofErr w:type="spellEnd"/>
      <w:r w:rsidRPr="001B1F9D">
        <w:rPr>
          <w:rFonts w:ascii="Arial" w:hAnsi="Arial" w:cs="Arial"/>
          <w:color w:val="313335"/>
          <w:spacing w:val="2"/>
          <w:sz w:val="22"/>
          <w:shd w:val="clear" w:color="auto" w:fill="FFFFFF"/>
        </w:rPr>
        <w:t>, any subsequent change in the subdivision as approved may require compliance with this Section.</w:t>
      </w:r>
    </w:p>
    <w:p w14:paraId="15F06F19" w14:textId="77777777" w:rsidR="00295DCD" w:rsidRDefault="00295DCD" w:rsidP="00295DCD">
      <w:pPr>
        <w:pStyle w:val="ListParagraph"/>
        <w:spacing w:after="0"/>
      </w:pPr>
    </w:p>
    <w:p w14:paraId="509BD3FC" w14:textId="18C30B32" w:rsidR="00295DCD" w:rsidRDefault="00295DCD" w:rsidP="00295DCD">
      <w:pPr>
        <w:spacing w:line="240" w:lineRule="auto"/>
        <w:rPr>
          <w:sz w:val="22"/>
          <w:szCs w:val="24"/>
        </w:rPr>
      </w:pPr>
      <w:r w:rsidRPr="001B1F9D">
        <w:rPr>
          <w:sz w:val="22"/>
          <w:szCs w:val="24"/>
        </w:rPr>
        <w:t xml:space="preserve">The </w:t>
      </w:r>
      <w:r w:rsidR="00684B6A">
        <w:rPr>
          <w:sz w:val="22"/>
          <w:szCs w:val="24"/>
        </w:rPr>
        <w:t xml:space="preserve">proposed “dry” </w:t>
      </w:r>
      <w:r w:rsidRPr="001B1F9D">
        <w:rPr>
          <w:sz w:val="22"/>
          <w:szCs w:val="24"/>
        </w:rPr>
        <w:t xml:space="preserve">subdivision plat will include all required drainage and public utility easements. Should the property be developed in the future with uses which require water/wastewater services, the required easements will be available to </w:t>
      </w:r>
      <w:r w:rsidR="00684B6A">
        <w:rPr>
          <w:sz w:val="22"/>
          <w:szCs w:val="24"/>
        </w:rPr>
        <w:t>facilitate placement of</w:t>
      </w:r>
      <w:r w:rsidR="00684B6A" w:rsidRPr="001B1F9D">
        <w:rPr>
          <w:sz w:val="22"/>
          <w:szCs w:val="24"/>
        </w:rPr>
        <w:t xml:space="preserve"> </w:t>
      </w:r>
      <w:r w:rsidRPr="001B1F9D">
        <w:rPr>
          <w:sz w:val="22"/>
          <w:szCs w:val="24"/>
        </w:rPr>
        <w:t>the required service lines. No uses requiring water/wastewater services may be conducted on the site unless an amended plat for a change in water supply has been approved by the El Paso County Board of County Commissioners. At that time, all groundwater decrees and determinations, together with all associated documents, plans, and necessary reports shall be submitted for review by the State Engineer’s Office, County Attorney’s Office, and County Department of Health which are necessary to review proposed water demand and supply and for the Board of County Commissioners to make the required findings of sufficiency.</w:t>
      </w:r>
    </w:p>
    <w:p w14:paraId="0D913630" w14:textId="1331EB99" w:rsidR="004B5EFF" w:rsidRPr="008103E0" w:rsidRDefault="004B5EFF" w:rsidP="008103E0">
      <w:pPr>
        <w:spacing w:after="0" w:line="240" w:lineRule="auto"/>
        <w:rPr>
          <w:b/>
          <w:bCs/>
          <w:sz w:val="22"/>
          <w:szCs w:val="24"/>
          <w:u w:val="single"/>
        </w:rPr>
      </w:pPr>
      <w:r w:rsidRPr="008103E0">
        <w:rPr>
          <w:b/>
          <w:bCs/>
          <w:sz w:val="22"/>
          <w:szCs w:val="24"/>
          <w:u w:val="single"/>
        </w:rPr>
        <w:t xml:space="preserve">Waiver </w:t>
      </w:r>
      <w:r w:rsidR="007B0A66">
        <w:rPr>
          <w:b/>
          <w:bCs/>
          <w:sz w:val="22"/>
          <w:szCs w:val="24"/>
          <w:u w:val="single"/>
        </w:rPr>
        <w:t xml:space="preserve">Approval </w:t>
      </w:r>
      <w:r w:rsidRPr="008103E0">
        <w:rPr>
          <w:b/>
          <w:bCs/>
          <w:sz w:val="22"/>
          <w:szCs w:val="24"/>
          <w:u w:val="single"/>
        </w:rPr>
        <w:t>Criteria</w:t>
      </w:r>
    </w:p>
    <w:p w14:paraId="70A52A13" w14:textId="08C153D2" w:rsidR="004B5EFF" w:rsidRPr="003B0F2D" w:rsidRDefault="004B5EFF" w:rsidP="004B5EFF">
      <w:pPr>
        <w:pStyle w:val="ListParagraph"/>
        <w:numPr>
          <w:ilvl w:val="0"/>
          <w:numId w:val="48"/>
        </w:numPr>
        <w:spacing w:line="240" w:lineRule="auto"/>
        <w:rPr>
          <w:b/>
          <w:bCs/>
          <w:i/>
          <w:iCs/>
          <w:sz w:val="22"/>
          <w:szCs w:val="24"/>
        </w:rPr>
      </w:pPr>
      <w:r w:rsidRPr="003B0F2D">
        <w:rPr>
          <w:b/>
          <w:bCs/>
          <w:i/>
          <w:iCs/>
          <w:sz w:val="22"/>
          <w:szCs w:val="24"/>
        </w:rPr>
        <w:t>The waiver does not have the effect of nullifying the intent and purpose of this Code;</w:t>
      </w:r>
    </w:p>
    <w:p w14:paraId="141B0DC9" w14:textId="6998E270" w:rsidR="005731F3" w:rsidRDefault="00741E3C" w:rsidP="003B0F2D">
      <w:pPr>
        <w:pStyle w:val="ListParagraph"/>
        <w:spacing w:line="240" w:lineRule="auto"/>
        <w:rPr>
          <w:sz w:val="22"/>
          <w:szCs w:val="24"/>
        </w:rPr>
      </w:pPr>
      <w:r w:rsidRPr="00741E3C">
        <w:rPr>
          <w:i/>
          <w:iCs/>
          <w:sz w:val="22"/>
          <w:szCs w:val="24"/>
        </w:rPr>
        <w:t>Dry Subdivision:</w:t>
      </w:r>
      <w:r>
        <w:rPr>
          <w:sz w:val="22"/>
          <w:szCs w:val="24"/>
        </w:rPr>
        <w:t xml:space="preserve"> T</w:t>
      </w:r>
      <w:r w:rsidR="005731F3">
        <w:rPr>
          <w:sz w:val="22"/>
          <w:szCs w:val="24"/>
        </w:rPr>
        <w:t>he Dry Subdivision and associated waiver request is an adopted Code process which itself protects and promotes the intent and purpose of the Code by defining a process whereby qualifying subdivisions and uses may be legally established in conformance with the County subdivision/zoning ordinances.</w:t>
      </w:r>
      <w:r>
        <w:rPr>
          <w:sz w:val="22"/>
          <w:szCs w:val="24"/>
        </w:rPr>
        <w:t xml:space="preserve"> </w:t>
      </w:r>
    </w:p>
    <w:p w14:paraId="4FB546CE" w14:textId="77777777" w:rsidR="003927B3" w:rsidRDefault="003927B3" w:rsidP="008103E0">
      <w:pPr>
        <w:pStyle w:val="ListParagraph"/>
        <w:spacing w:line="240" w:lineRule="auto"/>
        <w:rPr>
          <w:b/>
          <w:bCs/>
          <w:i/>
          <w:iCs/>
          <w:sz w:val="22"/>
          <w:szCs w:val="24"/>
        </w:rPr>
      </w:pPr>
    </w:p>
    <w:p w14:paraId="0B4C0288" w14:textId="0EBEFB24" w:rsidR="004B5EFF" w:rsidRPr="003B0F2D" w:rsidRDefault="004B5EFF" w:rsidP="004B5EFF">
      <w:pPr>
        <w:pStyle w:val="ListParagraph"/>
        <w:numPr>
          <w:ilvl w:val="0"/>
          <w:numId w:val="48"/>
        </w:numPr>
        <w:spacing w:line="240" w:lineRule="auto"/>
        <w:rPr>
          <w:b/>
          <w:bCs/>
          <w:i/>
          <w:iCs/>
          <w:sz w:val="22"/>
          <w:szCs w:val="24"/>
        </w:rPr>
      </w:pPr>
      <w:r w:rsidRPr="003B0F2D">
        <w:rPr>
          <w:b/>
          <w:bCs/>
          <w:i/>
          <w:iCs/>
          <w:sz w:val="22"/>
          <w:szCs w:val="24"/>
        </w:rPr>
        <w:t>The waiver will not result in the need for additional subsequent waivers;</w:t>
      </w:r>
    </w:p>
    <w:p w14:paraId="69E06FF8" w14:textId="2A466E19" w:rsidR="000A2BBB" w:rsidRPr="004B5EFF" w:rsidRDefault="00741E3C" w:rsidP="003B0F2D">
      <w:pPr>
        <w:pStyle w:val="ListParagraph"/>
        <w:spacing w:line="240" w:lineRule="auto"/>
        <w:rPr>
          <w:sz w:val="22"/>
          <w:szCs w:val="24"/>
        </w:rPr>
      </w:pPr>
      <w:r w:rsidRPr="00741E3C">
        <w:rPr>
          <w:i/>
          <w:iCs/>
          <w:sz w:val="22"/>
          <w:szCs w:val="24"/>
        </w:rPr>
        <w:t>Dry Subdivision:</w:t>
      </w:r>
      <w:r>
        <w:rPr>
          <w:sz w:val="22"/>
          <w:szCs w:val="24"/>
        </w:rPr>
        <w:t xml:space="preserve"> </w:t>
      </w:r>
      <w:r w:rsidR="000A2BBB">
        <w:rPr>
          <w:sz w:val="22"/>
          <w:szCs w:val="24"/>
        </w:rPr>
        <w:t>No additional waivers are anticipated or needed to implement planned uses within the proposed “dry subdivision”.</w:t>
      </w:r>
    </w:p>
    <w:p w14:paraId="03CCE872" w14:textId="4A55C7A7" w:rsidR="00741E3C" w:rsidRPr="00741E3C" w:rsidRDefault="00741E3C" w:rsidP="008103E0">
      <w:pPr>
        <w:pStyle w:val="ListParagraph"/>
        <w:spacing w:line="240" w:lineRule="auto"/>
        <w:rPr>
          <w:b/>
          <w:bCs/>
          <w:sz w:val="22"/>
          <w:szCs w:val="24"/>
        </w:rPr>
      </w:pPr>
      <w:r>
        <w:rPr>
          <w:sz w:val="22"/>
          <w:szCs w:val="24"/>
        </w:rPr>
        <w:t xml:space="preserve"> </w:t>
      </w:r>
    </w:p>
    <w:p w14:paraId="7E09D6F9" w14:textId="786A310D" w:rsidR="004B5EFF" w:rsidRPr="003B0F2D" w:rsidRDefault="004B5EFF" w:rsidP="003927B3">
      <w:pPr>
        <w:pStyle w:val="ListParagraph"/>
        <w:numPr>
          <w:ilvl w:val="0"/>
          <w:numId w:val="48"/>
        </w:numPr>
        <w:spacing w:line="240" w:lineRule="auto"/>
        <w:rPr>
          <w:b/>
          <w:bCs/>
          <w:i/>
          <w:iCs/>
          <w:sz w:val="22"/>
          <w:szCs w:val="24"/>
        </w:rPr>
      </w:pPr>
      <w:r w:rsidRPr="003927B3">
        <w:rPr>
          <w:b/>
          <w:bCs/>
          <w:i/>
          <w:iCs/>
          <w:sz w:val="22"/>
          <w:szCs w:val="24"/>
        </w:rPr>
        <w:t>The granting of the waiver will not be detrimental to the public safety, health, or welfare or injurious to other property;</w:t>
      </w:r>
    </w:p>
    <w:p w14:paraId="3A2722B5" w14:textId="2CF2D513" w:rsidR="000A2BBB" w:rsidRDefault="003E136D" w:rsidP="003E136D">
      <w:pPr>
        <w:ind w:left="720"/>
        <w:rPr>
          <w:sz w:val="22"/>
          <w:szCs w:val="24"/>
        </w:rPr>
      </w:pPr>
      <w:r w:rsidRPr="003E136D">
        <w:rPr>
          <w:i/>
          <w:iCs/>
          <w:sz w:val="22"/>
          <w:szCs w:val="24"/>
        </w:rPr>
        <w:t xml:space="preserve">Dry </w:t>
      </w:r>
      <w:r w:rsidR="00487F5D" w:rsidRPr="003E136D">
        <w:rPr>
          <w:i/>
          <w:iCs/>
          <w:sz w:val="22"/>
          <w:szCs w:val="24"/>
        </w:rPr>
        <w:t>Subdivision</w:t>
      </w:r>
      <w:r w:rsidR="00487F5D">
        <w:rPr>
          <w:i/>
          <w:iCs/>
          <w:sz w:val="22"/>
          <w:szCs w:val="24"/>
        </w:rPr>
        <w:t>:</w:t>
      </w:r>
      <w:r w:rsidRPr="003E136D">
        <w:rPr>
          <w:sz w:val="22"/>
          <w:szCs w:val="24"/>
        </w:rPr>
        <w:t xml:space="preserve"> </w:t>
      </w:r>
      <w:bookmarkStart w:id="0" w:name="_Hlk58418098"/>
      <w:r w:rsidR="000A2BBB">
        <w:rPr>
          <w:sz w:val="22"/>
          <w:szCs w:val="24"/>
        </w:rPr>
        <w:t>Approval of the waiver will not be detrimental to the public health, safety, welfare, or have a negative impact to adjacent properties. All other requisite subdivision findings relating to the overall public impact have been satisfactorily met.</w:t>
      </w:r>
      <w:bookmarkEnd w:id="0"/>
    </w:p>
    <w:p w14:paraId="5A88F7CE" w14:textId="0522FA19" w:rsidR="004B5EFF" w:rsidRPr="003B0F2D" w:rsidRDefault="004B5EFF" w:rsidP="004B5EFF">
      <w:pPr>
        <w:pStyle w:val="ListParagraph"/>
        <w:numPr>
          <w:ilvl w:val="0"/>
          <w:numId w:val="48"/>
        </w:numPr>
        <w:spacing w:line="240" w:lineRule="auto"/>
        <w:rPr>
          <w:b/>
          <w:bCs/>
          <w:i/>
          <w:iCs/>
          <w:sz w:val="22"/>
          <w:szCs w:val="24"/>
        </w:rPr>
      </w:pPr>
      <w:r w:rsidRPr="003B0F2D">
        <w:rPr>
          <w:b/>
          <w:bCs/>
          <w:i/>
          <w:iCs/>
          <w:sz w:val="22"/>
          <w:szCs w:val="24"/>
        </w:rPr>
        <w:t xml:space="preserve">The conditions upon which the request for a waiver is based are unique to the property for which the waiver is sought and are not applicable to other </w:t>
      </w:r>
      <w:proofErr w:type="gramStart"/>
      <w:r w:rsidRPr="003B0F2D">
        <w:rPr>
          <w:b/>
          <w:bCs/>
          <w:i/>
          <w:iCs/>
          <w:sz w:val="22"/>
          <w:szCs w:val="24"/>
        </w:rPr>
        <w:t>property;</w:t>
      </w:r>
      <w:proofErr w:type="gramEnd"/>
    </w:p>
    <w:p w14:paraId="360D6EC3" w14:textId="29012679" w:rsidR="000A2BBB" w:rsidRDefault="003E136D" w:rsidP="003B0F2D">
      <w:pPr>
        <w:pStyle w:val="ListParagraph"/>
        <w:spacing w:line="240" w:lineRule="auto"/>
        <w:rPr>
          <w:sz w:val="22"/>
          <w:szCs w:val="24"/>
        </w:rPr>
      </w:pPr>
      <w:r w:rsidRPr="003E136D">
        <w:rPr>
          <w:i/>
          <w:iCs/>
          <w:sz w:val="22"/>
          <w:szCs w:val="24"/>
        </w:rPr>
        <w:t>Dry Subdivision:</w:t>
      </w:r>
      <w:r>
        <w:rPr>
          <w:sz w:val="22"/>
          <w:szCs w:val="24"/>
        </w:rPr>
        <w:t xml:space="preserve"> T</w:t>
      </w:r>
      <w:r w:rsidR="003B0F2D">
        <w:rPr>
          <w:sz w:val="22"/>
          <w:szCs w:val="24"/>
        </w:rPr>
        <w:t xml:space="preserve">he overburden of utility easements on the property and the resulting diminished building area limit conventional development which generally requires </w:t>
      </w:r>
      <w:r>
        <w:rPr>
          <w:sz w:val="22"/>
          <w:szCs w:val="24"/>
        </w:rPr>
        <w:t>a</w:t>
      </w:r>
      <w:r w:rsidR="003B0F2D">
        <w:rPr>
          <w:sz w:val="22"/>
          <w:szCs w:val="24"/>
        </w:rPr>
        <w:t xml:space="preserve"> development footprint which encroaches into multiple easement restricted areas.</w:t>
      </w:r>
    </w:p>
    <w:p w14:paraId="1CA7A9E6" w14:textId="77777777" w:rsidR="003E136D" w:rsidRPr="004B5EFF" w:rsidRDefault="003E136D" w:rsidP="003B0F2D">
      <w:pPr>
        <w:pStyle w:val="ListParagraph"/>
        <w:spacing w:line="240" w:lineRule="auto"/>
        <w:rPr>
          <w:sz w:val="22"/>
          <w:szCs w:val="24"/>
        </w:rPr>
      </w:pPr>
    </w:p>
    <w:p w14:paraId="539782A9" w14:textId="2F7A99DA" w:rsidR="004B5EFF" w:rsidRDefault="004B5EFF" w:rsidP="004B5EFF">
      <w:pPr>
        <w:pStyle w:val="ListParagraph"/>
        <w:numPr>
          <w:ilvl w:val="0"/>
          <w:numId w:val="48"/>
        </w:numPr>
        <w:spacing w:line="240" w:lineRule="auto"/>
        <w:rPr>
          <w:b/>
          <w:bCs/>
          <w:i/>
          <w:iCs/>
          <w:sz w:val="22"/>
          <w:szCs w:val="24"/>
        </w:rPr>
      </w:pPr>
      <w:r w:rsidRPr="003B0F2D">
        <w:rPr>
          <w:b/>
          <w:bCs/>
          <w:i/>
          <w:iCs/>
          <w:sz w:val="22"/>
          <w:szCs w:val="24"/>
        </w:rPr>
        <w:t>A particular non-</w:t>
      </w:r>
      <w:proofErr w:type="spellStart"/>
      <w:r w:rsidRPr="003B0F2D">
        <w:rPr>
          <w:b/>
          <w:bCs/>
          <w:i/>
          <w:iCs/>
          <w:sz w:val="22"/>
          <w:szCs w:val="24"/>
        </w:rPr>
        <w:t>economical</w:t>
      </w:r>
      <w:proofErr w:type="spellEnd"/>
      <w:r w:rsidRPr="003B0F2D">
        <w:rPr>
          <w:b/>
          <w:bCs/>
          <w:i/>
          <w:iCs/>
          <w:sz w:val="22"/>
          <w:szCs w:val="24"/>
        </w:rPr>
        <w:t xml:space="preserve"> hardship to the owner would result from a strict application of this </w:t>
      </w:r>
      <w:proofErr w:type="gramStart"/>
      <w:r w:rsidRPr="003B0F2D">
        <w:rPr>
          <w:b/>
          <w:bCs/>
          <w:i/>
          <w:iCs/>
          <w:sz w:val="22"/>
          <w:szCs w:val="24"/>
        </w:rPr>
        <w:t>Code;</w:t>
      </w:r>
      <w:proofErr w:type="gramEnd"/>
    </w:p>
    <w:p w14:paraId="0D6D17F1" w14:textId="6327EF35" w:rsidR="003927B3" w:rsidRDefault="003E136D" w:rsidP="008103E0">
      <w:pPr>
        <w:pStyle w:val="ListParagraph"/>
        <w:spacing w:line="240" w:lineRule="auto"/>
        <w:rPr>
          <w:sz w:val="22"/>
          <w:szCs w:val="24"/>
        </w:rPr>
      </w:pPr>
      <w:r>
        <w:rPr>
          <w:sz w:val="22"/>
          <w:szCs w:val="24"/>
        </w:rPr>
        <w:t xml:space="preserve">Dry Subdivision: </w:t>
      </w:r>
      <w:r w:rsidR="003927B3" w:rsidRPr="008103E0">
        <w:rPr>
          <w:sz w:val="22"/>
          <w:szCs w:val="24"/>
        </w:rPr>
        <w:t>Non-economic hardships include limitations to viable land uses which can be productive on the site amid easement restrictions impacting the narrow/irregularly shaped property.</w:t>
      </w:r>
    </w:p>
    <w:p w14:paraId="66A37AAB" w14:textId="0CFE52E3" w:rsidR="008103E0" w:rsidRDefault="008103E0" w:rsidP="008103E0">
      <w:pPr>
        <w:pStyle w:val="ListParagraph"/>
        <w:spacing w:line="240" w:lineRule="auto"/>
        <w:rPr>
          <w:sz w:val="22"/>
          <w:szCs w:val="24"/>
        </w:rPr>
      </w:pPr>
    </w:p>
    <w:p w14:paraId="767C6BA7" w14:textId="07E48894" w:rsidR="004B5EFF" w:rsidRPr="008103E0" w:rsidRDefault="004B5EFF" w:rsidP="008103E0">
      <w:pPr>
        <w:pStyle w:val="ListParagraph"/>
        <w:numPr>
          <w:ilvl w:val="0"/>
          <w:numId w:val="48"/>
        </w:numPr>
        <w:spacing w:after="0" w:line="240" w:lineRule="auto"/>
        <w:rPr>
          <w:b/>
          <w:bCs/>
          <w:i/>
          <w:iCs/>
          <w:sz w:val="22"/>
          <w:szCs w:val="24"/>
        </w:rPr>
      </w:pPr>
      <w:r w:rsidRPr="008103E0">
        <w:rPr>
          <w:b/>
          <w:bCs/>
          <w:i/>
          <w:iCs/>
          <w:sz w:val="22"/>
          <w:szCs w:val="24"/>
        </w:rPr>
        <w:t>The waiver will not in any manner vary the zoning provisions of this Code; and</w:t>
      </w:r>
    </w:p>
    <w:p w14:paraId="440AEC04" w14:textId="69850F22" w:rsidR="003927B3" w:rsidRDefault="003E136D" w:rsidP="00632F10">
      <w:pPr>
        <w:spacing w:after="0" w:line="240" w:lineRule="auto"/>
        <w:ind w:left="720"/>
        <w:rPr>
          <w:sz w:val="22"/>
          <w:szCs w:val="24"/>
        </w:rPr>
      </w:pPr>
      <w:r w:rsidRPr="003E136D">
        <w:rPr>
          <w:i/>
          <w:iCs/>
          <w:sz w:val="22"/>
          <w:szCs w:val="24"/>
        </w:rPr>
        <w:t>Dry Subdivision:</w:t>
      </w:r>
      <w:r>
        <w:rPr>
          <w:sz w:val="22"/>
          <w:szCs w:val="24"/>
        </w:rPr>
        <w:t xml:space="preserve"> </w:t>
      </w:r>
      <w:r w:rsidR="003927B3" w:rsidRPr="004774FE">
        <w:rPr>
          <w:sz w:val="22"/>
          <w:szCs w:val="24"/>
        </w:rPr>
        <w:t>No zoning provisions of the Code are varied by the “dry subdivision” waiver.</w:t>
      </w:r>
    </w:p>
    <w:p w14:paraId="7EB20233" w14:textId="77777777" w:rsidR="007B0A66" w:rsidRDefault="007B0A66" w:rsidP="003E136D">
      <w:pPr>
        <w:pStyle w:val="ListParagraph"/>
        <w:spacing w:line="240" w:lineRule="auto"/>
        <w:rPr>
          <w:sz w:val="22"/>
          <w:szCs w:val="24"/>
        </w:rPr>
      </w:pPr>
    </w:p>
    <w:p w14:paraId="1E3AD2D7" w14:textId="075D7CEE" w:rsidR="004B5EFF" w:rsidRPr="008103E0" w:rsidRDefault="004B5EFF" w:rsidP="008103E0">
      <w:pPr>
        <w:pStyle w:val="ListParagraph"/>
        <w:numPr>
          <w:ilvl w:val="0"/>
          <w:numId w:val="48"/>
        </w:numPr>
        <w:spacing w:after="0" w:line="240" w:lineRule="auto"/>
        <w:rPr>
          <w:b/>
          <w:bCs/>
          <w:i/>
          <w:iCs/>
          <w:sz w:val="22"/>
          <w:szCs w:val="24"/>
        </w:rPr>
      </w:pPr>
      <w:r w:rsidRPr="008103E0">
        <w:rPr>
          <w:b/>
          <w:bCs/>
          <w:i/>
          <w:iCs/>
          <w:sz w:val="22"/>
          <w:szCs w:val="24"/>
        </w:rPr>
        <w:t>The proposed waiver is not contrary to any provision of the Master Plan.</w:t>
      </w:r>
    </w:p>
    <w:p w14:paraId="0DEEFC8A" w14:textId="017C1A56" w:rsidR="003927B3" w:rsidRPr="008103E0" w:rsidRDefault="003927B3" w:rsidP="008103E0">
      <w:pPr>
        <w:spacing w:line="240" w:lineRule="auto"/>
        <w:ind w:left="720"/>
        <w:rPr>
          <w:sz w:val="22"/>
          <w:szCs w:val="24"/>
        </w:rPr>
      </w:pPr>
      <w:r w:rsidRPr="008103E0">
        <w:rPr>
          <w:sz w:val="22"/>
          <w:szCs w:val="24"/>
        </w:rPr>
        <w:t>The proposed waiver</w:t>
      </w:r>
      <w:r w:rsidR="007B0A66">
        <w:rPr>
          <w:sz w:val="22"/>
          <w:szCs w:val="24"/>
        </w:rPr>
        <w:t>s</w:t>
      </w:r>
      <w:r w:rsidRPr="008103E0">
        <w:rPr>
          <w:sz w:val="22"/>
          <w:szCs w:val="24"/>
        </w:rPr>
        <w:t xml:space="preserve"> </w:t>
      </w:r>
      <w:r w:rsidR="007B0A66">
        <w:rPr>
          <w:sz w:val="22"/>
          <w:szCs w:val="24"/>
        </w:rPr>
        <w:t>are</w:t>
      </w:r>
      <w:r w:rsidRPr="008103E0">
        <w:rPr>
          <w:sz w:val="22"/>
          <w:szCs w:val="24"/>
        </w:rPr>
        <w:t xml:space="preserve"> not contrary to any provision of the Master Plan.</w:t>
      </w:r>
    </w:p>
    <w:p w14:paraId="48C30369" w14:textId="77777777" w:rsidR="00487F5D" w:rsidRDefault="00487F5D">
      <w:pPr>
        <w:spacing w:line="240" w:lineRule="auto"/>
        <w:rPr>
          <w:rFonts w:ascii="Arial" w:hAnsi="Arial" w:cs="Arial"/>
          <w:b/>
          <w:bCs/>
          <w:sz w:val="22"/>
        </w:rPr>
      </w:pPr>
    </w:p>
    <w:p w14:paraId="45742EE8" w14:textId="2C4AB308" w:rsidR="009F1B09" w:rsidRDefault="009F1B09">
      <w:pPr>
        <w:spacing w:line="240" w:lineRule="auto"/>
        <w:rPr>
          <w:rFonts w:ascii="Arial" w:hAnsi="Arial" w:cs="Arial"/>
          <w:b/>
          <w:bCs/>
          <w:sz w:val="22"/>
        </w:rPr>
      </w:pPr>
      <w:r>
        <w:rPr>
          <w:rFonts w:ascii="Arial" w:hAnsi="Arial" w:cs="Arial"/>
          <w:b/>
          <w:bCs/>
          <w:sz w:val="22"/>
        </w:rPr>
        <w:t>WATER MASTER PLAN COMPLIANCE</w:t>
      </w:r>
    </w:p>
    <w:p w14:paraId="3C848DA2" w14:textId="78771C94" w:rsidR="00D165DA" w:rsidRPr="00487F5D" w:rsidRDefault="00D165DA" w:rsidP="00D165DA">
      <w:pPr>
        <w:spacing w:line="240" w:lineRule="auto"/>
        <w:rPr>
          <w:sz w:val="22"/>
          <w:szCs w:val="24"/>
        </w:rPr>
      </w:pPr>
      <w:r w:rsidRPr="00487F5D">
        <w:rPr>
          <w:sz w:val="22"/>
          <w:szCs w:val="24"/>
        </w:rPr>
        <w:t xml:space="preserve">The </w:t>
      </w:r>
      <w:r w:rsidR="001154CA" w:rsidRPr="00487F5D">
        <w:rPr>
          <w:sz w:val="22"/>
          <w:szCs w:val="24"/>
        </w:rPr>
        <w:t xml:space="preserve">Bradley Point Filing No. 1 is consistent with the following goals and policies of the El </w:t>
      </w:r>
      <w:r w:rsidR="00487F5D" w:rsidRPr="00487F5D">
        <w:rPr>
          <w:sz w:val="22"/>
          <w:szCs w:val="24"/>
        </w:rPr>
        <w:t>Paso</w:t>
      </w:r>
      <w:r w:rsidR="001154CA" w:rsidRPr="00487F5D">
        <w:rPr>
          <w:sz w:val="22"/>
          <w:szCs w:val="24"/>
        </w:rPr>
        <w:t xml:space="preserve"> County Water Master Plan:</w:t>
      </w:r>
    </w:p>
    <w:p w14:paraId="087348CA" w14:textId="2E7E40B1" w:rsidR="00D165DA" w:rsidRPr="00487F5D" w:rsidRDefault="00D165DA" w:rsidP="001154CA">
      <w:pPr>
        <w:pStyle w:val="ListParagraph"/>
        <w:numPr>
          <w:ilvl w:val="0"/>
          <w:numId w:val="48"/>
        </w:numPr>
        <w:spacing w:line="240" w:lineRule="auto"/>
        <w:rPr>
          <w:sz w:val="22"/>
          <w:szCs w:val="24"/>
        </w:rPr>
      </w:pPr>
      <w:r w:rsidRPr="00487F5D">
        <w:rPr>
          <w:b/>
          <w:bCs/>
          <w:sz w:val="22"/>
          <w:szCs w:val="24"/>
        </w:rPr>
        <w:t>Goal 6.0</w:t>
      </w:r>
      <w:r w:rsidRPr="00487F5D">
        <w:rPr>
          <w:sz w:val="22"/>
          <w:szCs w:val="24"/>
        </w:rPr>
        <w:t xml:space="preserve"> – Require adequate water availability for proposed development. </w:t>
      </w:r>
    </w:p>
    <w:p w14:paraId="2FE577CC" w14:textId="77777777" w:rsidR="00632F10" w:rsidRPr="00487F5D" w:rsidRDefault="00D165DA" w:rsidP="001154CA">
      <w:pPr>
        <w:pStyle w:val="ListParagraph"/>
        <w:numPr>
          <w:ilvl w:val="0"/>
          <w:numId w:val="48"/>
        </w:numPr>
        <w:spacing w:line="240" w:lineRule="auto"/>
        <w:rPr>
          <w:sz w:val="22"/>
          <w:szCs w:val="24"/>
        </w:rPr>
      </w:pPr>
      <w:r w:rsidRPr="00487F5D">
        <w:rPr>
          <w:b/>
          <w:bCs/>
          <w:sz w:val="22"/>
          <w:szCs w:val="24"/>
        </w:rPr>
        <w:t>Policy 6.0.10 –</w:t>
      </w:r>
      <w:r w:rsidRPr="00487F5D">
        <w:rPr>
          <w:sz w:val="22"/>
          <w:szCs w:val="24"/>
        </w:rPr>
        <w:t xml:space="preserve"> Encourage land use proposals to expressly declare water source(s), quality, quantity, and sustainability in terms of years and number of single-family equivalents. </w:t>
      </w:r>
    </w:p>
    <w:p w14:paraId="49BC1B3D" w14:textId="11096146" w:rsidR="00D165DA" w:rsidRPr="00487F5D" w:rsidRDefault="00D165DA" w:rsidP="001154CA">
      <w:pPr>
        <w:pStyle w:val="ListParagraph"/>
        <w:numPr>
          <w:ilvl w:val="0"/>
          <w:numId w:val="48"/>
        </w:numPr>
        <w:spacing w:line="240" w:lineRule="auto"/>
        <w:rPr>
          <w:sz w:val="22"/>
          <w:szCs w:val="24"/>
        </w:rPr>
      </w:pPr>
      <w:r w:rsidRPr="00487F5D">
        <w:rPr>
          <w:b/>
          <w:bCs/>
          <w:sz w:val="22"/>
          <w:szCs w:val="24"/>
        </w:rPr>
        <w:t>Policy</w:t>
      </w:r>
      <w:r w:rsidRPr="00487F5D">
        <w:rPr>
          <w:sz w:val="22"/>
          <w:szCs w:val="24"/>
        </w:rPr>
        <w:t xml:space="preserve"> </w:t>
      </w:r>
      <w:r w:rsidRPr="00487F5D">
        <w:rPr>
          <w:b/>
          <w:bCs/>
          <w:sz w:val="22"/>
          <w:szCs w:val="24"/>
        </w:rPr>
        <w:t>6.0.11</w:t>
      </w:r>
      <w:r w:rsidRPr="00487F5D">
        <w:rPr>
          <w:sz w:val="22"/>
          <w:szCs w:val="24"/>
        </w:rPr>
        <w:t>– Continue to limit urban level development to those areas served by centralized utilities</w:t>
      </w:r>
    </w:p>
    <w:p w14:paraId="506DD34B" w14:textId="77777777" w:rsidR="00D165DA" w:rsidRPr="00487F5D" w:rsidRDefault="00D165DA" w:rsidP="001154CA">
      <w:pPr>
        <w:pStyle w:val="ListParagraph"/>
        <w:numPr>
          <w:ilvl w:val="0"/>
          <w:numId w:val="48"/>
        </w:numPr>
        <w:spacing w:line="240" w:lineRule="auto"/>
        <w:rPr>
          <w:sz w:val="22"/>
          <w:szCs w:val="24"/>
        </w:rPr>
      </w:pPr>
      <w:r w:rsidRPr="00487F5D">
        <w:rPr>
          <w:b/>
          <w:bCs/>
          <w:sz w:val="22"/>
          <w:szCs w:val="24"/>
        </w:rPr>
        <w:t>Policy 6.0.1</w:t>
      </w:r>
      <w:r w:rsidRPr="00487F5D">
        <w:rPr>
          <w:sz w:val="22"/>
          <w:szCs w:val="24"/>
        </w:rPr>
        <w:t xml:space="preserve"> – Continue to require documentation of the adequacy or sufficiency of water, as appropriate, for proposed development. </w:t>
      </w:r>
    </w:p>
    <w:p w14:paraId="204FBFD0" w14:textId="77777777" w:rsidR="00D165DA" w:rsidRPr="00487F5D" w:rsidRDefault="00D165DA" w:rsidP="001154CA">
      <w:pPr>
        <w:pStyle w:val="ListParagraph"/>
        <w:numPr>
          <w:ilvl w:val="0"/>
          <w:numId w:val="48"/>
        </w:numPr>
        <w:spacing w:line="240" w:lineRule="auto"/>
        <w:rPr>
          <w:sz w:val="22"/>
          <w:szCs w:val="24"/>
        </w:rPr>
      </w:pPr>
      <w:r w:rsidRPr="00487F5D">
        <w:rPr>
          <w:b/>
          <w:bCs/>
          <w:sz w:val="22"/>
          <w:szCs w:val="24"/>
        </w:rPr>
        <w:t>Policy 6.0.2</w:t>
      </w:r>
      <w:r w:rsidRPr="00487F5D">
        <w:rPr>
          <w:sz w:val="22"/>
          <w:szCs w:val="24"/>
        </w:rPr>
        <w:t xml:space="preserve"> – Encourage developments to incorporate water efficiency principles.</w:t>
      </w:r>
    </w:p>
    <w:p w14:paraId="0BCC1587" w14:textId="07D9938F" w:rsidR="0078785F" w:rsidRPr="0078785F" w:rsidRDefault="0078785F" w:rsidP="0078785F">
      <w:pPr>
        <w:spacing w:line="240" w:lineRule="auto"/>
        <w:rPr>
          <w:rFonts w:ascii="Arial" w:hAnsi="Arial" w:cs="Arial"/>
          <w:sz w:val="22"/>
        </w:rPr>
      </w:pPr>
      <w:r w:rsidRPr="0078785F">
        <w:rPr>
          <w:rFonts w:ascii="Arial" w:hAnsi="Arial" w:cs="Arial"/>
          <w:sz w:val="22"/>
        </w:rPr>
        <w:t xml:space="preserve">The subdivision is “dry” which will not require a water supply for the proposed uses. As a dry development there will not be any demand on the Security and Widefield Water and Wastewater District Supplies. </w:t>
      </w:r>
      <w:r w:rsidRPr="0078785F">
        <w:rPr>
          <w:rFonts w:ascii="Arial" w:hAnsi="Arial" w:cs="Arial"/>
          <w:sz w:val="22"/>
        </w:rPr>
        <w:t>When</w:t>
      </w:r>
      <w:r w:rsidRPr="0078785F">
        <w:rPr>
          <w:rFonts w:ascii="Arial" w:hAnsi="Arial" w:cs="Arial"/>
          <w:sz w:val="22"/>
        </w:rPr>
        <w:t xml:space="preserve"> a use may be proposed on the site which requires a public water supply, additional water and wastewater resources reporting will be provided. Additionally, an amended plat to change the water supply will be required with supporting Water Master Plan analysis will be provided, and both PC and BOCC findings of conformance with the Water Master Plan will be required.</w:t>
      </w:r>
      <w:r>
        <w:rPr>
          <w:rFonts w:ascii="Arial" w:hAnsi="Arial" w:cs="Arial"/>
          <w:sz w:val="22"/>
        </w:rPr>
        <w:t xml:space="preserve"> Landscaping will be irrigated manually with non-potable water during the establishment period.</w:t>
      </w:r>
    </w:p>
    <w:p w14:paraId="2D50490D" w14:textId="59416017" w:rsidR="001154CA" w:rsidRDefault="009F1B09" w:rsidP="001154CA">
      <w:pPr>
        <w:spacing w:line="240" w:lineRule="auto"/>
        <w:rPr>
          <w:b/>
          <w:bCs/>
          <w:i/>
          <w:iCs/>
        </w:rPr>
      </w:pPr>
      <w:r w:rsidRPr="001154CA">
        <w:rPr>
          <w:rFonts w:ascii="Arial" w:hAnsi="Arial" w:cs="Arial"/>
          <w:sz w:val="22"/>
        </w:rPr>
        <w:t xml:space="preserve">The development area is in REGION </w:t>
      </w:r>
      <w:r w:rsidRPr="001154CA">
        <w:rPr>
          <w:rFonts w:ascii="Arial" w:hAnsi="Arial" w:cs="Arial"/>
          <w:sz w:val="22"/>
        </w:rPr>
        <w:t>7</w:t>
      </w:r>
      <w:r w:rsidRPr="001154CA">
        <w:rPr>
          <w:rFonts w:ascii="Arial" w:hAnsi="Arial" w:cs="Arial"/>
          <w:sz w:val="22"/>
        </w:rPr>
        <w:t xml:space="preserve"> as identified on the El Paso County Water Master Plan Planning Regions Map and is within the </w:t>
      </w:r>
      <w:r w:rsidR="00F6690F" w:rsidRPr="001154CA">
        <w:rPr>
          <w:rFonts w:ascii="Arial" w:hAnsi="Arial" w:cs="Arial"/>
          <w:sz w:val="22"/>
        </w:rPr>
        <w:t xml:space="preserve">Security and Widefield </w:t>
      </w:r>
      <w:r w:rsidR="00487F5D" w:rsidRPr="001154CA">
        <w:rPr>
          <w:rFonts w:ascii="Arial" w:hAnsi="Arial" w:cs="Arial"/>
          <w:sz w:val="22"/>
        </w:rPr>
        <w:t>Water</w:t>
      </w:r>
      <w:r w:rsidR="00F6690F" w:rsidRPr="001154CA">
        <w:rPr>
          <w:rFonts w:ascii="Arial" w:hAnsi="Arial" w:cs="Arial"/>
          <w:sz w:val="22"/>
        </w:rPr>
        <w:t xml:space="preserve"> and Sanitation District</w:t>
      </w:r>
      <w:r w:rsidRPr="001154CA">
        <w:rPr>
          <w:rFonts w:ascii="Arial" w:hAnsi="Arial" w:cs="Arial"/>
          <w:sz w:val="22"/>
        </w:rPr>
        <w:t xml:space="preserve"> Service Area. </w:t>
      </w:r>
      <w:r w:rsidR="00AA60EB" w:rsidRPr="001154CA">
        <w:rPr>
          <w:rFonts w:ascii="Arial" w:hAnsi="Arial" w:cs="Arial"/>
          <w:sz w:val="22"/>
        </w:rPr>
        <w:t>According to the Plan</w:t>
      </w:r>
      <w:r w:rsidR="001154CA">
        <w:rPr>
          <w:b/>
          <w:bCs/>
          <w:i/>
          <w:iCs/>
        </w:rPr>
        <w:t>:</w:t>
      </w:r>
    </w:p>
    <w:p w14:paraId="6A1974A2" w14:textId="76E69327" w:rsidR="00AA60EB" w:rsidRPr="0078785F" w:rsidRDefault="001154CA" w:rsidP="001154CA">
      <w:pPr>
        <w:spacing w:line="240" w:lineRule="auto"/>
        <w:ind w:left="720"/>
        <w:rPr>
          <w:rFonts w:ascii="Arial" w:hAnsi="Arial" w:cs="Arial"/>
          <w:b/>
          <w:bCs/>
          <w:i/>
          <w:iCs/>
          <w:sz w:val="22"/>
        </w:rPr>
      </w:pPr>
      <w:r>
        <w:rPr>
          <w:rFonts w:ascii="Arial" w:hAnsi="Arial" w:cs="Arial"/>
          <w:b/>
          <w:bCs/>
          <w:i/>
          <w:iCs/>
          <w:sz w:val="22"/>
        </w:rPr>
        <w:t>“</w:t>
      </w:r>
      <w:r w:rsidR="00AA60EB" w:rsidRPr="0078785F">
        <w:rPr>
          <w:rFonts w:ascii="Arial" w:hAnsi="Arial" w:cs="Arial"/>
          <w:b/>
          <w:bCs/>
          <w:i/>
          <w:iCs/>
          <w:sz w:val="22"/>
        </w:rPr>
        <w:t>Region 7 could experience the largest demand growth in the County by 2060. Areas projected to develop by 2040 are located south of Fountain on the north and south sides of Link Road. Areas northwest of Fountain along the east and west sides of Marksheffel Road are also expected to grow by then, as well as the area south of Fountain on the west side of I</w:t>
      </w:r>
      <w:r w:rsidR="00AA60EB" w:rsidRPr="0078785F">
        <w:rPr>
          <w:rFonts w:ascii="Cambria Math" w:hAnsi="Cambria Math" w:cs="Cambria Math"/>
          <w:b/>
          <w:bCs/>
          <w:i/>
          <w:iCs/>
          <w:sz w:val="22"/>
        </w:rPr>
        <w:t>‐</w:t>
      </w:r>
      <w:r w:rsidR="00AA60EB" w:rsidRPr="0078785F">
        <w:rPr>
          <w:rFonts w:ascii="Arial" w:hAnsi="Arial" w:cs="Arial"/>
          <w:b/>
          <w:bCs/>
          <w:i/>
          <w:iCs/>
          <w:sz w:val="22"/>
        </w:rPr>
        <w:t>25. Directly west of Fountain, areas north and south of Squirrel Creek Road are expected to grow by 2060. One large development is expected south of Fountain by 2060, along the west side of I</w:t>
      </w:r>
      <w:r w:rsidR="00AA60EB" w:rsidRPr="0078785F">
        <w:rPr>
          <w:rFonts w:ascii="Cambria Math" w:hAnsi="Cambria Math" w:cs="Cambria Math"/>
          <w:b/>
          <w:bCs/>
          <w:i/>
          <w:iCs/>
          <w:sz w:val="22"/>
        </w:rPr>
        <w:t>‐</w:t>
      </w:r>
      <w:r w:rsidR="00AA60EB" w:rsidRPr="0078785F">
        <w:rPr>
          <w:rFonts w:ascii="Arial" w:hAnsi="Arial" w:cs="Arial"/>
          <w:b/>
          <w:bCs/>
          <w:i/>
          <w:iCs/>
          <w:sz w:val="22"/>
        </w:rPr>
        <w:t xml:space="preserve">25. Another is expected in the northeast corner of Region 7, along both sides of Bradley Road. </w:t>
      </w:r>
      <w:r w:rsidR="00AA60EB" w:rsidRPr="0078785F">
        <w:rPr>
          <w:rFonts w:ascii="Arial" w:hAnsi="Arial" w:cs="Arial"/>
          <w:b/>
          <w:bCs/>
          <w:i/>
          <w:iCs/>
          <w:sz w:val="22"/>
        </w:rPr>
        <w:t>This dry subdivision is outside of these projected growth areas</w:t>
      </w:r>
      <w:r>
        <w:rPr>
          <w:rFonts w:ascii="Arial" w:hAnsi="Arial" w:cs="Arial"/>
          <w:b/>
          <w:bCs/>
          <w:i/>
          <w:iCs/>
          <w:sz w:val="22"/>
        </w:rPr>
        <w:t>.”</w:t>
      </w:r>
    </w:p>
    <w:p w14:paraId="7FE8DDDC" w14:textId="77777777" w:rsidR="00D165DA" w:rsidRPr="0078785F" w:rsidRDefault="00D165DA" w:rsidP="001154CA">
      <w:pPr>
        <w:spacing w:line="240" w:lineRule="auto"/>
        <w:ind w:left="720"/>
        <w:rPr>
          <w:rFonts w:ascii="Arial" w:hAnsi="Arial" w:cs="Arial"/>
          <w:b/>
          <w:bCs/>
          <w:i/>
          <w:iCs/>
          <w:sz w:val="22"/>
        </w:rPr>
      </w:pPr>
      <w:r w:rsidRPr="0078785F">
        <w:rPr>
          <w:rFonts w:ascii="Arial" w:hAnsi="Arial" w:cs="Arial"/>
          <w:b/>
          <w:bCs/>
          <w:i/>
          <w:iCs/>
          <w:sz w:val="22"/>
        </w:rPr>
        <w:t>“</w:t>
      </w:r>
      <w:r w:rsidRPr="0078785F">
        <w:rPr>
          <w:rFonts w:ascii="Arial" w:hAnsi="Arial" w:cs="Arial"/>
          <w:b/>
          <w:bCs/>
          <w:i/>
          <w:iCs/>
          <w:sz w:val="22"/>
        </w:rPr>
        <w:t xml:space="preserve">Water supplies in Region 7, and specifically from CMD, should be sufficient to meet the current development demand; however, additional resources will be required to meet the full projected development demand within the Region by the 2060 target build out date. Additional water resources are planned through regional collaboration with partner and/or neighboring water providers.” </w:t>
      </w:r>
    </w:p>
    <w:p w14:paraId="239431B1" w14:textId="1EF4C010" w:rsidR="00D165DA" w:rsidRPr="00487F5D" w:rsidRDefault="00D165DA" w:rsidP="00D165DA">
      <w:pPr>
        <w:spacing w:line="240" w:lineRule="auto"/>
        <w:rPr>
          <w:rFonts w:ascii="Arial" w:hAnsi="Arial" w:cs="Arial"/>
          <w:sz w:val="22"/>
        </w:rPr>
      </w:pPr>
      <w:r w:rsidRPr="00487F5D">
        <w:rPr>
          <w:rFonts w:ascii="Arial" w:hAnsi="Arial" w:cs="Arial"/>
          <w:sz w:val="22"/>
        </w:rPr>
        <w:t xml:space="preserve">The subdivision is being developed as a dry subdivision which will not use water in its daily operations. The project introduces a productive light industrial land use on a narrow irregularly piece of land which would require a disproportionate amount of utility infrastructure to support. Existing service lines are adjacent to the site which provide water service to adjacent and nearby uses. Should a permitted or allowed water dependent use be found for the site in the future, the water supply can be amended to incorporate use of the available services required at that time. </w:t>
      </w:r>
    </w:p>
    <w:p w14:paraId="53FA2742" w14:textId="6A65261E" w:rsidR="008103E0" w:rsidRPr="008103E0" w:rsidRDefault="008103E0">
      <w:pPr>
        <w:spacing w:line="240" w:lineRule="auto"/>
        <w:rPr>
          <w:rFonts w:ascii="Arial" w:hAnsi="Arial" w:cs="Arial"/>
          <w:b/>
          <w:bCs/>
          <w:sz w:val="22"/>
        </w:rPr>
      </w:pPr>
      <w:r w:rsidRPr="008103E0">
        <w:rPr>
          <w:rFonts w:ascii="Arial" w:hAnsi="Arial" w:cs="Arial"/>
          <w:b/>
          <w:bCs/>
          <w:sz w:val="22"/>
        </w:rPr>
        <w:t>ZONING COMPLIANCE</w:t>
      </w:r>
    </w:p>
    <w:p w14:paraId="2C8B3AF7" w14:textId="72417388" w:rsidR="00BD6317" w:rsidRPr="001B1F9D" w:rsidRDefault="002F726B">
      <w:pPr>
        <w:spacing w:line="240" w:lineRule="auto"/>
        <w:rPr>
          <w:rFonts w:ascii="Arial" w:hAnsi="Arial" w:cs="Arial"/>
          <w:sz w:val="22"/>
        </w:rPr>
      </w:pPr>
      <w:r w:rsidRPr="001B1F9D">
        <w:rPr>
          <w:rFonts w:ascii="Arial" w:hAnsi="Arial" w:cs="Arial"/>
          <w:sz w:val="22"/>
        </w:rPr>
        <w:t xml:space="preserve">The proposed uses on the site will adhere to the bulk and dimensional requirements of the M (Industrial) </w:t>
      </w:r>
      <w:r w:rsidR="00D73649" w:rsidRPr="001B1F9D">
        <w:rPr>
          <w:rFonts w:ascii="Arial" w:hAnsi="Arial" w:cs="Arial"/>
          <w:sz w:val="22"/>
        </w:rPr>
        <w:t>Zone,</w:t>
      </w:r>
      <w:r w:rsidRPr="001B1F9D">
        <w:rPr>
          <w:rFonts w:ascii="Arial" w:hAnsi="Arial" w:cs="Arial"/>
          <w:sz w:val="22"/>
        </w:rPr>
        <w:t xml:space="preserve"> required roadway and </w:t>
      </w:r>
      <w:r w:rsidR="00516E86" w:rsidRPr="001B1F9D">
        <w:rPr>
          <w:rFonts w:ascii="Arial" w:hAnsi="Arial" w:cs="Arial"/>
          <w:sz w:val="22"/>
        </w:rPr>
        <w:t>use/zone district buffer and landscape requirements, and the requirements for outside storage as follows:</w:t>
      </w:r>
    </w:p>
    <w:p w14:paraId="6429ACDA" w14:textId="01BDEFEB" w:rsidR="00516E86" w:rsidRDefault="00516E86" w:rsidP="001B1F9D">
      <w:pPr>
        <w:spacing w:line="240" w:lineRule="auto"/>
        <w:ind w:left="360"/>
        <w:rPr>
          <w:rFonts w:ascii="Arial" w:hAnsi="Arial" w:cs="Arial"/>
          <w:b/>
          <w:bCs/>
          <w:sz w:val="22"/>
        </w:rPr>
      </w:pPr>
      <w:r>
        <w:rPr>
          <w:rFonts w:ascii="Arial" w:hAnsi="Arial" w:cs="Arial"/>
          <w:b/>
          <w:bCs/>
          <w:sz w:val="22"/>
        </w:rPr>
        <w:t>Setbacks</w:t>
      </w:r>
    </w:p>
    <w:p w14:paraId="2EBC83A6" w14:textId="46619C6F" w:rsidR="00684B6A" w:rsidRDefault="002F726B" w:rsidP="001B1F9D">
      <w:pPr>
        <w:pStyle w:val="ListParagraph"/>
        <w:numPr>
          <w:ilvl w:val="0"/>
          <w:numId w:val="45"/>
        </w:numPr>
        <w:spacing w:line="240" w:lineRule="auto"/>
        <w:ind w:left="1080"/>
        <w:rPr>
          <w:rFonts w:ascii="Arial" w:hAnsi="Arial" w:cs="Arial"/>
          <w:b/>
          <w:bCs/>
          <w:sz w:val="22"/>
        </w:rPr>
      </w:pPr>
      <w:r>
        <w:rPr>
          <w:rFonts w:ascii="Arial" w:hAnsi="Arial" w:cs="Arial"/>
          <w:b/>
          <w:bCs/>
          <w:sz w:val="22"/>
        </w:rPr>
        <w:t>Front/Rear Yard Setbacks: Fifteen Feet (15’)</w:t>
      </w:r>
    </w:p>
    <w:p w14:paraId="29BB1D3A" w14:textId="454B09BF" w:rsidR="002F726B" w:rsidRDefault="002F726B" w:rsidP="001B1F9D">
      <w:pPr>
        <w:pStyle w:val="ListParagraph"/>
        <w:numPr>
          <w:ilvl w:val="0"/>
          <w:numId w:val="45"/>
        </w:numPr>
        <w:spacing w:line="240" w:lineRule="auto"/>
        <w:ind w:left="1080"/>
        <w:rPr>
          <w:rFonts w:ascii="Arial" w:hAnsi="Arial" w:cs="Arial"/>
          <w:b/>
          <w:bCs/>
          <w:sz w:val="22"/>
        </w:rPr>
      </w:pPr>
      <w:r>
        <w:rPr>
          <w:rFonts w:ascii="Arial" w:hAnsi="Arial" w:cs="Arial"/>
          <w:b/>
          <w:bCs/>
          <w:sz w:val="22"/>
        </w:rPr>
        <w:t xml:space="preserve">Side Yard </w:t>
      </w:r>
      <w:r w:rsidR="00516E86">
        <w:rPr>
          <w:rFonts w:ascii="Arial" w:hAnsi="Arial" w:cs="Arial"/>
          <w:b/>
          <w:bCs/>
          <w:sz w:val="22"/>
        </w:rPr>
        <w:t>Setbacks</w:t>
      </w:r>
      <w:r>
        <w:rPr>
          <w:rFonts w:ascii="Arial" w:hAnsi="Arial" w:cs="Arial"/>
          <w:b/>
          <w:bCs/>
          <w:sz w:val="22"/>
        </w:rPr>
        <w:t>: 0’</w:t>
      </w:r>
    </w:p>
    <w:p w14:paraId="1BEA3394" w14:textId="49726C25" w:rsidR="002F726B" w:rsidRDefault="002F726B" w:rsidP="001B1F9D">
      <w:pPr>
        <w:pStyle w:val="ListParagraph"/>
        <w:numPr>
          <w:ilvl w:val="0"/>
          <w:numId w:val="45"/>
        </w:numPr>
        <w:spacing w:line="240" w:lineRule="auto"/>
        <w:ind w:left="1080"/>
        <w:rPr>
          <w:rFonts w:ascii="Arial" w:hAnsi="Arial" w:cs="Arial"/>
          <w:b/>
          <w:bCs/>
          <w:sz w:val="22"/>
        </w:rPr>
      </w:pPr>
      <w:r>
        <w:rPr>
          <w:rFonts w:ascii="Arial" w:hAnsi="Arial" w:cs="Arial"/>
          <w:b/>
          <w:bCs/>
          <w:sz w:val="22"/>
        </w:rPr>
        <w:t>Maximum Lot Coverage: N/A</w:t>
      </w:r>
    </w:p>
    <w:p w14:paraId="45AB94FE" w14:textId="6AC1AC77" w:rsidR="002F726B" w:rsidRDefault="002F726B" w:rsidP="001B1F9D">
      <w:pPr>
        <w:pStyle w:val="ListParagraph"/>
        <w:numPr>
          <w:ilvl w:val="0"/>
          <w:numId w:val="45"/>
        </w:numPr>
        <w:spacing w:line="240" w:lineRule="auto"/>
        <w:ind w:left="1080"/>
        <w:rPr>
          <w:rFonts w:ascii="Arial" w:hAnsi="Arial" w:cs="Arial"/>
          <w:b/>
          <w:bCs/>
          <w:sz w:val="22"/>
        </w:rPr>
      </w:pPr>
      <w:r>
        <w:rPr>
          <w:rFonts w:ascii="Arial" w:hAnsi="Arial" w:cs="Arial"/>
          <w:b/>
          <w:bCs/>
          <w:sz w:val="22"/>
        </w:rPr>
        <w:t>Maximum Structural Height:  Fifty Feet (50’)</w:t>
      </w:r>
    </w:p>
    <w:p w14:paraId="23024765" w14:textId="4F7EC0F1" w:rsidR="00516E86" w:rsidRDefault="00516E86" w:rsidP="001B1F9D">
      <w:pPr>
        <w:spacing w:line="240" w:lineRule="auto"/>
        <w:ind w:left="360"/>
        <w:rPr>
          <w:rFonts w:ascii="Arial" w:hAnsi="Arial" w:cs="Arial"/>
          <w:b/>
          <w:bCs/>
          <w:sz w:val="22"/>
        </w:rPr>
      </w:pPr>
      <w:r>
        <w:rPr>
          <w:rFonts w:ascii="Arial" w:hAnsi="Arial" w:cs="Arial"/>
          <w:b/>
          <w:bCs/>
          <w:sz w:val="22"/>
        </w:rPr>
        <w:t>Landscaping/Screening:</w:t>
      </w:r>
    </w:p>
    <w:p w14:paraId="4CBCAED9" w14:textId="001A6E61" w:rsidR="00516E86" w:rsidRDefault="00516E86" w:rsidP="001B1F9D">
      <w:pPr>
        <w:pStyle w:val="ListParagraph"/>
        <w:numPr>
          <w:ilvl w:val="0"/>
          <w:numId w:val="45"/>
        </w:numPr>
        <w:spacing w:line="240" w:lineRule="auto"/>
        <w:ind w:left="1080"/>
        <w:rPr>
          <w:rFonts w:ascii="Arial" w:hAnsi="Arial" w:cs="Arial"/>
          <w:b/>
          <w:bCs/>
          <w:sz w:val="22"/>
        </w:rPr>
      </w:pPr>
      <w:r>
        <w:rPr>
          <w:rFonts w:ascii="Arial" w:hAnsi="Arial" w:cs="Arial"/>
          <w:b/>
          <w:bCs/>
          <w:sz w:val="22"/>
        </w:rPr>
        <w:t xml:space="preserve">Roadway Landscaping </w:t>
      </w:r>
    </w:p>
    <w:tbl>
      <w:tblPr>
        <w:tblW w:w="4403" w:type="pct"/>
        <w:tblInd w:w="1522" w:type="dxa"/>
        <w:tblBorders>
          <w:top w:val="outset" w:sz="6" w:space="0" w:color="auto"/>
          <w:left w:val="outset" w:sz="6" w:space="0" w:color="auto"/>
          <w:bottom w:val="outset" w:sz="6" w:space="0" w:color="auto"/>
          <w:right w:val="outset"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33"/>
        <w:gridCol w:w="1969"/>
        <w:gridCol w:w="1793"/>
        <w:gridCol w:w="2316"/>
      </w:tblGrid>
      <w:tr w:rsidR="00516E86" w:rsidRPr="00BF6F9F" w14:paraId="75FF8DE9" w14:textId="77777777" w:rsidTr="001B1F9D">
        <w:trPr>
          <w:tblHeader/>
        </w:trPr>
        <w:tc>
          <w:tcPr>
            <w:tcW w:w="0" w:type="auto"/>
            <w:tcBorders>
              <w:top w:val="nil"/>
              <w:left w:val="outset" w:sz="6" w:space="0" w:color="auto"/>
              <w:bottom w:val="outset" w:sz="6" w:space="0" w:color="auto"/>
              <w:right w:val="outset" w:sz="6" w:space="0" w:color="auto"/>
            </w:tcBorders>
            <w:shd w:val="clear" w:color="auto" w:fill="C0C0C0"/>
            <w:hideMark/>
          </w:tcPr>
          <w:p w14:paraId="2CC8AE64" w14:textId="77777777" w:rsidR="00516E86" w:rsidRPr="00BF6F9F" w:rsidRDefault="00516E86" w:rsidP="007937FE">
            <w:pPr>
              <w:spacing w:after="0" w:line="240" w:lineRule="auto"/>
              <w:rPr>
                <w:rFonts w:ascii="Arial" w:eastAsia="Times New Roman" w:hAnsi="Arial" w:cs="Arial"/>
                <w:b/>
                <w:bCs/>
                <w:color w:val="313335"/>
                <w:sz w:val="22"/>
              </w:rPr>
            </w:pPr>
            <w:r w:rsidRPr="00BF6F9F">
              <w:rPr>
                <w:rFonts w:ascii="Arial" w:eastAsia="Times New Roman" w:hAnsi="Arial" w:cs="Arial"/>
                <w:b/>
                <w:bCs/>
                <w:color w:val="313335"/>
                <w:sz w:val="22"/>
              </w:rPr>
              <w:t>Ex./Prop. Road</w:t>
            </w:r>
          </w:p>
        </w:tc>
        <w:tc>
          <w:tcPr>
            <w:tcW w:w="0" w:type="auto"/>
            <w:tcBorders>
              <w:top w:val="nil"/>
              <w:left w:val="outset" w:sz="6" w:space="0" w:color="auto"/>
              <w:bottom w:val="outset" w:sz="6" w:space="0" w:color="auto"/>
              <w:right w:val="outset" w:sz="6" w:space="0" w:color="auto"/>
            </w:tcBorders>
            <w:shd w:val="clear" w:color="auto" w:fill="C0C0C0"/>
            <w:tcMar>
              <w:top w:w="150" w:type="dxa"/>
              <w:left w:w="120" w:type="dxa"/>
              <w:bottom w:w="150" w:type="dxa"/>
              <w:right w:w="120" w:type="dxa"/>
            </w:tcMar>
            <w:hideMark/>
          </w:tcPr>
          <w:p w14:paraId="29D6EDAC" w14:textId="77777777" w:rsidR="00516E86" w:rsidRPr="00BF6F9F" w:rsidRDefault="00516E86" w:rsidP="007937FE">
            <w:pPr>
              <w:spacing w:after="0" w:line="240" w:lineRule="auto"/>
              <w:rPr>
                <w:rFonts w:ascii="Arial" w:eastAsia="Times New Roman" w:hAnsi="Arial" w:cs="Arial"/>
                <w:color w:val="313335"/>
                <w:sz w:val="22"/>
              </w:rPr>
            </w:pPr>
            <w:r w:rsidRPr="00BF6F9F">
              <w:rPr>
                <w:rFonts w:ascii="Arial" w:eastAsia="Times New Roman" w:hAnsi="Arial" w:cs="Arial"/>
                <w:b/>
                <w:bCs/>
                <w:color w:val="313335"/>
                <w:sz w:val="22"/>
              </w:rPr>
              <w:t>Roadway Classification</w:t>
            </w:r>
          </w:p>
        </w:tc>
        <w:tc>
          <w:tcPr>
            <w:tcW w:w="1133" w:type="pct"/>
            <w:tcBorders>
              <w:top w:val="nil"/>
              <w:left w:val="outset" w:sz="6" w:space="0" w:color="auto"/>
              <w:bottom w:val="outset" w:sz="6" w:space="0" w:color="auto"/>
              <w:right w:val="outset" w:sz="6" w:space="0" w:color="auto"/>
            </w:tcBorders>
            <w:shd w:val="clear" w:color="auto" w:fill="C0C0C0"/>
            <w:tcMar>
              <w:top w:w="150" w:type="dxa"/>
              <w:left w:w="120" w:type="dxa"/>
              <w:bottom w:w="150" w:type="dxa"/>
              <w:right w:w="120" w:type="dxa"/>
            </w:tcMar>
            <w:hideMark/>
          </w:tcPr>
          <w:p w14:paraId="3568B3EE" w14:textId="77777777" w:rsidR="00516E86" w:rsidRPr="00BF6F9F" w:rsidRDefault="00516E86" w:rsidP="007937FE">
            <w:pPr>
              <w:spacing w:after="0" w:line="240" w:lineRule="auto"/>
              <w:jc w:val="center"/>
              <w:rPr>
                <w:rFonts w:ascii="Arial" w:eastAsia="Times New Roman" w:hAnsi="Arial" w:cs="Arial"/>
                <w:color w:val="313335"/>
                <w:sz w:val="22"/>
              </w:rPr>
            </w:pPr>
            <w:r w:rsidRPr="00BF6F9F">
              <w:rPr>
                <w:rFonts w:ascii="Arial" w:eastAsia="Times New Roman" w:hAnsi="Arial" w:cs="Arial"/>
                <w:b/>
                <w:bCs/>
                <w:color w:val="313335"/>
                <w:sz w:val="22"/>
              </w:rPr>
              <w:t>Landscaping Buffer/Setback</w:t>
            </w:r>
          </w:p>
        </w:tc>
        <w:tc>
          <w:tcPr>
            <w:tcW w:w="1464" w:type="pct"/>
            <w:tcBorders>
              <w:top w:val="nil"/>
              <w:left w:val="outset" w:sz="6" w:space="0" w:color="auto"/>
              <w:bottom w:val="outset" w:sz="6" w:space="0" w:color="auto"/>
              <w:right w:val="outset" w:sz="6" w:space="0" w:color="auto"/>
            </w:tcBorders>
            <w:shd w:val="clear" w:color="auto" w:fill="C0C0C0"/>
            <w:tcMar>
              <w:top w:w="150" w:type="dxa"/>
              <w:left w:w="120" w:type="dxa"/>
              <w:bottom w:w="150" w:type="dxa"/>
              <w:right w:w="120" w:type="dxa"/>
            </w:tcMar>
            <w:hideMark/>
          </w:tcPr>
          <w:p w14:paraId="0CCB8024" w14:textId="77777777" w:rsidR="00516E86" w:rsidRPr="00BF6F9F" w:rsidRDefault="00516E86" w:rsidP="007937FE">
            <w:pPr>
              <w:spacing w:after="0" w:line="240" w:lineRule="auto"/>
              <w:jc w:val="center"/>
              <w:rPr>
                <w:rFonts w:ascii="Arial" w:eastAsia="Times New Roman" w:hAnsi="Arial" w:cs="Arial"/>
                <w:color w:val="313335"/>
                <w:sz w:val="22"/>
              </w:rPr>
            </w:pPr>
            <w:r w:rsidRPr="00BF6F9F">
              <w:rPr>
                <w:rFonts w:ascii="Arial" w:eastAsia="Times New Roman" w:hAnsi="Arial" w:cs="Arial"/>
                <w:b/>
                <w:bCs/>
                <w:color w:val="313335"/>
                <w:sz w:val="22"/>
              </w:rPr>
              <w:t xml:space="preserve">Req. Trees*/ Linear Foot of Frontage        </w:t>
            </w:r>
          </w:p>
        </w:tc>
      </w:tr>
      <w:tr w:rsidR="00516E86" w:rsidRPr="00BF6F9F" w14:paraId="64CF5BC0" w14:textId="77777777" w:rsidTr="001B1F9D">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F4239F" w14:textId="6E7B74E9" w:rsidR="00516E86" w:rsidRPr="00BF6F9F" w:rsidRDefault="00516E86" w:rsidP="007937FE">
            <w:pPr>
              <w:spacing w:after="0" w:line="240" w:lineRule="auto"/>
              <w:rPr>
                <w:rFonts w:ascii="Arial" w:eastAsia="Times New Roman" w:hAnsi="Arial" w:cs="Arial"/>
                <w:color w:val="313335"/>
                <w:sz w:val="22"/>
              </w:rPr>
            </w:pPr>
            <w:r>
              <w:rPr>
                <w:rFonts w:ascii="Arial" w:eastAsia="Times New Roman" w:hAnsi="Arial" w:cs="Arial"/>
                <w:color w:val="313335"/>
                <w:sz w:val="22"/>
              </w:rPr>
              <w:t>Hwy 85/87 (AKA: E. Las Vegas St/</w:t>
            </w:r>
            <w:proofErr w:type="spellStart"/>
            <w:r>
              <w:rPr>
                <w:rFonts w:ascii="Arial" w:eastAsia="Times New Roman" w:hAnsi="Arial" w:cs="Arial"/>
                <w:color w:val="313335"/>
                <w:sz w:val="22"/>
              </w:rPr>
              <w:t>CanAM</w:t>
            </w:r>
            <w:proofErr w:type="spellEnd"/>
            <w:r>
              <w:rPr>
                <w:rFonts w:ascii="Arial" w:eastAsia="Times New Roman" w:hAnsi="Arial" w:cs="Arial"/>
                <w:color w:val="313335"/>
                <w:sz w:val="22"/>
              </w:rPr>
              <w:t xml:space="preserve"> HWY)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0" w:type="dxa"/>
              <w:left w:w="120" w:type="dxa"/>
              <w:bottom w:w="150" w:type="dxa"/>
              <w:right w:w="120" w:type="dxa"/>
            </w:tcMar>
            <w:hideMark/>
          </w:tcPr>
          <w:p w14:paraId="1C076DE5" w14:textId="77777777" w:rsidR="00516E86" w:rsidRPr="00BF6F9F" w:rsidRDefault="00516E86" w:rsidP="007937FE">
            <w:pPr>
              <w:spacing w:after="0" w:line="240" w:lineRule="auto"/>
              <w:rPr>
                <w:rFonts w:ascii="Arial" w:eastAsia="Times New Roman" w:hAnsi="Arial" w:cs="Arial"/>
                <w:color w:val="313335"/>
                <w:sz w:val="22"/>
              </w:rPr>
            </w:pPr>
            <w:r w:rsidRPr="00BF6F9F">
              <w:rPr>
                <w:rFonts w:ascii="Arial" w:eastAsia="Times New Roman" w:hAnsi="Arial" w:cs="Arial"/>
                <w:color w:val="313335"/>
                <w:sz w:val="22"/>
              </w:rPr>
              <w:t>Expressway, Principal Arterial</w:t>
            </w:r>
          </w:p>
        </w:tc>
        <w:tc>
          <w:tcPr>
            <w:tcW w:w="1133" w:type="pct"/>
            <w:tcBorders>
              <w:top w:val="outset" w:sz="6" w:space="0" w:color="auto"/>
              <w:left w:val="outset" w:sz="6" w:space="0" w:color="auto"/>
              <w:bottom w:val="outset" w:sz="6" w:space="0" w:color="auto"/>
              <w:right w:val="outset" w:sz="6" w:space="0" w:color="auto"/>
            </w:tcBorders>
            <w:shd w:val="clear" w:color="auto" w:fill="FFFFFF"/>
            <w:tcMar>
              <w:top w:w="150" w:type="dxa"/>
              <w:left w:w="120" w:type="dxa"/>
              <w:bottom w:w="150" w:type="dxa"/>
              <w:right w:w="120" w:type="dxa"/>
            </w:tcMar>
            <w:hideMark/>
          </w:tcPr>
          <w:p w14:paraId="640FA994" w14:textId="77777777" w:rsidR="00516E86" w:rsidRPr="00BF6F9F" w:rsidRDefault="00516E86" w:rsidP="007937FE">
            <w:pPr>
              <w:spacing w:after="0" w:line="240" w:lineRule="auto"/>
              <w:jc w:val="center"/>
              <w:rPr>
                <w:rFonts w:ascii="Arial" w:eastAsia="Times New Roman" w:hAnsi="Arial" w:cs="Arial"/>
                <w:color w:val="313335"/>
                <w:sz w:val="22"/>
              </w:rPr>
            </w:pPr>
            <w:r w:rsidRPr="00BF6F9F">
              <w:rPr>
                <w:rFonts w:ascii="Arial" w:eastAsia="Times New Roman" w:hAnsi="Arial" w:cs="Arial"/>
                <w:color w:val="313335"/>
                <w:sz w:val="22"/>
              </w:rPr>
              <w:t>25 feet</w:t>
            </w:r>
          </w:p>
        </w:tc>
        <w:tc>
          <w:tcPr>
            <w:tcW w:w="1464" w:type="pct"/>
            <w:tcBorders>
              <w:top w:val="outset" w:sz="6" w:space="0" w:color="auto"/>
              <w:left w:val="outset" w:sz="6" w:space="0" w:color="auto"/>
              <w:bottom w:val="outset" w:sz="6" w:space="0" w:color="auto"/>
              <w:right w:val="outset" w:sz="6" w:space="0" w:color="auto"/>
            </w:tcBorders>
            <w:shd w:val="clear" w:color="auto" w:fill="FFFFFF"/>
            <w:tcMar>
              <w:top w:w="150" w:type="dxa"/>
              <w:left w:w="120" w:type="dxa"/>
              <w:bottom w:w="150" w:type="dxa"/>
              <w:right w:w="120" w:type="dxa"/>
            </w:tcMar>
            <w:hideMark/>
          </w:tcPr>
          <w:p w14:paraId="47E9863B" w14:textId="77777777" w:rsidR="00516E86" w:rsidRPr="00BF6F9F" w:rsidRDefault="00516E86" w:rsidP="007937FE">
            <w:pPr>
              <w:spacing w:after="0" w:line="240" w:lineRule="auto"/>
              <w:jc w:val="center"/>
              <w:rPr>
                <w:rFonts w:ascii="Arial" w:eastAsia="Times New Roman" w:hAnsi="Arial" w:cs="Arial"/>
                <w:color w:val="313335"/>
                <w:sz w:val="22"/>
              </w:rPr>
            </w:pPr>
            <w:r w:rsidRPr="00BF6F9F">
              <w:rPr>
                <w:rFonts w:ascii="Arial" w:eastAsia="Times New Roman" w:hAnsi="Arial" w:cs="Arial"/>
                <w:color w:val="313335"/>
                <w:sz w:val="22"/>
              </w:rPr>
              <w:t>1 per 20 feet</w:t>
            </w:r>
          </w:p>
        </w:tc>
      </w:tr>
    </w:tbl>
    <w:p w14:paraId="7320F32D" w14:textId="0B666C6A" w:rsidR="00516E86" w:rsidRDefault="00516E86" w:rsidP="00516E86">
      <w:pPr>
        <w:spacing w:after="0" w:line="240" w:lineRule="auto"/>
        <w:ind w:left="720" w:firstLine="720"/>
        <w:contextualSpacing/>
        <w:rPr>
          <w:rFonts w:ascii="Arial" w:eastAsia="Times New Roman" w:hAnsi="Arial" w:cs="Arial"/>
          <w:color w:val="313335"/>
          <w:sz w:val="22"/>
        </w:rPr>
      </w:pPr>
      <w:r w:rsidRPr="00BF6F9F">
        <w:rPr>
          <w:rFonts w:ascii="Arial" w:eastAsia="Times New Roman" w:hAnsi="Arial" w:cs="Arial"/>
          <w:color w:val="313335"/>
          <w:sz w:val="22"/>
        </w:rPr>
        <w:t>*(min. 1/3 trees shall be evergreen)</w:t>
      </w:r>
    </w:p>
    <w:p w14:paraId="7359E83C" w14:textId="77777777" w:rsidR="00A1560E" w:rsidRPr="00BF6F9F" w:rsidRDefault="00A1560E" w:rsidP="00516E86">
      <w:pPr>
        <w:spacing w:after="0" w:line="240" w:lineRule="auto"/>
        <w:ind w:left="720" w:firstLine="720"/>
        <w:contextualSpacing/>
        <w:rPr>
          <w:rFonts w:ascii="Arial" w:eastAsia="Times New Roman" w:hAnsi="Arial" w:cs="Arial"/>
          <w:sz w:val="22"/>
        </w:rPr>
      </w:pPr>
    </w:p>
    <w:p w14:paraId="0334494B" w14:textId="4A3A5B76" w:rsidR="00516E86" w:rsidRDefault="00D100C5" w:rsidP="001B1F9D">
      <w:pPr>
        <w:pStyle w:val="ListParagraph"/>
        <w:numPr>
          <w:ilvl w:val="0"/>
          <w:numId w:val="45"/>
        </w:numPr>
        <w:spacing w:line="240" w:lineRule="auto"/>
        <w:ind w:left="1080"/>
        <w:rPr>
          <w:rFonts w:ascii="Arial" w:hAnsi="Arial" w:cs="Arial"/>
          <w:b/>
          <w:bCs/>
          <w:sz w:val="22"/>
        </w:rPr>
      </w:pPr>
      <w:r>
        <w:rPr>
          <w:rFonts w:ascii="Arial" w:hAnsi="Arial" w:cs="Arial"/>
          <w:b/>
          <w:bCs/>
          <w:sz w:val="22"/>
        </w:rPr>
        <w:t>Outside Storage Area Landscaping Requirements:</w:t>
      </w:r>
    </w:p>
    <w:p w14:paraId="3BD38BF1" w14:textId="62372E13" w:rsidR="00D100C5" w:rsidRPr="001B1F9D" w:rsidRDefault="00D100C5" w:rsidP="001B1F9D">
      <w:pPr>
        <w:pStyle w:val="ListParagraph"/>
        <w:numPr>
          <w:ilvl w:val="1"/>
          <w:numId w:val="45"/>
        </w:numPr>
        <w:spacing w:line="240" w:lineRule="auto"/>
        <w:rPr>
          <w:rFonts w:ascii="Arial" w:hAnsi="Arial" w:cs="Arial"/>
          <w:b/>
          <w:bCs/>
          <w:sz w:val="22"/>
        </w:rPr>
      </w:pPr>
      <w:r>
        <w:rPr>
          <w:rFonts w:ascii="Arial" w:hAnsi="Arial" w:cs="Arial"/>
          <w:color w:val="313335"/>
          <w:spacing w:val="2"/>
          <w:sz w:val="21"/>
          <w:szCs w:val="21"/>
          <w:shd w:val="clear" w:color="auto" w:fill="FFFFFF"/>
        </w:rPr>
        <w:t>PCD Director approval of site-specific landscaping is required for establishing an outside storage area. Installation of approved site-specific landscaping is required prior to utilizing an outside storage area</w:t>
      </w:r>
    </w:p>
    <w:p w14:paraId="79EF73E7" w14:textId="6E87983A" w:rsidR="00D100C5" w:rsidRPr="00D73649" w:rsidRDefault="00D100C5" w:rsidP="001B1F9D">
      <w:pPr>
        <w:pStyle w:val="ListParagraph"/>
        <w:numPr>
          <w:ilvl w:val="1"/>
          <w:numId w:val="45"/>
        </w:numPr>
        <w:spacing w:line="240" w:lineRule="auto"/>
        <w:rPr>
          <w:rFonts w:ascii="Arial" w:hAnsi="Arial" w:cs="Arial"/>
          <w:b/>
          <w:bCs/>
          <w:sz w:val="22"/>
        </w:rPr>
      </w:pPr>
      <w:r>
        <w:rPr>
          <w:rFonts w:ascii="Arial" w:hAnsi="Arial" w:cs="Arial"/>
          <w:color w:val="313335"/>
          <w:spacing w:val="2"/>
          <w:sz w:val="21"/>
          <w:szCs w:val="21"/>
          <w:shd w:val="clear" w:color="auto" w:fill="FFFFFF"/>
        </w:rPr>
        <w:t xml:space="preserve">The site-specific landscaping shall reflect a combination of berms, shrubs, trees, fences or walls which will provide, at maturity, a minimum </w:t>
      </w:r>
      <w:proofErr w:type="gramStart"/>
      <w:r>
        <w:rPr>
          <w:rFonts w:ascii="Arial" w:hAnsi="Arial" w:cs="Arial"/>
          <w:color w:val="313335"/>
          <w:spacing w:val="2"/>
          <w:sz w:val="21"/>
          <w:szCs w:val="21"/>
          <w:shd w:val="clear" w:color="auto" w:fill="FFFFFF"/>
        </w:rPr>
        <w:t>6 foot high</w:t>
      </w:r>
      <w:proofErr w:type="gramEnd"/>
      <w:r>
        <w:rPr>
          <w:rFonts w:ascii="Arial" w:hAnsi="Arial" w:cs="Arial"/>
          <w:color w:val="313335"/>
          <w:spacing w:val="2"/>
          <w:sz w:val="21"/>
          <w:szCs w:val="21"/>
          <w:shd w:val="clear" w:color="auto" w:fill="FFFFFF"/>
        </w:rPr>
        <w:t>, 100% opaque screening for the outside storage area</w:t>
      </w:r>
    </w:p>
    <w:p w14:paraId="62E7E872" w14:textId="77777777" w:rsidR="00D73649" w:rsidRPr="001B1F9D" w:rsidRDefault="00D73649" w:rsidP="00D73649">
      <w:pPr>
        <w:pStyle w:val="ListParagraph"/>
        <w:spacing w:line="240" w:lineRule="auto"/>
        <w:ind w:left="1440"/>
        <w:rPr>
          <w:rFonts w:ascii="Arial" w:hAnsi="Arial" w:cs="Arial"/>
          <w:b/>
          <w:bCs/>
          <w:sz w:val="22"/>
        </w:rPr>
      </w:pPr>
    </w:p>
    <w:p w14:paraId="12C6C531" w14:textId="75CD5585" w:rsidR="00D73649" w:rsidRDefault="00D73649" w:rsidP="00D73649">
      <w:pPr>
        <w:pStyle w:val="ListParagraph"/>
        <w:numPr>
          <w:ilvl w:val="0"/>
          <w:numId w:val="45"/>
        </w:numPr>
        <w:spacing w:line="240" w:lineRule="auto"/>
        <w:ind w:left="1080"/>
        <w:rPr>
          <w:rFonts w:ascii="Arial" w:hAnsi="Arial" w:cs="Arial"/>
          <w:b/>
          <w:bCs/>
          <w:sz w:val="22"/>
        </w:rPr>
      </w:pPr>
      <w:r>
        <w:rPr>
          <w:rFonts w:ascii="Arial" w:hAnsi="Arial" w:cs="Arial"/>
          <w:b/>
          <w:bCs/>
          <w:sz w:val="22"/>
        </w:rPr>
        <w:t>Outside Storage Area Landscaping Requirements:</w:t>
      </w:r>
    </w:p>
    <w:p w14:paraId="6156D609" w14:textId="279573AD" w:rsidR="00D73649" w:rsidRPr="008110B8" w:rsidRDefault="00D73649" w:rsidP="00D73649">
      <w:pPr>
        <w:pStyle w:val="ListParagraph"/>
        <w:numPr>
          <w:ilvl w:val="1"/>
          <w:numId w:val="45"/>
        </w:numPr>
        <w:spacing w:line="240" w:lineRule="auto"/>
        <w:rPr>
          <w:rFonts w:ascii="Arial" w:hAnsi="Arial" w:cs="Arial"/>
          <w:b/>
          <w:bCs/>
          <w:i/>
          <w:iCs/>
          <w:sz w:val="22"/>
        </w:rPr>
      </w:pPr>
      <w:r w:rsidRPr="008110B8">
        <w:rPr>
          <w:rStyle w:val="bold"/>
          <w:rFonts w:ascii="Arial" w:hAnsi="Arial" w:cs="Arial"/>
          <w:b/>
          <w:bCs/>
          <w:i/>
          <w:iCs/>
          <w:color w:val="313335"/>
          <w:spacing w:val="2"/>
          <w:sz w:val="21"/>
          <w:szCs w:val="21"/>
          <w:shd w:val="clear" w:color="auto" w:fill="FFFFFF"/>
        </w:rPr>
        <w:t>Materials to be Stored and Principal Use Required.</w:t>
      </w:r>
      <w:r w:rsidRPr="008110B8">
        <w:rPr>
          <w:rFonts w:ascii="Arial" w:hAnsi="Arial" w:cs="Arial"/>
          <w:i/>
          <w:iCs/>
          <w:color w:val="313335"/>
          <w:spacing w:val="2"/>
          <w:sz w:val="21"/>
          <w:szCs w:val="21"/>
          <w:shd w:val="clear" w:color="auto" w:fill="FFFFFF"/>
        </w:rPr>
        <w:t> Outside storage may include vehicles, raw materials, supplies, finished or semi-finished products or equipment used in conjunction with, and specifically accessory to, an allowed principal use conducted on the premises unless listed as a principal use.</w:t>
      </w:r>
    </w:p>
    <w:p w14:paraId="2B838871" w14:textId="02354F93" w:rsidR="00D15E01" w:rsidRDefault="00D15E01" w:rsidP="00D15E01">
      <w:pPr>
        <w:pStyle w:val="ListParagraph"/>
        <w:spacing w:line="240" w:lineRule="auto"/>
        <w:ind w:left="1440"/>
        <w:rPr>
          <w:rStyle w:val="bold"/>
          <w:rFonts w:ascii="Arial" w:hAnsi="Arial" w:cs="Arial"/>
          <w:color w:val="313335"/>
          <w:spacing w:val="2"/>
          <w:sz w:val="21"/>
          <w:szCs w:val="21"/>
          <w:shd w:val="clear" w:color="auto" w:fill="FFFFFF"/>
        </w:rPr>
      </w:pPr>
      <w:r w:rsidRPr="008110B8">
        <w:rPr>
          <w:rStyle w:val="bold"/>
          <w:rFonts w:ascii="Arial" w:hAnsi="Arial" w:cs="Arial"/>
          <w:color w:val="313335"/>
          <w:spacing w:val="2"/>
          <w:sz w:val="21"/>
          <w:szCs w:val="21"/>
          <w:shd w:val="clear" w:color="auto" w:fill="FFFFFF"/>
        </w:rPr>
        <w:t>Outside storage will be the principal use on the site</w:t>
      </w:r>
      <w:r>
        <w:rPr>
          <w:rStyle w:val="bold"/>
          <w:rFonts w:ascii="Arial" w:hAnsi="Arial" w:cs="Arial"/>
          <w:color w:val="313335"/>
          <w:spacing w:val="2"/>
          <w:sz w:val="21"/>
          <w:szCs w:val="21"/>
          <w:shd w:val="clear" w:color="auto" w:fill="FFFFFF"/>
        </w:rPr>
        <w:t>. Construction/heavy equipment, vehicles, and construction materials, supplies, and/or associated products (finished/semi-finished) will be stored within designated areas and depicted on subsequent site development plans.</w:t>
      </w:r>
    </w:p>
    <w:p w14:paraId="523A6496" w14:textId="77777777" w:rsidR="00D15E01" w:rsidRPr="008110B8" w:rsidRDefault="00D15E01" w:rsidP="008110B8">
      <w:pPr>
        <w:pStyle w:val="ListParagraph"/>
        <w:spacing w:line="240" w:lineRule="auto"/>
        <w:ind w:left="1440"/>
        <w:rPr>
          <w:rFonts w:ascii="Arial" w:hAnsi="Arial" w:cs="Arial"/>
          <w:sz w:val="22"/>
        </w:rPr>
      </w:pPr>
    </w:p>
    <w:p w14:paraId="04450D7F" w14:textId="2531B273" w:rsidR="00D73649" w:rsidRPr="008110B8" w:rsidRDefault="00D73649" w:rsidP="00D73649">
      <w:pPr>
        <w:pStyle w:val="ListParagraph"/>
        <w:numPr>
          <w:ilvl w:val="1"/>
          <w:numId w:val="45"/>
        </w:numPr>
        <w:spacing w:line="240" w:lineRule="auto"/>
        <w:rPr>
          <w:rFonts w:ascii="Arial" w:hAnsi="Arial" w:cs="Arial"/>
          <w:b/>
          <w:bCs/>
          <w:i/>
          <w:iCs/>
          <w:sz w:val="22"/>
        </w:rPr>
      </w:pPr>
      <w:r w:rsidRPr="008110B8">
        <w:rPr>
          <w:rStyle w:val="bold"/>
          <w:rFonts w:ascii="Arial" w:hAnsi="Arial" w:cs="Arial"/>
          <w:b/>
          <w:bCs/>
          <w:i/>
          <w:iCs/>
          <w:color w:val="313335"/>
          <w:spacing w:val="2"/>
          <w:sz w:val="21"/>
          <w:szCs w:val="21"/>
          <w:shd w:val="clear" w:color="auto" w:fill="FFFFFF"/>
        </w:rPr>
        <w:t>Materials Screened by Solid Fence or Vegetation.</w:t>
      </w:r>
      <w:r w:rsidRPr="008110B8">
        <w:rPr>
          <w:rFonts w:ascii="Arial" w:hAnsi="Arial" w:cs="Arial"/>
          <w:i/>
          <w:iCs/>
          <w:color w:val="313335"/>
          <w:spacing w:val="2"/>
          <w:sz w:val="21"/>
          <w:szCs w:val="21"/>
          <w:shd w:val="clear" w:color="auto" w:fill="FFFFFF"/>
        </w:rPr>
        <w:t> Outside storage shall be enclosed and concealed by a solid fence or wall at least 6 feet in height or any combination of berming, shrubs, trees fencing or walls which will provide at maturity a minimum of 6 feet of height and 100% opaque screening for the area utilized for outside storage.</w:t>
      </w:r>
    </w:p>
    <w:p w14:paraId="7E97BC17" w14:textId="71C9C0D8" w:rsidR="00D15E01" w:rsidRDefault="00D15E01">
      <w:pPr>
        <w:pStyle w:val="ListParagraph"/>
        <w:spacing w:line="240" w:lineRule="auto"/>
        <w:ind w:left="1440"/>
        <w:rPr>
          <w:rFonts w:ascii="Arial" w:hAnsi="Arial" w:cs="Arial"/>
          <w:sz w:val="22"/>
        </w:rPr>
      </w:pPr>
      <w:r w:rsidRPr="008110B8">
        <w:rPr>
          <w:rStyle w:val="bold"/>
          <w:rFonts w:ascii="Arial" w:hAnsi="Arial" w:cs="Arial"/>
          <w:color w:val="313335"/>
          <w:spacing w:val="2"/>
          <w:sz w:val="21"/>
          <w:szCs w:val="21"/>
          <w:shd w:val="clear" w:color="auto" w:fill="FFFFFF"/>
        </w:rPr>
        <w:t>A six-</w:t>
      </w:r>
      <w:r w:rsidRPr="008110B8">
        <w:rPr>
          <w:rFonts w:ascii="Arial" w:hAnsi="Arial" w:cs="Arial"/>
          <w:sz w:val="22"/>
        </w:rPr>
        <w:t xml:space="preserve">foot concrete screen wall will be placed against the HWY 85/87 frontage in a manner consistent with roadway screening on the adjacent Martin </w:t>
      </w:r>
      <w:r w:rsidR="005A6107" w:rsidRPr="005A6107">
        <w:rPr>
          <w:rFonts w:ascii="Arial" w:hAnsi="Arial" w:cs="Arial"/>
          <w:sz w:val="22"/>
        </w:rPr>
        <w:t>Marietta</w:t>
      </w:r>
      <w:r w:rsidRPr="008110B8">
        <w:rPr>
          <w:rFonts w:ascii="Arial" w:hAnsi="Arial" w:cs="Arial"/>
          <w:sz w:val="22"/>
        </w:rPr>
        <w:t xml:space="preserve"> site and Helton Mini Storage Facility.</w:t>
      </w:r>
    </w:p>
    <w:p w14:paraId="63F810CF" w14:textId="77777777" w:rsidR="008110B8" w:rsidRPr="008110B8" w:rsidRDefault="008110B8" w:rsidP="001C6217">
      <w:pPr>
        <w:pStyle w:val="ListParagraph"/>
        <w:spacing w:line="240" w:lineRule="auto"/>
        <w:ind w:left="1440"/>
        <w:rPr>
          <w:rFonts w:ascii="Arial" w:hAnsi="Arial" w:cs="Arial"/>
          <w:sz w:val="22"/>
        </w:rPr>
      </w:pPr>
    </w:p>
    <w:p w14:paraId="20C49AAA" w14:textId="46176ABB" w:rsidR="007B7B4C" w:rsidRPr="008110B8" w:rsidRDefault="007B7B4C" w:rsidP="00D73649">
      <w:pPr>
        <w:pStyle w:val="ListParagraph"/>
        <w:numPr>
          <w:ilvl w:val="1"/>
          <w:numId w:val="45"/>
        </w:numPr>
        <w:spacing w:line="240" w:lineRule="auto"/>
        <w:rPr>
          <w:rFonts w:ascii="Arial" w:hAnsi="Arial" w:cs="Arial"/>
          <w:b/>
          <w:bCs/>
          <w:sz w:val="22"/>
        </w:rPr>
      </w:pPr>
      <w:r>
        <w:rPr>
          <w:rStyle w:val="bold"/>
          <w:rFonts w:ascii="Arial" w:hAnsi="Arial" w:cs="Arial"/>
          <w:b/>
          <w:bCs/>
          <w:color w:val="313335"/>
          <w:spacing w:val="2"/>
          <w:sz w:val="21"/>
          <w:szCs w:val="21"/>
          <w:shd w:val="clear" w:color="auto" w:fill="FFFFFF"/>
        </w:rPr>
        <w:t>Outside Storage Not to Exceed Height of Screening.</w:t>
      </w:r>
      <w:r>
        <w:rPr>
          <w:rFonts w:ascii="Arial" w:hAnsi="Arial" w:cs="Arial"/>
          <w:color w:val="313335"/>
          <w:spacing w:val="2"/>
          <w:sz w:val="21"/>
          <w:szCs w:val="21"/>
          <w:shd w:val="clear" w:color="auto" w:fill="FFFFFF"/>
        </w:rPr>
        <w:t> Outside storage or stacked materials shall not exceed the height of the screening fence except for operable vehicles, trailers, or other equipment designed to be towed or lifted as a single component</w:t>
      </w:r>
      <w:r w:rsidR="00A1560E">
        <w:rPr>
          <w:rFonts w:ascii="Arial" w:hAnsi="Arial" w:cs="Arial"/>
          <w:color w:val="313335"/>
          <w:spacing w:val="2"/>
          <w:sz w:val="21"/>
          <w:szCs w:val="21"/>
          <w:shd w:val="clear" w:color="auto" w:fill="FFFFFF"/>
        </w:rPr>
        <w:t>.</w:t>
      </w:r>
    </w:p>
    <w:p w14:paraId="0FC0D7E5" w14:textId="77777777" w:rsidR="008110B8" w:rsidRPr="008110B8" w:rsidRDefault="008110B8" w:rsidP="008110B8">
      <w:pPr>
        <w:pStyle w:val="ListParagraph"/>
        <w:spacing w:line="240" w:lineRule="auto"/>
        <w:ind w:left="1440"/>
        <w:rPr>
          <w:rFonts w:ascii="Arial" w:hAnsi="Arial" w:cs="Arial"/>
          <w:b/>
          <w:bCs/>
          <w:sz w:val="22"/>
        </w:rPr>
      </w:pPr>
    </w:p>
    <w:p w14:paraId="1A198A43" w14:textId="6C21797C" w:rsidR="008110B8" w:rsidRPr="008110B8" w:rsidRDefault="007B7B4C" w:rsidP="001C6217">
      <w:pPr>
        <w:pStyle w:val="ListParagraph"/>
        <w:numPr>
          <w:ilvl w:val="1"/>
          <w:numId w:val="45"/>
        </w:numPr>
        <w:spacing w:after="0" w:line="240" w:lineRule="auto"/>
        <w:rPr>
          <w:rFonts w:ascii="Arial" w:hAnsi="Arial" w:cs="Arial"/>
          <w:b/>
          <w:bCs/>
          <w:sz w:val="22"/>
        </w:rPr>
      </w:pPr>
      <w:r>
        <w:rPr>
          <w:rStyle w:val="bold"/>
          <w:rFonts w:ascii="Arial" w:hAnsi="Arial" w:cs="Arial"/>
          <w:b/>
          <w:bCs/>
          <w:color w:val="313335"/>
          <w:spacing w:val="2"/>
          <w:sz w:val="21"/>
          <w:szCs w:val="21"/>
          <w:shd w:val="clear" w:color="auto" w:fill="FFFFFF"/>
        </w:rPr>
        <w:t>Storage of Equipment and Vehicles Exceeding Height of Fence.</w:t>
      </w:r>
      <w:r>
        <w:rPr>
          <w:rFonts w:ascii="Arial" w:hAnsi="Arial" w:cs="Arial"/>
          <w:color w:val="313335"/>
          <w:spacing w:val="2"/>
          <w:sz w:val="21"/>
          <w:szCs w:val="21"/>
          <w:shd w:val="clear" w:color="auto" w:fill="FFFFFF"/>
        </w:rPr>
        <w:t> All equipment and vehicles exceeding the height of the fence shall be stored on the rear ⅓ of the property except when adjacent to a residential zoning district, in which case the equipment or vehicles shall be a minimum 50 feet from the residential zoning district boundary</w:t>
      </w:r>
      <w:r w:rsidR="008110B8">
        <w:rPr>
          <w:rFonts w:ascii="Arial" w:hAnsi="Arial" w:cs="Arial"/>
          <w:color w:val="313335"/>
          <w:spacing w:val="2"/>
          <w:sz w:val="21"/>
          <w:szCs w:val="21"/>
          <w:shd w:val="clear" w:color="auto" w:fill="FFFFFF"/>
        </w:rPr>
        <w:t>.</w:t>
      </w:r>
    </w:p>
    <w:p w14:paraId="5B3E8BAC" w14:textId="77777777" w:rsidR="008110B8" w:rsidRPr="008110B8" w:rsidRDefault="008110B8" w:rsidP="001C6217">
      <w:pPr>
        <w:spacing w:after="0" w:line="240" w:lineRule="auto"/>
        <w:ind w:left="1080"/>
        <w:rPr>
          <w:rFonts w:ascii="Arial" w:hAnsi="Arial" w:cs="Arial"/>
          <w:b/>
          <w:bCs/>
          <w:sz w:val="22"/>
        </w:rPr>
      </w:pPr>
    </w:p>
    <w:p w14:paraId="1D347697" w14:textId="4159DDE7" w:rsidR="005731F3" w:rsidRDefault="007B7B4C" w:rsidP="00A1560E">
      <w:pPr>
        <w:pStyle w:val="ListParagraph"/>
        <w:numPr>
          <w:ilvl w:val="1"/>
          <w:numId w:val="45"/>
        </w:numPr>
        <w:spacing w:after="0" w:line="240" w:lineRule="auto"/>
        <w:rPr>
          <w:rFonts w:ascii="Arial" w:hAnsi="Arial" w:cs="Arial"/>
          <w:color w:val="313335"/>
          <w:spacing w:val="2"/>
          <w:sz w:val="21"/>
          <w:szCs w:val="21"/>
          <w:shd w:val="clear" w:color="auto" w:fill="FFFFFF"/>
        </w:rPr>
      </w:pPr>
      <w:r>
        <w:rPr>
          <w:rStyle w:val="bold"/>
          <w:rFonts w:ascii="Arial" w:hAnsi="Arial" w:cs="Arial"/>
          <w:b/>
          <w:bCs/>
          <w:color w:val="313335"/>
          <w:spacing w:val="2"/>
          <w:sz w:val="21"/>
          <w:szCs w:val="21"/>
          <w:shd w:val="clear" w:color="auto" w:fill="FFFFFF"/>
        </w:rPr>
        <w:t>Storage Adjacent to Road.</w:t>
      </w:r>
      <w:r>
        <w:rPr>
          <w:rFonts w:ascii="Arial" w:hAnsi="Arial" w:cs="Arial"/>
          <w:color w:val="313335"/>
          <w:spacing w:val="2"/>
          <w:sz w:val="21"/>
          <w:szCs w:val="21"/>
          <w:shd w:val="clear" w:color="auto" w:fill="FFFFFF"/>
        </w:rPr>
        <w:t> Outside storage is allowed within the required setback area from a road provided that the storage area does not occupy more than 50% of the lineal frontage at the right-of-way.</w:t>
      </w:r>
    </w:p>
    <w:p w14:paraId="2FA2AD21" w14:textId="77777777" w:rsidR="00A1560E" w:rsidRPr="001C6217" w:rsidRDefault="00A1560E" w:rsidP="005731F3">
      <w:pPr>
        <w:pStyle w:val="ListParagraph"/>
        <w:spacing w:line="240" w:lineRule="auto"/>
        <w:ind w:left="1440"/>
        <w:rPr>
          <w:rFonts w:ascii="Arial" w:hAnsi="Arial" w:cs="Arial"/>
          <w:b/>
          <w:bCs/>
          <w:sz w:val="22"/>
        </w:rPr>
      </w:pPr>
    </w:p>
    <w:p w14:paraId="56E5DAB9" w14:textId="0ED88609" w:rsidR="007B7B4C" w:rsidRPr="00A1560E" w:rsidRDefault="007B7B4C" w:rsidP="00D73649">
      <w:pPr>
        <w:pStyle w:val="ListParagraph"/>
        <w:numPr>
          <w:ilvl w:val="1"/>
          <w:numId w:val="45"/>
        </w:numPr>
        <w:spacing w:line="240" w:lineRule="auto"/>
        <w:rPr>
          <w:rFonts w:ascii="Arial" w:hAnsi="Arial" w:cs="Arial"/>
          <w:b/>
          <w:bCs/>
          <w:sz w:val="22"/>
        </w:rPr>
      </w:pPr>
      <w:r>
        <w:rPr>
          <w:rStyle w:val="bold"/>
          <w:rFonts w:ascii="Arial" w:hAnsi="Arial" w:cs="Arial"/>
          <w:b/>
          <w:bCs/>
          <w:color w:val="313335"/>
          <w:spacing w:val="2"/>
          <w:sz w:val="21"/>
          <w:szCs w:val="21"/>
          <w:shd w:val="clear" w:color="auto" w:fill="FFFFFF"/>
        </w:rPr>
        <w:t>No Storage in Required Landscape Area.</w:t>
      </w:r>
      <w:r>
        <w:rPr>
          <w:rFonts w:ascii="Arial" w:hAnsi="Arial" w:cs="Arial"/>
          <w:color w:val="313335"/>
          <w:spacing w:val="2"/>
          <w:sz w:val="21"/>
          <w:szCs w:val="21"/>
          <w:shd w:val="clear" w:color="auto" w:fill="FFFFFF"/>
        </w:rPr>
        <w:t> Outside storage shall not be allowed within any required landscaped area.</w:t>
      </w:r>
    </w:p>
    <w:p w14:paraId="239ABFD8" w14:textId="77777777" w:rsidR="00A1560E" w:rsidRPr="008110B8" w:rsidRDefault="00A1560E" w:rsidP="00A1560E">
      <w:pPr>
        <w:pStyle w:val="ListParagraph"/>
        <w:spacing w:line="240" w:lineRule="auto"/>
        <w:ind w:left="1440"/>
        <w:rPr>
          <w:rFonts w:ascii="Arial" w:hAnsi="Arial" w:cs="Arial"/>
          <w:b/>
          <w:bCs/>
          <w:sz w:val="22"/>
        </w:rPr>
      </w:pPr>
    </w:p>
    <w:p w14:paraId="54E2E9BA" w14:textId="2743E43A" w:rsidR="00A1560E" w:rsidRPr="00A1560E" w:rsidRDefault="007B7B4C" w:rsidP="00A1560E">
      <w:pPr>
        <w:pStyle w:val="ListParagraph"/>
        <w:numPr>
          <w:ilvl w:val="1"/>
          <w:numId w:val="45"/>
        </w:numPr>
        <w:spacing w:after="0" w:line="240" w:lineRule="auto"/>
        <w:rPr>
          <w:rFonts w:ascii="Arial" w:hAnsi="Arial" w:cs="Arial"/>
          <w:b/>
          <w:bCs/>
          <w:sz w:val="22"/>
        </w:rPr>
      </w:pPr>
      <w:r>
        <w:rPr>
          <w:rStyle w:val="bold"/>
          <w:rFonts w:ascii="Arial" w:hAnsi="Arial" w:cs="Arial"/>
          <w:b/>
          <w:bCs/>
          <w:color w:val="313335"/>
          <w:spacing w:val="2"/>
          <w:sz w:val="21"/>
          <w:szCs w:val="21"/>
          <w:shd w:val="clear" w:color="auto" w:fill="FFFFFF"/>
        </w:rPr>
        <w:t>Screening Fence Waived Between Adjacent Storage Areas.</w:t>
      </w:r>
      <w:r>
        <w:rPr>
          <w:rFonts w:ascii="Arial" w:hAnsi="Arial" w:cs="Arial"/>
          <w:color w:val="313335"/>
          <w:spacing w:val="2"/>
          <w:sz w:val="21"/>
          <w:szCs w:val="21"/>
          <w:shd w:val="clear" w:color="auto" w:fill="FFFFFF"/>
        </w:rPr>
        <w:t xml:space="preserve"> When outside storage areas </w:t>
      </w:r>
      <w:proofErr w:type="spellStart"/>
      <w:r>
        <w:rPr>
          <w:rFonts w:ascii="Arial" w:hAnsi="Arial" w:cs="Arial"/>
          <w:color w:val="313335"/>
          <w:spacing w:val="2"/>
          <w:sz w:val="21"/>
          <w:szCs w:val="21"/>
          <w:shd w:val="clear" w:color="auto" w:fill="FFFFFF"/>
        </w:rPr>
        <w:t>abut</w:t>
      </w:r>
      <w:proofErr w:type="spellEnd"/>
      <w:r>
        <w:rPr>
          <w:rFonts w:ascii="Arial" w:hAnsi="Arial" w:cs="Arial"/>
          <w:color w:val="313335"/>
          <w:spacing w:val="2"/>
          <w:sz w:val="21"/>
          <w:szCs w:val="21"/>
          <w:shd w:val="clear" w:color="auto" w:fill="FFFFFF"/>
        </w:rPr>
        <w:t xml:space="preserve"> each other and are not visible from public areas, administrative relief may be sought from the requirement for a solid fence between the outdoor storage areas</w:t>
      </w:r>
    </w:p>
    <w:p w14:paraId="7297480E" w14:textId="77777777" w:rsidR="00A1560E" w:rsidRPr="00A1560E" w:rsidRDefault="00A1560E" w:rsidP="00A1560E">
      <w:pPr>
        <w:pStyle w:val="ListParagraph"/>
        <w:spacing w:after="0" w:line="240" w:lineRule="auto"/>
        <w:ind w:left="1440"/>
        <w:rPr>
          <w:rFonts w:ascii="Arial" w:hAnsi="Arial" w:cs="Arial"/>
          <w:b/>
          <w:bCs/>
          <w:sz w:val="22"/>
        </w:rPr>
      </w:pPr>
    </w:p>
    <w:p w14:paraId="53B95732" w14:textId="7FF6856A" w:rsidR="007B7B4C" w:rsidRDefault="007B7B4C" w:rsidP="008110B8">
      <w:pPr>
        <w:pStyle w:val="ListParagraph"/>
        <w:numPr>
          <w:ilvl w:val="1"/>
          <w:numId w:val="45"/>
        </w:numPr>
        <w:spacing w:line="240" w:lineRule="auto"/>
        <w:rPr>
          <w:rFonts w:ascii="Arial" w:hAnsi="Arial" w:cs="Arial"/>
          <w:b/>
          <w:bCs/>
          <w:sz w:val="22"/>
        </w:rPr>
      </w:pPr>
      <w:r>
        <w:rPr>
          <w:rStyle w:val="bold"/>
          <w:rFonts w:ascii="Arial" w:hAnsi="Arial" w:cs="Arial"/>
          <w:b/>
          <w:bCs/>
          <w:color w:val="313335"/>
          <w:spacing w:val="2"/>
          <w:sz w:val="21"/>
          <w:szCs w:val="21"/>
          <w:shd w:val="clear" w:color="auto" w:fill="FFFFFF"/>
        </w:rPr>
        <w:t>Landscaping Requirements to be Met.</w:t>
      </w:r>
      <w:r>
        <w:rPr>
          <w:rFonts w:ascii="Arial" w:hAnsi="Arial" w:cs="Arial"/>
          <w:color w:val="313335"/>
          <w:spacing w:val="2"/>
          <w:sz w:val="21"/>
          <w:szCs w:val="21"/>
          <w:shd w:val="clear" w:color="auto" w:fill="FFFFFF"/>
        </w:rPr>
        <w:t> Outside storage shall comply with the landscaping requirements</w:t>
      </w:r>
    </w:p>
    <w:p w14:paraId="14EFE9ED" w14:textId="77777777" w:rsidR="00632F10" w:rsidRDefault="00632F10">
      <w:pPr>
        <w:spacing w:line="240" w:lineRule="auto"/>
        <w:rPr>
          <w:rFonts w:ascii="Arial" w:hAnsi="Arial" w:cs="Arial"/>
          <w:b/>
          <w:bCs/>
          <w:sz w:val="22"/>
        </w:rPr>
      </w:pPr>
    </w:p>
    <w:p w14:paraId="0933F096" w14:textId="77777777" w:rsidR="00632F10" w:rsidRDefault="00632F10">
      <w:pPr>
        <w:spacing w:line="240" w:lineRule="auto"/>
        <w:rPr>
          <w:rFonts w:ascii="Arial" w:hAnsi="Arial" w:cs="Arial"/>
          <w:b/>
          <w:bCs/>
          <w:sz w:val="22"/>
        </w:rPr>
      </w:pPr>
    </w:p>
    <w:p w14:paraId="303C3EE2" w14:textId="77777777" w:rsidR="00744608" w:rsidRDefault="00744608">
      <w:pPr>
        <w:spacing w:line="240" w:lineRule="auto"/>
        <w:rPr>
          <w:rFonts w:ascii="Arial" w:hAnsi="Arial" w:cs="Arial"/>
          <w:b/>
          <w:bCs/>
          <w:sz w:val="22"/>
        </w:rPr>
      </w:pPr>
    </w:p>
    <w:p w14:paraId="3564C788" w14:textId="12454057" w:rsidR="00025D06" w:rsidRDefault="00BD6317">
      <w:pPr>
        <w:spacing w:line="240" w:lineRule="auto"/>
        <w:rPr>
          <w:rFonts w:ascii="Arial" w:hAnsi="Arial" w:cs="Arial"/>
          <w:b/>
          <w:bCs/>
          <w:sz w:val="22"/>
        </w:rPr>
      </w:pPr>
      <w:r w:rsidRPr="00BF6F9F">
        <w:rPr>
          <w:rFonts w:ascii="Arial" w:hAnsi="Arial" w:cs="Arial"/>
          <w:b/>
          <w:bCs/>
          <w:sz w:val="22"/>
        </w:rPr>
        <w:t>JUSTIFICATION</w:t>
      </w:r>
    </w:p>
    <w:p w14:paraId="60BDA087" w14:textId="7C00CBEA" w:rsidR="00D524B6" w:rsidRPr="00D73649" w:rsidRDefault="00D524B6" w:rsidP="008103E0">
      <w:pPr>
        <w:pStyle w:val="ListParagraph"/>
        <w:numPr>
          <w:ilvl w:val="0"/>
          <w:numId w:val="43"/>
        </w:numPr>
        <w:spacing w:after="0" w:line="240" w:lineRule="auto"/>
        <w:rPr>
          <w:b/>
          <w:bCs/>
        </w:rPr>
      </w:pPr>
      <w:r w:rsidRPr="00D73649">
        <w:rPr>
          <w:b/>
          <w:bCs/>
        </w:rPr>
        <w:t>The subdivision is in conformance with the goals, objectives, and policies of the Master Plan;</w:t>
      </w:r>
    </w:p>
    <w:p w14:paraId="4D0D69B0" w14:textId="4D20992E" w:rsidR="008873BA" w:rsidRDefault="008873BA" w:rsidP="008103E0">
      <w:pPr>
        <w:spacing w:after="0" w:line="240" w:lineRule="auto"/>
        <w:ind w:left="720"/>
        <w:rPr>
          <w:sz w:val="22"/>
        </w:rPr>
      </w:pPr>
      <w:r>
        <w:rPr>
          <w:bCs/>
          <w:sz w:val="22"/>
        </w:rPr>
        <w:t>The El Paso County Policy Plan (</w:t>
      </w:r>
      <w:r w:rsidRPr="008873BA">
        <w:rPr>
          <w:bCs/>
          <w:i/>
          <w:iCs/>
          <w:sz w:val="22"/>
        </w:rPr>
        <w:t>Policy 6.1.7</w:t>
      </w:r>
      <w:r>
        <w:rPr>
          <w:bCs/>
          <w:sz w:val="22"/>
        </w:rPr>
        <w:t xml:space="preserve">) </w:t>
      </w:r>
      <w:r w:rsidR="00327838">
        <w:rPr>
          <w:bCs/>
          <w:sz w:val="22"/>
        </w:rPr>
        <w:t>encourages</w:t>
      </w:r>
      <w:r>
        <w:rPr>
          <w:b/>
          <w:sz w:val="22"/>
        </w:rPr>
        <w:t xml:space="preserve"> “</w:t>
      </w:r>
      <w:r w:rsidRPr="008873BA">
        <w:rPr>
          <w:sz w:val="22"/>
          <w:u w:val="single"/>
        </w:rPr>
        <w:t>infill development</w:t>
      </w:r>
      <w:r w:rsidRPr="008873BA">
        <w:rPr>
          <w:sz w:val="22"/>
        </w:rPr>
        <w:t xml:space="preserve"> which compliments existing uses, is consistent with Small Area and other adopted plans</w:t>
      </w:r>
      <w:r>
        <w:rPr>
          <w:sz w:val="22"/>
        </w:rPr>
        <w:t>”</w:t>
      </w:r>
      <w:r w:rsidRPr="008873BA">
        <w:rPr>
          <w:sz w:val="22"/>
        </w:rPr>
        <w:t>.</w:t>
      </w:r>
      <w:r>
        <w:rPr>
          <w:sz w:val="22"/>
        </w:rPr>
        <w:t xml:space="preserve"> The proposed dry subdivision for construction vehicle and heavy equipment storage is complementary of surrounding land uses adjacent to the property which include:</w:t>
      </w:r>
    </w:p>
    <w:p w14:paraId="569EF278" w14:textId="77777777" w:rsidR="008103E0" w:rsidRDefault="008103E0" w:rsidP="008103E0">
      <w:pPr>
        <w:spacing w:after="0" w:line="240" w:lineRule="auto"/>
        <w:ind w:left="720"/>
        <w:rPr>
          <w:sz w:val="22"/>
        </w:rPr>
      </w:pPr>
    </w:p>
    <w:p w14:paraId="56F56FD1" w14:textId="1A94B98C" w:rsidR="008873BA" w:rsidRDefault="00327838" w:rsidP="008103E0">
      <w:pPr>
        <w:spacing w:after="0" w:line="240" w:lineRule="auto"/>
        <w:ind w:left="720"/>
        <w:rPr>
          <w:sz w:val="22"/>
        </w:rPr>
      </w:pPr>
      <w:r>
        <w:rPr>
          <w:sz w:val="22"/>
        </w:rPr>
        <w:t xml:space="preserve">Mini-warehouse storage (including use on dry subdivision lot), mineral extraction &amp; processing, non-conforming mobile home park, garbage service company (transfer/recycling facility), wastewater treatment/storage facility. </w:t>
      </w:r>
    </w:p>
    <w:p w14:paraId="501C892D" w14:textId="77777777" w:rsidR="00BA3DCD" w:rsidRPr="008873BA" w:rsidRDefault="00BA3DCD" w:rsidP="008873BA">
      <w:pPr>
        <w:spacing w:after="0" w:line="240" w:lineRule="auto"/>
        <w:ind w:left="360"/>
        <w:rPr>
          <w:sz w:val="22"/>
        </w:rPr>
      </w:pPr>
    </w:p>
    <w:p w14:paraId="65C436FA" w14:textId="70C6D46D" w:rsidR="00D524B6" w:rsidRDefault="00327838" w:rsidP="00D524B6">
      <w:pPr>
        <w:spacing w:line="240" w:lineRule="auto"/>
      </w:pPr>
      <w:r>
        <w:rPr>
          <w:noProof/>
        </w:rPr>
        <w:drawing>
          <wp:inline distT="0" distB="0" distL="0" distR="0" wp14:anchorId="32238363" wp14:editId="719D23DF">
            <wp:extent cx="5715000" cy="4860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5000" cy="4860925"/>
                    </a:xfrm>
                    <a:prstGeom prst="rect">
                      <a:avLst/>
                    </a:prstGeom>
                  </pic:spPr>
                </pic:pic>
              </a:graphicData>
            </a:graphic>
          </wp:inline>
        </w:drawing>
      </w:r>
    </w:p>
    <w:p w14:paraId="16D05336" w14:textId="77777777" w:rsidR="00487F5D" w:rsidRDefault="00487F5D" w:rsidP="00D524B6">
      <w:pPr>
        <w:spacing w:line="240" w:lineRule="auto"/>
      </w:pPr>
    </w:p>
    <w:p w14:paraId="337E1027" w14:textId="695AFDD2" w:rsidR="00D524B6" w:rsidRPr="00641081" w:rsidRDefault="00D524B6" w:rsidP="00D524B6">
      <w:pPr>
        <w:pStyle w:val="ListParagraph"/>
        <w:numPr>
          <w:ilvl w:val="0"/>
          <w:numId w:val="43"/>
        </w:numPr>
        <w:spacing w:line="240" w:lineRule="auto"/>
        <w:rPr>
          <w:b/>
          <w:bCs/>
          <w:i/>
          <w:iCs/>
        </w:rPr>
      </w:pPr>
      <w:r w:rsidRPr="00641081">
        <w:rPr>
          <w:b/>
          <w:bCs/>
          <w:i/>
          <w:iCs/>
        </w:rPr>
        <w:t>The subdivision is in substantial conformance with the approved preliminary plan;</w:t>
      </w:r>
    </w:p>
    <w:p w14:paraId="3BC9D686" w14:textId="39B3BC6B" w:rsidR="00D524B6" w:rsidRDefault="00D524B6" w:rsidP="00D524B6">
      <w:pPr>
        <w:pStyle w:val="ListParagraph"/>
      </w:pPr>
      <w:r>
        <w:t>No preliminary plan is required.</w:t>
      </w:r>
    </w:p>
    <w:p w14:paraId="3F5034B4" w14:textId="77777777" w:rsidR="00D27D5A" w:rsidRDefault="00D27D5A" w:rsidP="00D524B6">
      <w:pPr>
        <w:pStyle w:val="ListParagraph"/>
      </w:pPr>
    </w:p>
    <w:p w14:paraId="26F199B2" w14:textId="4EF0C71F" w:rsidR="00D524B6" w:rsidRPr="00641081" w:rsidRDefault="00D524B6" w:rsidP="00641081">
      <w:pPr>
        <w:pStyle w:val="ListParagraph"/>
        <w:numPr>
          <w:ilvl w:val="0"/>
          <w:numId w:val="43"/>
        </w:numPr>
        <w:spacing w:after="0" w:line="240" w:lineRule="auto"/>
        <w:rPr>
          <w:b/>
          <w:bCs/>
          <w:i/>
          <w:iCs/>
        </w:rPr>
      </w:pPr>
      <w:r w:rsidRPr="00641081">
        <w:rPr>
          <w:b/>
          <w:bCs/>
          <w:i/>
          <w:iCs/>
        </w:rPr>
        <w:t>The subdivision is consistent with the subdivision design standards and regulations and meets all planning, engineering, and surveying requirements of the County for maps, data, surveys, analyses, studies, reports, plans, designs, documents, and other supporting materials;</w:t>
      </w:r>
    </w:p>
    <w:p w14:paraId="0613D6FE" w14:textId="7D0F7080" w:rsidR="00D524B6" w:rsidRDefault="00D524B6" w:rsidP="00641081">
      <w:pPr>
        <w:spacing w:line="240" w:lineRule="auto"/>
        <w:ind w:left="720"/>
      </w:pPr>
      <w:r>
        <w:t xml:space="preserve">The subdivision is consistent with the County subdivision </w:t>
      </w:r>
      <w:r w:rsidR="00641081">
        <w:t>standards and requirements including, but not limited to plans, reports, other supporting materials and documentation</w:t>
      </w:r>
      <w:r w:rsidR="005731F3">
        <w:t xml:space="preserve"> and as otherwise affected by the proposed waiver</w:t>
      </w:r>
      <w:r w:rsidR="00641081">
        <w:t>.</w:t>
      </w:r>
      <w:r>
        <w:t xml:space="preserve"> </w:t>
      </w:r>
    </w:p>
    <w:p w14:paraId="69A2339C" w14:textId="0302C372" w:rsidR="00D524B6" w:rsidRPr="00BA3DCD" w:rsidRDefault="00D524B6" w:rsidP="00D524B6">
      <w:pPr>
        <w:pStyle w:val="ListParagraph"/>
        <w:numPr>
          <w:ilvl w:val="0"/>
          <w:numId w:val="43"/>
        </w:numPr>
        <w:spacing w:line="240" w:lineRule="auto"/>
        <w:rPr>
          <w:b/>
          <w:bCs/>
        </w:rPr>
      </w:pPr>
      <w:r w:rsidRPr="00BA3DCD">
        <w:rPr>
          <w:b/>
          <w:bCs/>
        </w:rPr>
        <w:t>A sufficient water supply has been acquired in terms of quantity, quality, and dependability for the type of subdivision proposed, as determined in accordance with the standards set forth in the water supply standards [C.R.S. § 30-28-133(6)(a)] and the requirements of Chapter 8 of this Code;</w:t>
      </w:r>
    </w:p>
    <w:p w14:paraId="0EA2D6A5" w14:textId="591E3D4E" w:rsidR="00D524B6" w:rsidRDefault="00D27D5A" w:rsidP="00063FA6">
      <w:pPr>
        <w:pStyle w:val="ListParagraph"/>
        <w:spacing w:line="240" w:lineRule="auto"/>
      </w:pPr>
      <w:r>
        <w:t xml:space="preserve">Per the request, no water supply is proposed to serve the use. Activities on the site will be limited to the storage of construction vehicles and equipment for use off site. Occupancy of the site will be to transport and store vehicles and equipment. </w:t>
      </w:r>
    </w:p>
    <w:p w14:paraId="7822B45F" w14:textId="3B55129B" w:rsidR="00063FA6" w:rsidRDefault="00063FA6" w:rsidP="00063FA6">
      <w:pPr>
        <w:pStyle w:val="ListParagraph"/>
        <w:spacing w:line="240" w:lineRule="auto"/>
      </w:pPr>
    </w:p>
    <w:p w14:paraId="18112BCB" w14:textId="08990129" w:rsidR="00D524B6" w:rsidRPr="00E85163" w:rsidRDefault="00D524B6" w:rsidP="00D524B6">
      <w:pPr>
        <w:pStyle w:val="ListParagraph"/>
        <w:numPr>
          <w:ilvl w:val="0"/>
          <w:numId w:val="43"/>
        </w:numPr>
        <w:spacing w:line="240" w:lineRule="auto"/>
        <w:rPr>
          <w:b/>
          <w:bCs/>
          <w:i/>
          <w:iCs/>
        </w:rPr>
      </w:pPr>
      <w:r w:rsidRPr="00E85163">
        <w:rPr>
          <w:b/>
          <w:bCs/>
          <w:i/>
          <w:iCs/>
        </w:rPr>
        <w:t>A public sewage disposal system has been established and, if other methods of sewage disposal are proposed, the system complies with State and local laws and regulations, [C.R.S. § 30-28-133(6)(b)] and the requirements of Chapter 8 of this Code;</w:t>
      </w:r>
    </w:p>
    <w:p w14:paraId="70CE4314" w14:textId="4F7EAE6A" w:rsidR="00E85163" w:rsidRDefault="00E85163" w:rsidP="00E85163">
      <w:pPr>
        <w:pStyle w:val="ListParagraph"/>
        <w:spacing w:line="240" w:lineRule="auto"/>
      </w:pPr>
      <w:r>
        <w:t>No public or private sewage disposal system is proposed. A portable restroom facility will be provided for driver/transporter use while on site.</w:t>
      </w:r>
    </w:p>
    <w:p w14:paraId="49F60321" w14:textId="77777777" w:rsidR="00E85163" w:rsidRDefault="00E85163" w:rsidP="00E85163">
      <w:pPr>
        <w:pStyle w:val="ListParagraph"/>
        <w:spacing w:line="240" w:lineRule="auto"/>
      </w:pPr>
    </w:p>
    <w:p w14:paraId="161D3DB5" w14:textId="05BFF78B" w:rsidR="00D524B6" w:rsidRPr="00E85163" w:rsidRDefault="00D524B6" w:rsidP="00D524B6">
      <w:pPr>
        <w:pStyle w:val="ListParagraph"/>
        <w:numPr>
          <w:ilvl w:val="0"/>
          <w:numId w:val="43"/>
        </w:numPr>
        <w:spacing w:line="240" w:lineRule="auto"/>
        <w:rPr>
          <w:b/>
          <w:bCs/>
          <w:i/>
          <w:iCs/>
        </w:rPr>
      </w:pPr>
      <w:r w:rsidRPr="00E85163">
        <w:rPr>
          <w:b/>
          <w:bCs/>
          <w:i/>
          <w:iCs/>
        </w:rPr>
        <w:t>All areas of the proposed subdivision which may involve soil or topographical conditions presenting hazards or requiring special precautions have been identified and that the proposed subdivision is compatible with such conditions [C.R.S. § 30-28-133(6)(c)];</w:t>
      </w:r>
    </w:p>
    <w:p w14:paraId="6F3FA5C7" w14:textId="77777777" w:rsidR="00E85163" w:rsidRDefault="00E85163" w:rsidP="00E85163">
      <w:pPr>
        <w:pStyle w:val="ListParagraph"/>
        <w:spacing w:line="240" w:lineRule="auto"/>
      </w:pPr>
      <w:r>
        <w:t xml:space="preserve">No areas which contain or exhibit hazardous soils or topographical conditions which </w:t>
      </w:r>
      <w:proofErr w:type="gramStart"/>
      <w:r>
        <w:t>would  prohibit</w:t>
      </w:r>
      <w:proofErr w:type="gramEnd"/>
      <w:r>
        <w:t xml:space="preserve"> or preclude development of the site for storage of construction vehicles and equipment (heavy).</w:t>
      </w:r>
    </w:p>
    <w:p w14:paraId="308836AF" w14:textId="00950078" w:rsidR="00E85163" w:rsidRDefault="00E85163" w:rsidP="00E85163">
      <w:pPr>
        <w:pStyle w:val="ListParagraph"/>
        <w:spacing w:line="240" w:lineRule="auto"/>
      </w:pPr>
      <w:r>
        <w:t xml:space="preserve"> </w:t>
      </w:r>
    </w:p>
    <w:p w14:paraId="3134BE8B" w14:textId="77777777" w:rsidR="00E85163" w:rsidRPr="00E85163" w:rsidRDefault="00D524B6" w:rsidP="00E85163">
      <w:pPr>
        <w:pStyle w:val="ListParagraph"/>
        <w:numPr>
          <w:ilvl w:val="0"/>
          <w:numId w:val="43"/>
        </w:numPr>
        <w:spacing w:line="240" w:lineRule="auto"/>
        <w:rPr>
          <w:b/>
          <w:bCs/>
          <w:i/>
          <w:iCs/>
        </w:rPr>
      </w:pPr>
      <w:r w:rsidRPr="00E85163">
        <w:rPr>
          <w:b/>
          <w:bCs/>
          <w:i/>
          <w:iCs/>
        </w:rPr>
        <w:t>Adequate drainage improvements are proposed that comply with State Statute [C.R.S. § 30-28-133(3)(c)(VIII)] and the requirements of this Code and the ECM;</w:t>
      </w:r>
    </w:p>
    <w:p w14:paraId="4E78BBAB" w14:textId="5BB588B2" w:rsidR="00E85163" w:rsidRDefault="00E85163" w:rsidP="00E85163">
      <w:pPr>
        <w:pStyle w:val="ListParagraph"/>
        <w:spacing w:line="240" w:lineRule="auto"/>
      </w:pPr>
      <w:r>
        <w:t xml:space="preserve">Proposed drainage improvements </w:t>
      </w:r>
      <w:r w:rsidR="00011F28">
        <w:t>follow</w:t>
      </w:r>
      <w:r>
        <w:t xml:space="preserve"> state statute and the requirements of County Land Use Code and ECM.</w:t>
      </w:r>
    </w:p>
    <w:p w14:paraId="73501413" w14:textId="77777777" w:rsidR="00011F28" w:rsidRDefault="00011F28" w:rsidP="00E85163">
      <w:pPr>
        <w:pStyle w:val="ListParagraph"/>
        <w:spacing w:line="240" w:lineRule="auto"/>
      </w:pPr>
    </w:p>
    <w:p w14:paraId="32C5F68B" w14:textId="49B9C8D9" w:rsidR="00D524B6" w:rsidRPr="00011F28" w:rsidRDefault="00D524B6" w:rsidP="00D524B6">
      <w:pPr>
        <w:pStyle w:val="ListParagraph"/>
        <w:numPr>
          <w:ilvl w:val="0"/>
          <w:numId w:val="43"/>
        </w:numPr>
        <w:spacing w:line="240" w:lineRule="auto"/>
        <w:rPr>
          <w:b/>
          <w:bCs/>
          <w:i/>
          <w:iCs/>
        </w:rPr>
      </w:pPr>
      <w:r w:rsidRPr="00011F28">
        <w:rPr>
          <w:b/>
          <w:bCs/>
          <w:i/>
          <w:iCs/>
        </w:rPr>
        <w:t>Legal and physical access is provided to all parcels by public rights-of-way or recorded easement, acceptable to the County in compliance with this Code and the ECM;</w:t>
      </w:r>
    </w:p>
    <w:p w14:paraId="775B17AD" w14:textId="29385B6A" w:rsidR="00063FA6" w:rsidRDefault="00063FA6" w:rsidP="00EB4662">
      <w:pPr>
        <w:pStyle w:val="ListParagraph"/>
        <w:spacing w:after="0" w:line="240" w:lineRule="auto"/>
      </w:pPr>
      <w:r>
        <w:t>Access is via State Highway 85/87</w:t>
      </w:r>
      <w:r w:rsidR="00106067">
        <w:t xml:space="preserve"> from an existing paved driveway extending along the northern property line from the western property boundary (SH 85/87 frontage) to the eastern boundary</w:t>
      </w:r>
      <w:r>
        <w:t xml:space="preserve">. </w:t>
      </w:r>
      <w:r w:rsidR="00106067">
        <w:t>Secondary access is available from the eastern boundary via unimproved portion of Bradley Road</w:t>
      </w:r>
      <w:r w:rsidR="00011F28">
        <w:t xml:space="preserve">. </w:t>
      </w:r>
      <w:r>
        <w:t>All required access permits shall be obtained prior to</w:t>
      </w:r>
      <w:r w:rsidR="00011F28">
        <w:t xml:space="preserve"> initiation of any ground disturbing activities.</w:t>
      </w:r>
    </w:p>
    <w:p w14:paraId="7217C174" w14:textId="77777777" w:rsidR="00EB4662" w:rsidRDefault="00EB4662" w:rsidP="00EB4662">
      <w:pPr>
        <w:pStyle w:val="ListParagraph"/>
        <w:spacing w:after="0" w:line="240" w:lineRule="auto"/>
      </w:pPr>
    </w:p>
    <w:p w14:paraId="02C3419A" w14:textId="5E4A02CF" w:rsidR="00D524B6" w:rsidRPr="00EB4662" w:rsidRDefault="00D524B6" w:rsidP="00EB4662">
      <w:pPr>
        <w:pStyle w:val="ListParagraph"/>
        <w:numPr>
          <w:ilvl w:val="0"/>
          <w:numId w:val="43"/>
        </w:numPr>
        <w:spacing w:after="0" w:line="240" w:lineRule="auto"/>
        <w:rPr>
          <w:b/>
          <w:bCs/>
          <w:i/>
          <w:iCs/>
        </w:rPr>
      </w:pPr>
      <w:r w:rsidRPr="00EB4662">
        <w:rPr>
          <w:b/>
          <w:bCs/>
          <w:i/>
          <w:iCs/>
        </w:rPr>
        <w:t>Necessary services, including police and fire protection, recreation, utilities, and transportation systems, are or will be made available to serve the proposed subdivision;</w:t>
      </w:r>
    </w:p>
    <w:p w14:paraId="17B85E94" w14:textId="384F602C" w:rsidR="00D524B6" w:rsidRDefault="00DB2BAB" w:rsidP="00EB4662">
      <w:pPr>
        <w:spacing w:line="240" w:lineRule="auto"/>
        <w:ind w:left="720"/>
      </w:pPr>
      <w:r>
        <w:t xml:space="preserve">Police protection is provided by the EL Paso County Sheriff. Fire protection </w:t>
      </w:r>
      <w:r w:rsidR="00EB4662">
        <w:t>and EMS emergency services are</w:t>
      </w:r>
      <w:r>
        <w:t xml:space="preserve"> provided by </w:t>
      </w:r>
      <w:r w:rsidR="00EB4662">
        <w:t>Security Fire Protection District. Electric service is provided by CSU. The proposed use will not include the use of natural gas services.</w:t>
      </w:r>
    </w:p>
    <w:p w14:paraId="17111F00" w14:textId="6532CFDB" w:rsidR="00D524B6" w:rsidRPr="00EB4662" w:rsidRDefault="00D524B6" w:rsidP="00EB4662">
      <w:pPr>
        <w:pStyle w:val="ListParagraph"/>
        <w:numPr>
          <w:ilvl w:val="0"/>
          <w:numId w:val="43"/>
        </w:numPr>
        <w:spacing w:after="0" w:line="240" w:lineRule="auto"/>
        <w:rPr>
          <w:b/>
          <w:bCs/>
          <w:i/>
          <w:iCs/>
        </w:rPr>
      </w:pPr>
      <w:r w:rsidRPr="00EB4662">
        <w:rPr>
          <w:b/>
          <w:bCs/>
          <w:i/>
          <w:iCs/>
        </w:rPr>
        <w:t>The final plans provide evidence to show that the proposed methods for fire protection comply with Chapter 6 of this Code;</w:t>
      </w:r>
    </w:p>
    <w:p w14:paraId="06DEF535" w14:textId="7525174F" w:rsidR="00D524B6" w:rsidRDefault="00EB4662" w:rsidP="008103E0">
      <w:pPr>
        <w:spacing w:line="240" w:lineRule="auto"/>
        <w:ind w:left="720"/>
      </w:pPr>
      <w:r>
        <w:t>The plans comply with applicable provisions of Chapter 6 for fire protection and access. Water supply demands for fire suppression will be coordinated with the Security Fire Protection District.</w:t>
      </w:r>
    </w:p>
    <w:p w14:paraId="32719A31" w14:textId="14658394" w:rsidR="00D524B6" w:rsidRPr="00A1560E" w:rsidRDefault="00D524B6" w:rsidP="00D524B6">
      <w:pPr>
        <w:pStyle w:val="ListParagraph"/>
        <w:numPr>
          <w:ilvl w:val="0"/>
          <w:numId w:val="43"/>
        </w:numPr>
        <w:spacing w:line="240" w:lineRule="auto"/>
        <w:rPr>
          <w:b/>
          <w:bCs/>
          <w:i/>
          <w:iCs/>
        </w:rPr>
      </w:pPr>
      <w:r w:rsidRPr="00A1560E">
        <w:rPr>
          <w:b/>
          <w:bCs/>
          <w:i/>
          <w:iCs/>
        </w:rPr>
        <w:t xml:space="preserve">Off-site impacts were </w:t>
      </w:r>
      <w:proofErr w:type="gramStart"/>
      <w:r w:rsidRPr="00A1560E">
        <w:rPr>
          <w:b/>
          <w:bCs/>
          <w:i/>
          <w:iCs/>
        </w:rPr>
        <w:t>evaluated</w:t>
      </w:r>
      <w:proofErr w:type="gramEnd"/>
      <w:r w:rsidRPr="00A1560E">
        <w:rPr>
          <w:b/>
          <w:bCs/>
          <w:i/>
          <w:iCs/>
        </w:rPr>
        <w:t xml:space="preserve"> and related off-site improvements are roughly proportional and will mitigate the impacts of the subdivision in accordance with applicable requirements of Chapter 8;</w:t>
      </w:r>
    </w:p>
    <w:p w14:paraId="15758D60" w14:textId="4C166DAA" w:rsidR="00EB4662" w:rsidRDefault="00EB4662" w:rsidP="00A1560E">
      <w:pPr>
        <w:spacing w:line="240" w:lineRule="auto"/>
        <w:ind w:left="720"/>
      </w:pPr>
      <w:r>
        <w:t xml:space="preserve">Offsite impacts and required mitigation have been evaluated and found to be roughly proportionate to </w:t>
      </w:r>
      <w:r w:rsidR="00A1560E">
        <w:t>impacts generated by the proposed development.</w:t>
      </w:r>
    </w:p>
    <w:p w14:paraId="4F940889" w14:textId="056A7538" w:rsidR="00D524B6" w:rsidRPr="00DB2BAB" w:rsidRDefault="00D524B6" w:rsidP="00DB2BAB">
      <w:pPr>
        <w:pStyle w:val="ListParagraph"/>
        <w:numPr>
          <w:ilvl w:val="0"/>
          <w:numId w:val="43"/>
        </w:numPr>
        <w:spacing w:after="0" w:line="240" w:lineRule="auto"/>
        <w:rPr>
          <w:b/>
          <w:bCs/>
          <w:i/>
          <w:iCs/>
        </w:rPr>
      </w:pPr>
      <w:r w:rsidRPr="00DB2BAB">
        <w:rPr>
          <w:b/>
          <w:bCs/>
          <w:i/>
          <w:iCs/>
        </w:rPr>
        <w:t>Adequate public facilities or infrastructure, or cash-in-lieu, for impacts reasonably related to the proposed subdivision have been constructed or are financially guaranteed through the SIA so the impacts of the subdivision will be adequately mitigated;</w:t>
      </w:r>
    </w:p>
    <w:p w14:paraId="666696B7" w14:textId="77777777" w:rsidR="00DB2BAB" w:rsidRDefault="00DB2BAB" w:rsidP="00DB2BAB">
      <w:pPr>
        <w:spacing w:line="240" w:lineRule="auto"/>
        <w:ind w:left="720"/>
      </w:pPr>
      <w:r>
        <w:t>All required subdivision improvements are financially guaranteed through the SIA to adequately mitigate the subdivision impacts.</w:t>
      </w:r>
    </w:p>
    <w:p w14:paraId="6DB5B4D1" w14:textId="7E14951A" w:rsidR="00DB2BAB" w:rsidRPr="00DB2BAB" w:rsidRDefault="00D524B6" w:rsidP="00DB2BAB">
      <w:pPr>
        <w:pStyle w:val="ListParagraph"/>
        <w:numPr>
          <w:ilvl w:val="0"/>
          <w:numId w:val="43"/>
        </w:numPr>
        <w:spacing w:after="0" w:line="240" w:lineRule="auto"/>
        <w:rPr>
          <w:b/>
          <w:bCs/>
          <w:i/>
          <w:iCs/>
        </w:rPr>
      </w:pPr>
      <w:r w:rsidRPr="00DB2BAB">
        <w:rPr>
          <w:b/>
          <w:bCs/>
          <w:i/>
          <w:iCs/>
        </w:rPr>
        <w:t>The subdivision meets other applicable sections of Chapter 6 and 8; and</w:t>
      </w:r>
    </w:p>
    <w:p w14:paraId="76A8FA35" w14:textId="438F9C69" w:rsidR="00DB2BAB" w:rsidRDefault="00DB2BAB" w:rsidP="00DB2BAB">
      <w:pPr>
        <w:spacing w:after="0" w:line="240" w:lineRule="auto"/>
        <w:ind w:left="720"/>
      </w:pPr>
      <w:r>
        <w:t>The subdivision meets all other applicable Code sections of Chapter 6 and 8.</w:t>
      </w:r>
    </w:p>
    <w:p w14:paraId="18DD779D" w14:textId="77777777" w:rsidR="00D524B6" w:rsidRDefault="00D524B6" w:rsidP="00DB2BAB">
      <w:pPr>
        <w:spacing w:after="0" w:line="240" w:lineRule="auto"/>
      </w:pPr>
    </w:p>
    <w:p w14:paraId="4E0EECFC" w14:textId="77777777" w:rsidR="00DB2BAB" w:rsidRPr="00DB2BAB" w:rsidRDefault="00D524B6" w:rsidP="00DB2BAB">
      <w:pPr>
        <w:pStyle w:val="ListParagraph"/>
        <w:numPr>
          <w:ilvl w:val="0"/>
          <w:numId w:val="43"/>
        </w:numPr>
        <w:spacing w:line="240" w:lineRule="auto"/>
        <w:rPr>
          <w:b/>
          <w:bCs/>
          <w:i/>
          <w:iCs/>
        </w:rPr>
      </w:pPr>
      <w:r w:rsidRPr="00DB2BAB">
        <w:rPr>
          <w:b/>
          <w:bCs/>
          <w:i/>
          <w:iCs/>
        </w:rPr>
        <w:t>The extraction of any known commercial mining deposit shall not be impeded by this subdivision [C.R.S. §§ 34-1-302(1), et seq.]</w:t>
      </w:r>
    </w:p>
    <w:p w14:paraId="09898744" w14:textId="6235B47C" w:rsidR="004C0228" w:rsidRPr="000C361A" w:rsidRDefault="00DB2BAB" w:rsidP="00A1560E">
      <w:pPr>
        <w:pStyle w:val="ListParagraph"/>
        <w:spacing w:line="240" w:lineRule="auto"/>
      </w:pPr>
      <w:r>
        <w:t>No extraction of any known commercial mining deposits will be impeded by this subdivision.</w:t>
      </w:r>
    </w:p>
    <w:sectPr w:rsidR="004C0228" w:rsidRPr="000C361A" w:rsidSect="00355C70">
      <w:headerReference w:type="default" r:id="rId12"/>
      <w:footerReference w:type="default" r:id="rId13"/>
      <w:headerReference w:type="first" r:id="rId14"/>
      <w:footerReference w:type="first" r:id="rId15"/>
      <w:pgSz w:w="12240" w:h="15840"/>
      <w:pgMar w:top="2520" w:right="1440" w:bottom="1800" w:left="1800" w:header="144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04DBC5" w14:textId="77777777" w:rsidR="00EE093D" w:rsidRDefault="00EE093D" w:rsidP="003C7D00">
      <w:pPr>
        <w:spacing w:after="0" w:line="240" w:lineRule="auto"/>
      </w:pPr>
      <w:r>
        <w:separator/>
      </w:r>
    </w:p>
    <w:p w14:paraId="596FF6A5" w14:textId="77777777" w:rsidR="00EE093D" w:rsidRDefault="00EE093D"/>
  </w:endnote>
  <w:endnote w:type="continuationSeparator" w:id="0">
    <w:p w14:paraId="7B930480" w14:textId="77777777" w:rsidR="00EE093D" w:rsidRDefault="00EE093D" w:rsidP="003C7D00">
      <w:pPr>
        <w:spacing w:after="0" w:line="240" w:lineRule="auto"/>
      </w:pPr>
      <w:r>
        <w:continuationSeparator/>
      </w:r>
    </w:p>
    <w:p w14:paraId="522099EF" w14:textId="77777777" w:rsidR="00EE093D" w:rsidRDefault="00EE09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014" w:type="dxa"/>
      <w:tblBorders>
        <w:top w:val="none" w:sz="0" w:space="0" w:color="auto"/>
        <w:left w:val="none" w:sz="0" w:space="0" w:color="auto"/>
        <w:bottom w:val="none" w:sz="0" w:space="0" w:color="auto"/>
        <w:right w:val="none" w:sz="0" w:space="0" w:color="auto"/>
        <w:insideH w:val="single" w:sz="12" w:space="0" w:color="FFFFFF"/>
        <w:insideV w:val="single" w:sz="18" w:space="0" w:color="FFFFFF"/>
      </w:tblBorders>
      <w:tblCellMar>
        <w:left w:w="72" w:type="dxa"/>
        <w:right w:w="43" w:type="dxa"/>
      </w:tblCellMar>
      <w:tblLook w:val="04A0" w:firstRow="1" w:lastRow="0" w:firstColumn="1" w:lastColumn="0" w:noHBand="0" w:noVBand="1"/>
    </w:tblPr>
    <w:tblGrid>
      <w:gridCol w:w="1538"/>
      <w:gridCol w:w="6098"/>
      <w:gridCol w:w="1378"/>
    </w:tblGrid>
    <w:tr w:rsidR="00CC0285" w14:paraId="5B790BE1" w14:textId="77777777" w:rsidTr="000319F3">
      <w:trPr>
        <w:trHeight w:val="360"/>
      </w:trPr>
      <w:tc>
        <w:tcPr>
          <w:tcW w:w="1541" w:type="dxa"/>
          <w:shd w:val="clear" w:color="auto" w:fill="767171"/>
          <w:tcMar>
            <w:left w:w="0" w:type="dxa"/>
            <w:right w:w="0" w:type="dxa"/>
          </w:tcMar>
          <w:vAlign w:val="center"/>
        </w:tcPr>
        <w:p w14:paraId="5B790BDE" w14:textId="77777777" w:rsidR="00CC0285" w:rsidRPr="000319F3" w:rsidRDefault="00CC0285" w:rsidP="00CC0285">
          <w:pPr>
            <w:spacing w:line="240" w:lineRule="auto"/>
            <w:jc w:val="center"/>
            <w:rPr>
              <w:color w:val="FFFFFF"/>
              <w:sz w:val="18"/>
              <w:szCs w:val="18"/>
            </w:rPr>
          </w:pPr>
          <w:r w:rsidRPr="000319F3">
            <w:rPr>
              <w:color w:val="FFFFFF"/>
              <w:sz w:val="18"/>
              <w:szCs w:val="18"/>
            </w:rPr>
            <w:t>kimley-horn.com</w:t>
          </w:r>
        </w:p>
      </w:tc>
      <w:tc>
        <w:tcPr>
          <w:tcW w:w="6120" w:type="dxa"/>
          <w:shd w:val="clear" w:color="auto" w:fill="4472C4"/>
          <w:tcMar>
            <w:left w:w="144" w:type="dxa"/>
          </w:tcMar>
          <w:vAlign w:val="center"/>
        </w:tcPr>
        <w:p w14:paraId="5B790BDF" w14:textId="44E02512" w:rsidR="00CC0285" w:rsidRPr="000319F3" w:rsidRDefault="007022BA" w:rsidP="00CC0285">
          <w:pPr>
            <w:spacing w:line="240" w:lineRule="auto"/>
            <w:rPr>
              <w:color w:val="FFFFFF"/>
              <w:sz w:val="18"/>
              <w:szCs w:val="18"/>
            </w:rPr>
          </w:pPr>
          <w:r w:rsidRPr="007022BA">
            <w:rPr>
              <w:color w:val="FFFFFF"/>
              <w:sz w:val="18"/>
              <w:szCs w:val="18"/>
            </w:rPr>
            <w:t>2 N. Nevada Ave., Suite 300, Colorado Springs, CO  80903</w:t>
          </w:r>
        </w:p>
      </w:tc>
      <w:tc>
        <w:tcPr>
          <w:tcW w:w="1382" w:type="dxa"/>
          <w:shd w:val="clear" w:color="auto" w:fill="4472C4"/>
          <w:tcMar>
            <w:left w:w="0" w:type="dxa"/>
            <w:bottom w:w="0" w:type="dxa"/>
            <w:right w:w="0" w:type="dxa"/>
          </w:tcMar>
          <w:vAlign w:val="center"/>
        </w:tcPr>
        <w:p w14:paraId="5B790BE0" w14:textId="6AEED81C" w:rsidR="00CC0285" w:rsidRPr="000319F3" w:rsidRDefault="008266E0" w:rsidP="00CC0285">
          <w:pPr>
            <w:spacing w:line="240" w:lineRule="auto"/>
            <w:jc w:val="center"/>
            <w:rPr>
              <w:color w:val="FFFFFF"/>
              <w:sz w:val="18"/>
              <w:szCs w:val="18"/>
            </w:rPr>
          </w:pPr>
          <w:r>
            <w:rPr>
              <w:color w:val="FFFFFF"/>
              <w:sz w:val="18"/>
              <w:szCs w:val="18"/>
            </w:rPr>
            <w:t>719 453 0180</w:t>
          </w:r>
        </w:p>
      </w:tc>
    </w:tr>
  </w:tbl>
  <w:p w14:paraId="5B790BE2" w14:textId="77777777" w:rsidR="00CC0285" w:rsidRDefault="00CC02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014" w:type="dxa"/>
      <w:tblBorders>
        <w:top w:val="none" w:sz="0" w:space="0" w:color="auto"/>
        <w:left w:val="none" w:sz="0" w:space="0" w:color="auto"/>
        <w:bottom w:val="none" w:sz="0" w:space="0" w:color="auto"/>
        <w:right w:val="none" w:sz="0" w:space="0" w:color="auto"/>
        <w:insideH w:val="single" w:sz="12" w:space="0" w:color="FFFFFF"/>
        <w:insideV w:val="single" w:sz="18" w:space="0" w:color="FFFFFF"/>
      </w:tblBorders>
      <w:tblCellMar>
        <w:left w:w="72" w:type="dxa"/>
        <w:right w:w="43" w:type="dxa"/>
      </w:tblCellMar>
      <w:tblLook w:val="04A0" w:firstRow="1" w:lastRow="0" w:firstColumn="1" w:lastColumn="0" w:noHBand="0" w:noVBand="1"/>
    </w:tblPr>
    <w:tblGrid>
      <w:gridCol w:w="1538"/>
      <w:gridCol w:w="6098"/>
      <w:gridCol w:w="1378"/>
    </w:tblGrid>
    <w:tr w:rsidR="00CC0285" w14:paraId="5B790BE7" w14:textId="77777777" w:rsidTr="000319F3">
      <w:trPr>
        <w:trHeight w:val="360"/>
      </w:trPr>
      <w:tc>
        <w:tcPr>
          <w:tcW w:w="1541" w:type="dxa"/>
          <w:shd w:val="clear" w:color="auto" w:fill="767171"/>
          <w:tcMar>
            <w:left w:w="0" w:type="dxa"/>
            <w:right w:w="0" w:type="dxa"/>
          </w:tcMar>
          <w:vAlign w:val="center"/>
        </w:tcPr>
        <w:p w14:paraId="5B790BE4" w14:textId="77777777" w:rsidR="00CC0285" w:rsidRPr="000319F3" w:rsidRDefault="00CC0285" w:rsidP="005D6D45">
          <w:pPr>
            <w:spacing w:line="240" w:lineRule="auto"/>
            <w:jc w:val="center"/>
            <w:rPr>
              <w:color w:val="FFFFFF"/>
              <w:sz w:val="18"/>
              <w:szCs w:val="18"/>
            </w:rPr>
          </w:pPr>
          <w:bookmarkStart w:id="1" w:name="_Hlk34058270"/>
          <w:r w:rsidRPr="000319F3">
            <w:rPr>
              <w:color w:val="FFFFFF"/>
              <w:sz w:val="18"/>
              <w:szCs w:val="18"/>
            </w:rPr>
            <w:t>kimley-horn.com</w:t>
          </w:r>
        </w:p>
      </w:tc>
      <w:tc>
        <w:tcPr>
          <w:tcW w:w="6120" w:type="dxa"/>
          <w:shd w:val="clear" w:color="auto" w:fill="4472C4"/>
          <w:tcMar>
            <w:left w:w="144" w:type="dxa"/>
          </w:tcMar>
          <w:vAlign w:val="center"/>
        </w:tcPr>
        <w:p w14:paraId="5B790BE5" w14:textId="77777777" w:rsidR="00CC0285" w:rsidRPr="000319F3" w:rsidRDefault="00215609" w:rsidP="005D6D45">
          <w:pPr>
            <w:spacing w:line="240" w:lineRule="auto"/>
            <w:rPr>
              <w:color w:val="FFFFFF"/>
              <w:sz w:val="18"/>
              <w:szCs w:val="18"/>
            </w:rPr>
          </w:pPr>
          <w:r w:rsidRPr="000319F3">
            <w:rPr>
              <w:color w:val="FFFFFF"/>
              <w:sz w:val="18"/>
              <w:szCs w:val="18"/>
            </w:rPr>
            <w:t>2 N. Nevada Ave., Suite 300, Colorado Springs, CO  80903</w:t>
          </w:r>
        </w:p>
      </w:tc>
      <w:tc>
        <w:tcPr>
          <w:tcW w:w="1382" w:type="dxa"/>
          <w:shd w:val="clear" w:color="auto" w:fill="4472C4"/>
          <w:tcMar>
            <w:left w:w="0" w:type="dxa"/>
            <w:bottom w:w="0" w:type="dxa"/>
            <w:right w:w="0" w:type="dxa"/>
          </w:tcMar>
          <w:vAlign w:val="center"/>
        </w:tcPr>
        <w:p w14:paraId="5B790BE6" w14:textId="77777777" w:rsidR="00CC0285" w:rsidRPr="000319F3" w:rsidRDefault="00215609" w:rsidP="005D6D45">
          <w:pPr>
            <w:spacing w:line="240" w:lineRule="auto"/>
            <w:jc w:val="center"/>
            <w:rPr>
              <w:color w:val="FFFFFF"/>
              <w:sz w:val="18"/>
              <w:szCs w:val="18"/>
            </w:rPr>
          </w:pPr>
          <w:r w:rsidRPr="000319F3">
            <w:rPr>
              <w:color w:val="FFFFFF"/>
              <w:sz w:val="18"/>
              <w:szCs w:val="18"/>
            </w:rPr>
            <w:t>719 453 0180</w:t>
          </w:r>
        </w:p>
      </w:tc>
    </w:tr>
    <w:bookmarkEnd w:id="1"/>
  </w:tbl>
  <w:p w14:paraId="5B790BE8" w14:textId="77777777" w:rsidR="00CC0285" w:rsidRDefault="00CC0285" w:rsidP="00603C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8981BD" w14:textId="77777777" w:rsidR="00EE093D" w:rsidRDefault="00EE093D" w:rsidP="003C7D00">
      <w:pPr>
        <w:spacing w:after="0" w:line="240" w:lineRule="auto"/>
      </w:pPr>
      <w:r>
        <w:separator/>
      </w:r>
    </w:p>
    <w:p w14:paraId="0442EADC" w14:textId="77777777" w:rsidR="00EE093D" w:rsidRDefault="00EE093D"/>
  </w:footnote>
  <w:footnote w:type="continuationSeparator" w:id="0">
    <w:p w14:paraId="147B5518" w14:textId="77777777" w:rsidR="00EE093D" w:rsidRDefault="00EE093D" w:rsidP="003C7D00">
      <w:pPr>
        <w:spacing w:after="0" w:line="240" w:lineRule="auto"/>
      </w:pPr>
      <w:r>
        <w:continuationSeparator/>
      </w:r>
    </w:p>
    <w:p w14:paraId="5A7C482B" w14:textId="77777777" w:rsidR="00EE093D" w:rsidRDefault="00EE09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90BDD" w14:textId="77777777" w:rsidR="00CC0285" w:rsidRPr="000319F3" w:rsidRDefault="00CC0285" w:rsidP="00E45E62">
    <w:pPr>
      <w:spacing w:before="320"/>
      <w:jc w:val="right"/>
      <w:rPr>
        <w:i/>
        <w:iCs/>
        <w:color w:val="767171"/>
      </w:rPr>
    </w:pPr>
    <w:r w:rsidRPr="00603CF3">
      <w:rPr>
        <w:rStyle w:val="Emphasis"/>
        <w:noProof/>
      </w:rPr>
      <w:drawing>
        <wp:anchor distT="0" distB="0" distL="114300" distR="114300" simplePos="0" relativeHeight="251658240" behindDoc="1" locked="0" layoutInCell="1" allowOverlap="1" wp14:anchorId="5B790BE9" wp14:editId="5B790BEA">
          <wp:simplePos x="0" y="0"/>
          <wp:positionH relativeFrom="column">
            <wp:posOffset>2540</wp:posOffset>
          </wp:positionH>
          <wp:positionV relativeFrom="paragraph">
            <wp:posOffset>28575</wp:posOffset>
          </wp:positionV>
          <wp:extent cx="1645920" cy="398780"/>
          <wp:effectExtent l="0" t="0" r="0" b="1270"/>
          <wp:wrapTight wrapText="bothSides">
            <wp:wrapPolygon edited="0">
              <wp:start x="0" y="0"/>
              <wp:lineTo x="0" y="20637"/>
              <wp:lineTo x="21250" y="20637"/>
              <wp:lineTo x="212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leyHorn_Letterhead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5920" cy="398780"/>
                  </a:xfrm>
                  <a:prstGeom prst="rect">
                    <a:avLst/>
                  </a:prstGeom>
                </pic:spPr>
              </pic:pic>
            </a:graphicData>
          </a:graphic>
          <wp14:sizeRelH relativeFrom="page">
            <wp14:pctWidth>0</wp14:pctWidth>
          </wp14:sizeRelH>
          <wp14:sizeRelV relativeFrom="page">
            <wp14:pctHeight>0</wp14:pctHeight>
          </wp14:sizeRelV>
        </wp:anchor>
      </w:drawing>
    </w:r>
    <w:r>
      <w:rPr>
        <w:rStyle w:val="Emphasis"/>
      </w:rPr>
      <w:t>P</w:t>
    </w:r>
    <w:r w:rsidRPr="00603CF3">
      <w:rPr>
        <w:rStyle w:val="Emphasis"/>
      </w:rPr>
      <w:t xml:space="preserve">age </w:t>
    </w:r>
    <w:r w:rsidRPr="00603CF3">
      <w:rPr>
        <w:rStyle w:val="Emphasis"/>
      </w:rPr>
      <w:fldChar w:fldCharType="begin"/>
    </w:r>
    <w:r w:rsidRPr="00603CF3">
      <w:rPr>
        <w:rStyle w:val="Emphasis"/>
      </w:rPr>
      <w:instrText xml:space="preserve"> PAGE   \* MERGEFORMAT </w:instrText>
    </w:r>
    <w:r w:rsidRPr="00603CF3">
      <w:rPr>
        <w:rStyle w:val="Emphasis"/>
      </w:rPr>
      <w:fldChar w:fldCharType="separate"/>
    </w:r>
    <w:r w:rsidR="002A3885">
      <w:rPr>
        <w:rStyle w:val="Emphasis"/>
        <w:noProof/>
      </w:rPr>
      <w:t>2</w:t>
    </w:r>
    <w:r w:rsidRPr="00603CF3">
      <w:rPr>
        <w:rStyle w:val="Emphasi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90BE3" w14:textId="77777777" w:rsidR="00CC0285" w:rsidRPr="000319F3" w:rsidRDefault="00CC0285" w:rsidP="00603CF3">
    <w:pPr>
      <w:spacing w:before="120"/>
      <w:ind w:right="-1440"/>
      <w:rPr>
        <w:i/>
        <w:iCs/>
        <w:color w:val="767171"/>
      </w:rPr>
    </w:pPr>
    <w:r w:rsidRPr="00603CF3">
      <w:rPr>
        <w:rStyle w:val="Emphasis"/>
        <w:noProof/>
      </w:rPr>
      <w:drawing>
        <wp:anchor distT="0" distB="0" distL="114300" distR="114300" simplePos="0" relativeHeight="251660288" behindDoc="1" locked="0" layoutInCell="1" allowOverlap="1" wp14:anchorId="5B790BEB" wp14:editId="5B790BEC">
          <wp:simplePos x="0" y="0"/>
          <wp:positionH relativeFrom="column">
            <wp:posOffset>2540</wp:posOffset>
          </wp:positionH>
          <wp:positionV relativeFrom="paragraph">
            <wp:posOffset>28575</wp:posOffset>
          </wp:positionV>
          <wp:extent cx="1645920" cy="398780"/>
          <wp:effectExtent l="0" t="0" r="0" b="1270"/>
          <wp:wrapTight wrapText="bothSides">
            <wp:wrapPolygon edited="0">
              <wp:start x="0" y="0"/>
              <wp:lineTo x="0" y="20637"/>
              <wp:lineTo x="21250" y="20637"/>
              <wp:lineTo x="212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leyHorn_Letterhead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5920" cy="398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E364F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06E94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E58AE8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46EEC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6427D2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464346"/>
    <w:lvl w:ilvl="0">
      <w:start w:val="1"/>
      <w:numFmt w:val="bullet"/>
      <w:pStyle w:val="ListBullet4"/>
      <w:lvlText w:val=""/>
      <w:lvlJc w:val="left"/>
      <w:pPr>
        <w:ind w:left="1800" w:hanging="360"/>
      </w:pPr>
      <w:rPr>
        <w:rFonts w:ascii="Wingdings" w:hAnsi="Wingdings" w:hint="default"/>
        <w:color w:val="515151"/>
        <w:sz w:val="16"/>
      </w:rPr>
    </w:lvl>
  </w:abstractNum>
  <w:abstractNum w:abstractNumId="6" w15:restartNumberingAfterBreak="0">
    <w:nsid w:val="FFFFFF82"/>
    <w:multiLevelType w:val="singleLevel"/>
    <w:tmpl w:val="D8BE9490"/>
    <w:lvl w:ilvl="0">
      <w:start w:val="1"/>
      <w:numFmt w:val="bullet"/>
      <w:pStyle w:val="ListBullet3"/>
      <w:lvlText w:val=""/>
      <w:lvlJc w:val="left"/>
      <w:pPr>
        <w:ind w:left="1440" w:hanging="360"/>
      </w:pPr>
      <w:rPr>
        <w:rFonts w:ascii="Wingdings" w:hAnsi="Wingdings" w:hint="default"/>
        <w:color w:val="A20C33" w:themeColor="accent1"/>
        <w:position w:val="0"/>
        <w:sz w:val="16"/>
      </w:rPr>
    </w:lvl>
  </w:abstractNum>
  <w:abstractNum w:abstractNumId="7" w15:restartNumberingAfterBreak="0">
    <w:nsid w:val="FFFFFF83"/>
    <w:multiLevelType w:val="singleLevel"/>
    <w:tmpl w:val="FFAC13AE"/>
    <w:lvl w:ilvl="0">
      <w:start w:val="1"/>
      <w:numFmt w:val="bullet"/>
      <w:pStyle w:val="ListBullet2"/>
      <w:lvlText w:val=""/>
      <w:lvlJc w:val="left"/>
      <w:pPr>
        <w:ind w:left="1080" w:hanging="360"/>
      </w:pPr>
      <w:rPr>
        <w:rFonts w:ascii="Wingdings" w:hAnsi="Wingdings" w:hint="default"/>
        <w:color w:val="515151"/>
        <w:sz w:val="16"/>
      </w:rPr>
    </w:lvl>
  </w:abstractNum>
  <w:abstractNum w:abstractNumId="8" w15:restartNumberingAfterBreak="0">
    <w:nsid w:val="FFFFFF88"/>
    <w:multiLevelType w:val="singleLevel"/>
    <w:tmpl w:val="EF3A1A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069956"/>
    <w:lvl w:ilvl="0">
      <w:start w:val="1"/>
      <w:numFmt w:val="bullet"/>
      <w:pStyle w:val="ListBullet"/>
      <w:lvlText w:val=""/>
      <w:lvlJc w:val="left"/>
      <w:pPr>
        <w:ind w:left="720" w:hanging="360"/>
      </w:pPr>
      <w:rPr>
        <w:rFonts w:ascii="Wingdings" w:hAnsi="Wingdings" w:hint="default"/>
        <w:color w:val="A20C33" w:themeColor="accent1"/>
        <w:position w:val="0"/>
        <w:sz w:val="16"/>
      </w:rPr>
    </w:lvl>
  </w:abstractNum>
  <w:abstractNum w:abstractNumId="10" w15:restartNumberingAfterBreak="0">
    <w:nsid w:val="02715A60"/>
    <w:multiLevelType w:val="multilevel"/>
    <w:tmpl w:val="AC4C4AD2"/>
    <w:lvl w:ilvl="0">
      <w:start w:val="1"/>
      <w:numFmt w:val="decimal"/>
      <w:lvlText w:val="%1."/>
      <w:lvlJc w:val="left"/>
      <w:pPr>
        <w:ind w:left="1080" w:hanging="360"/>
      </w:pPr>
    </w:lvl>
    <w:lvl w:ilvl="1">
      <w:start w:val="7"/>
      <w:numFmt w:val="decimal"/>
      <w:isLgl/>
      <w:lvlText w:val="%1.%2"/>
      <w:lvlJc w:val="left"/>
      <w:pPr>
        <w:ind w:left="1365" w:hanging="645"/>
      </w:pPr>
      <w:rPr>
        <w:rFonts w:hint="default"/>
      </w:rPr>
    </w:lvl>
    <w:lvl w:ilvl="2">
      <w:start w:val="805"/>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1" w15:restartNumberingAfterBreak="0">
    <w:nsid w:val="0288465B"/>
    <w:multiLevelType w:val="hybridMultilevel"/>
    <w:tmpl w:val="9BA2129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4C6065"/>
    <w:multiLevelType w:val="hybridMultilevel"/>
    <w:tmpl w:val="F6BEA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1E60A9"/>
    <w:multiLevelType w:val="hybridMultilevel"/>
    <w:tmpl w:val="DC0428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642852"/>
    <w:multiLevelType w:val="hybridMultilevel"/>
    <w:tmpl w:val="303CCE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7EC1652"/>
    <w:multiLevelType w:val="hybridMultilevel"/>
    <w:tmpl w:val="12DCF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2D43F0"/>
    <w:multiLevelType w:val="hybridMultilevel"/>
    <w:tmpl w:val="4512575A"/>
    <w:lvl w:ilvl="0" w:tplc="C50627C6">
      <w:start w:val="1"/>
      <w:numFmt w:val="lowerLetter"/>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7" w15:restartNumberingAfterBreak="0">
    <w:nsid w:val="11132D22"/>
    <w:multiLevelType w:val="hybridMultilevel"/>
    <w:tmpl w:val="421EC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6669EA"/>
    <w:multiLevelType w:val="hybridMultilevel"/>
    <w:tmpl w:val="7CA679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141B1366"/>
    <w:multiLevelType w:val="hybridMultilevel"/>
    <w:tmpl w:val="C5EEC0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74B58F8"/>
    <w:multiLevelType w:val="hybridMultilevel"/>
    <w:tmpl w:val="CE8ED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06420A"/>
    <w:multiLevelType w:val="hybridMultilevel"/>
    <w:tmpl w:val="58D0B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E96931"/>
    <w:multiLevelType w:val="hybridMultilevel"/>
    <w:tmpl w:val="76F63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BF29C6"/>
    <w:multiLevelType w:val="hybridMultilevel"/>
    <w:tmpl w:val="9966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197066"/>
    <w:multiLevelType w:val="hybridMultilevel"/>
    <w:tmpl w:val="A1AEF9B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5" w15:restartNumberingAfterBreak="0">
    <w:nsid w:val="2CCB306B"/>
    <w:multiLevelType w:val="hybridMultilevel"/>
    <w:tmpl w:val="58D0B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612BB9"/>
    <w:multiLevelType w:val="hybridMultilevel"/>
    <w:tmpl w:val="03727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7E3033"/>
    <w:multiLevelType w:val="hybridMultilevel"/>
    <w:tmpl w:val="AB160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287FFB"/>
    <w:multiLevelType w:val="hybridMultilevel"/>
    <w:tmpl w:val="58D0B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B1604F"/>
    <w:multiLevelType w:val="hybridMultilevel"/>
    <w:tmpl w:val="B5423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E40543"/>
    <w:multiLevelType w:val="hybridMultilevel"/>
    <w:tmpl w:val="0024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527806"/>
    <w:multiLevelType w:val="multilevel"/>
    <w:tmpl w:val="AC4C4AD2"/>
    <w:lvl w:ilvl="0">
      <w:start w:val="1"/>
      <w:numFmt w:val="decimal"/>
      <w:lvlText w:val="%1."/>
      <w:lvlJc w:val="left"/>
      <w:pPr>
        <w:ind w:left="1080" w:hanging="360"/>
      </w:pPr>
    </w:lvl>
    <w:lvl w:ilvl="1">
      <w:start w:val="7"/>
      <w:numFmt w:val="decimal"/>
      <w:isLgl/>
      <w:lvlText w:val="%1.%2"/>
      <w:lvlJc w:val="left"/>
      <w:pPr>
        <w:ind w:left="1365" w:hanging="645"/>
      </w:pPr>
      <w:rPr>
        <w:rFonts w:hint="default"/>
      </w:rPr>
    </w:lvl>
    <w:lvl w:ilvl="2">
      <w:start w:val="805"/>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2" w15:restartNumberingAfterBreak="0">
    <w:nsid w:val="48215647"/>
    <w:multiLevelType w:val="hybridMultilevel"/>
    <w:tmpl w:val="58D0B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F05D2F"/>
    <w:multiLevelType w:val="hybridMultilevel"/>
    <w:tmpl w:val="4B626A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805206"/>
    <w:multiLevelType w:val="hybridMultilevel"/>
    <w:tmpl w:val="E7066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3A0D9C"/>
    <w:multiLevelType w:val="hybridMultilevel"/>
    <w:tmpl w:val="9C923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732B72"/>
    <w:multiLevelType w:val="multilevel"/>
    <w:tmpl w:val="F6D85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AA1E2B"/>
    <w:multiLevelType w:val="hybridMultilevel"/>
    <w:tmpl w:val="29CAA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7EC36C4"/>
    <w:multiLevelType w:val="hybridMultilevel"/>
    <w:tmpl w:val="4512575A"/>
    <w:lvl w:ilvl="0" w:tplc="C50627C6">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9" w15:restartNumberingAfterBreak="0">
    <w:nsid w:val="5B39510A"/>
    <w:multiLevelType w:val="hybridMultilevel"/>
    <w:tmpl w:val="4554168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0" w15:restartNumberingAfterBreak="0">
    <w:nsid w:val="65D86718"/>
    <w:multiLevelType w:val="hybridMultilevel"/>
    <w:tmpl w:val="73B8D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1B41B1"/>
    <w:multiLevelType w:val="hybridMultilevel"/>
    <w:tmpl w:val="D682D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AE4933"/>
    <w:multiLevelType w:val="hybridMultilevel"/>
    <w:tmpl w:val="CD8E6690"/>
    <w:lvl w:ilvl="0" w:tplc="314A35A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295C8B"/>
    <w:multiLevelType w:val="hybridMultilevel"/>
    <w:tmpl w:val="120A4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EF0165"/>
    <w:multiLevelType w:val="hybridMultilevel"/>
    <w:tmpl w:val="41420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EA1DF6"/>
    <w:multiLevelType w:val="hybridMultilevel"/>
    <w:tmpl w:val="1D663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F342A8"/>
    <w:multiLevelType w:val="hybridMultilevel"/>
    <w:tmpl w:val="D22A2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9F2A48"/>
    <w:multiLevelType w:val="hybridMultilevel"/>
    <w:tmpl w:val="58D0B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1"/>
  </w:num>
  <w:num w:numId="12">
    <w:abstractNumId w:val="34"/>
  </w:num>
  <w:num w:numId="13">
    <w:abstractNumId w:val="12"/>
  </w:num>
  <w:num w:numId="14">
    <w:abstractNumId w:val="24"/>
  </w:num>
  <w:num w:numId="15">
    <w:abstractNumId w:val="13"/>
  </w:num>
  <w:num w:numId="16">
    <w:abstractNumId w:val="31"/>
  </w:num>
  <w:num w:numId="17">
    <w:abstractNumId w:val="10"/>
  </w:num>
  <w:num w:numId="18">
    <w:abstractNumId w:val="14"/>
  </w:num>
  <w:num w:numId="19">
    <w:abstractNumId w:val="19"/>
  </w:num>
  <w:num w:numId="20">
    <w:abstractNumId w:val="33"/>
  </w:num>
  <w:num w:numId="21">
    <w:abstractNumId w:val="42"/>
  </w:num>
  <w:num w:numId="22">
    <w:abstractNumId w:val="40"/>
  </w:num>
  <w:num w:numId="23">
    <w:abstractNumId w:val="11"/>
  </w:num>
  <w:num w:numId="24">
    <w:abstractNumId w:val="44"/>
  </w:num>
  <w:num w:numId="25">
    <w:abstractNumId w:val="16"/>
  </w:num>
  <w:num w:numId="26">
    <w:abstractNumId w:val="38"/>
  </w:num>
  <w:num w:numId="27">
    <w:abstractNumId w:val="39"/>
  </w:num>
  <w:num w:numId="28">
    <w:abstractNumId w:val="32"/>
  </w:num>
  <w:num w:numId="29">
    <w:abstractNumId w:val="28"/>
  </w:num>
  <w:num w:numId="30">
    <w:abstractNumId w:val="47"/>
  </w:num>
  <w:num w:numId="31">
    <w:abstractNumId w:val="45"/>
  </w:num>
  <w:num w:numId="32">
    <w:abstractNumId w:val="35"/>
  </w:num>
  <w:num w:numId="33">
    <w:abstractNumId w:val="21"/>
  </w:num>
  <w:num w:numId="34">
    <w:abstractNumId w:val="25"/>
  </w:num>
  <w:num w:numId="35">
    <w:abstractNumId w:val="46"/>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num>
  <w:num w:numId="38">
    <w:abstractNumId w:val="36"/>
  </w:num>
  <w:num w:numId="39">
    <w:abstractNumId w:val="26"/>
  </w:num>
  <w:num w:numId="40">
    <w:abstractNumId w:val="27"/>
  </w:num>
  <w:num w:numId="41">
    <w:abstractNumId w:val="30"/>
  </w:num>
  <w:num w:numId="42">
    <w:abstractNumId w:val="23"/>
  </w:num>
  <w:num w:numId="43">
    <w:abstractNumId w:val="20"/>
  </w:num>
  <w:num w:numId="44">
    <w:abstractNumId w:val="37"/>
  </w:num>
  <w:num w:numId="45">
    <w:abstractNumId w:val="17"/>
  </w:num>
  <w:num w:numId="46">
    <w:abstractNumId w:val="15"/>
  </w:num>
  <w:num w:numId="47">
    <w:abstractNumId w:val="22"/>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199"/>
    <w:rsid w:val="00000A88"/>
    <w:rsid w:val="00007A0D"/>
    <w:rsid w:val="00011F28"/>
    <w:rsid w:val="00012737"/>
    <w:rsid w:val="000217EF"/>
    <w:rsid w:val="00025D06"/>
    <w:rsid w:val="0002707E"/>
    <w:rsid w:val="00027B92"/>
    <w:rsid w:val="00030852"/>
    <w:rsid w:val="000319F3"/>
    <w:rsid w:val="000352C5"/>
    <w:rsid w:val="00044634"/>
    <w:rsid w:val="00046BA4"/>
    <w:rsid w:val="000550A7"/>
    <w:rsid w:val="00061872"/>
    <w:rsid w:val="000632B1"/>
    <w:rsid w:val="00063FA6"/>
    <w:rsid w:val="0006470B"/>
    <w:rsid w:val="00067018"/>
    <w:rsid w:val="000714A6"/>
    <w:rsid w:val="000755CA"/>
    <w:rsid w:val="00080D4C"/>
    <w:rsid w:val="00087284"/>
    <w:rsid w:val="00091CE4"/>
    <w:rsid w:val="00092EBC"/>
    <w:rsid w:val="000A1B96"/>
    <w:rsid w:val="000A2471"/>
    <w:rsid w:val="000A2BBB"/>
    <w:rsid w:val="000A39A0"/>
    <w:rsid w:val="000B55E7"/>
    <w:rsid w:val="000C361A"/>
    <w:rsid w:val="000D1D7F"/>
    <w:rsid w:val="000D1E48"/>
    <w:rsid w:val="000F6A97"/>
    <w:rsid w:val="001000FB"/>
    <w:rsid w:val="00101DB9"/>
    <w:rsid w:val="00106067"/>
    <w:rsid w:val="00107DE0"/>
    <w:rsid w:val="00111CEA"/>
    <w:rsid w:val="001154CA"/>
    <w:rsid w:val="00116AD8"/>
    <w:rsid w:val="0012066F"/>
    <w:rsid w:val="00124D54"/>
    <w:rsid w:val="00137143"/>
    <w:rsid w:val="00143110"/>
    <w:rsid w:val="00143622"/>
    <w:rsid w:val="00147D6E"/>
    <w:rsid w:val="0015107C"/>
    <w:rsid w:val="0015273F"/>
    <w:rsid w:val="00155E94"/>
    <w:rsid w:val="00160EBB"/>
    <w:rsid w:val="001649C7"/>
    <w:rsid w:val="0017431C"/>
    <w:rsid w:val="0017739C"/>
    <w:rsid w:val="00182E1F"/>
    <w:rsid w:val="001844D4"/>
    <w:rsid w:val="00185985"/>
    <w:rsid w:val="00193AE0"/>
    <w:rsid w:val="00194E68"/>
    <w:rsid w:val="001954C7"/>
    <w:rsid w:val="001A0059"/>
    <w:rsid w:val="001A16C2"/>
    <w:rsid w:val="001B1F9D"/>
    <w:rsid w:val="001B26C0"/>
    <w:rsid w:val="001B637C"/>
    <w:rsid w:val="001C5314"/>
    <w:rsid w:val="001C6217"/>
    <w:rsid w:val="001E5B47"/>
    <w:rsid w:val="001F1B8A"/>
    <w:rsid w:val="001F6856"/>
    <w:rsid w:val="00202511"/>
    <w:rsid w:val="00210F57"/>
    <w:rsid w:val="00211BD8"/>
    <w:rsid w:val="00211F2D"/>
    <w:rsid w:val="00215609"/>
    <w:rsid w:val="002213E2"/>
    <w:rsid w:val="00224CCC"/>
    <w:rsid w:val="0023092C"/>
    <w:rsid w:val="00234947"/>
    <w:rsid w:val="00236A06"/>
    <w:rsid w:val="00236D93"/>
    <w:rsid w:val="002418AE"/>
    <w:rsid w:val="0025396A"/>
    <w:rsid w:val="00256F58"/>
    <w:rsid w:val="0026080A"/>
    <w:rsid w:val="00264ED5"/>
    <w:rsid w:val="0026596A"/>
    <w:rsid w:val="00270970"/>
    <w:rsid w:val="00274AAE"/>
    <w:rsid w:val="00286E1F"/>
    <w:rsid w:val="00295DCD"/>
    <w:rsid w:val="002967F2"/>
    <w:rsid w:val="0029795C"/>
    <w:rsid w:val="00297B3D"/>
    <w:rsid w:val="002A3885"/>
    <w:rsid w:val="002A5691"/>
    <w:rsid w:val="002A66AF"/>
    <w:rsid w:val="002B405D"/>
    <w:rsid w:val="002B6FB9"/>
    <w:rsid w:val="002C72F9"/>
    <w:rsid w:val="002D353D"/>
    <w:rsid w:val="002D7950"/>
    <w:rsid w:val="002E03AC"/>
    <w:rsid w:val="002F4F08"/>
    <w:rsid w:val="002F726B"/>
    <w:rsid w:val="00301C20"/>
    <w:rsid w:val="003100DE"/>
    <w:rsid w:val="003260A6"/>
    <w:rsid w:val="00327838"/>
    <w:rsid w:val="00333C53"/>
    <w:rsid w:val="00337919"/>
    <w:rsid w:val="00346A14"/>
    <w:rsid w:val="00346C55"/>
    <w:rsid w:val="0035045C"/>
    <w:rsid w:val="003539F5"/>
    <w:rsid w:val="00355C70"/>
    <w:rsid w:val="003613B5"/>
    <w:rsid w:val="00372358"/>
    <w:rsid w:val="00372B1E"/>
    <w:rsid w:val="00374B10"/>
    <w:rsid w:val="00382CC1"/>
    <w:rsid w:val="003927B3"/>
    <w:rsid w:val="003A0595"/>
    <w:rsid w:val="003A40FF"/>
    <w:rsid w:val="003A4E39"/>
    <w:rsid w:val="003B007F"/>
    <w:rsid w:val="003B08B0"/>
    <w:rsid w:val="003B0F2D"/>
    <w:rsid w:val="003B272B"/>
    <w:rsid w:val="003B73EC"/>
    <w:rsid w:val="003C2969"/>
    <w:rsid w:val="003C2C1E"/>
    <w:rsid w:val="003C3A3A"/>
    <w:rsid w:val="003C75A3"/>
    <w:rsid w:val="003C7D00"/>
    <w:rsid w:val="003D2DD7"/>
    <w:rsid w:val="003D6FB3"/>
    <w:rsid w:val="003E02A7"/>
    <w:rsid w:val="003E136D"/>
    <w:rsid w:val="003F2D38"/>
    <w:rsid w:val="003F4814"/>
    <w:rsid w:val="00402C97"/>
    <w:rsid w:val="00402CEB"/>
    <w:rsid w:val="00407FCE"/>
    <w:rsid w:val="00410885"/>
    <w:rsid w:val="00412225"/>
    <w:rsid w:val="00414C59"/>
    <w:rsid w:val="004161AD"/>
    <w:rsid w:val="00424941"/>
    <w:rsid w:val="00430290"/>
    <w:rsid w:val="00441671"/>
    <w:rsid w:val="00454357"/>
    <w:rsid w:val="00466CC8"/>
    <w:rsid w:val="00466DF4"/>
    <w:rsid w:val="00472C9E"/>
    <w:rsid w:val="00475762"/>
    <w:rsid w:val="004774FE"/>
    <w:rsid w:val="00485BC4"/>
    <w:rsid w:val="00487F5D"/>
    <w:rsid w:val="00490A02"/>
    <w:rsid w:val="00490B58"/>
    <w:rsid w:val="00491908"/>
    <w:rsid w:val="004A2C0C"/>
    <w:rsid w:val="004A375C"/>
    <w:rsid w:val="004A6148"/>
    <w:rsid w:val="004A64AE"/>
    <w:rsid w:val="004A7057"/>
    <w:rsid w:val="004B1A06"/>
    <w:rsid w:val="004B2357"/>
    <w:rsid w:val="004B5EFF"/>
    <w:rsid w:val="004C0228"/>
    <w:rsid w:val="004C49F8"/>
    <w:rsid w:val="004C587B"/>
    <w:rsid w:val="004F0FE8"/>
    <w:rsid w:val="004F2D49"/>
    <w:rsid w:val="004F561B"/>
    <w:rsid w:val="00502432"/>
    <w:rsid w:val="0051224D"/>
    <w:rsid w:val="00512F30"/>
    <w:rsid w:val="00516E86"/>
    <w:rsid w:val="00517330"/>
    <w:rsid w:val="00526E9B"/>
    <w:rsid w:val="005304F2"/>
    <w:rsid w:val="00541620"/>
    <w:rsid w:val="005570E6"/>
    <w:rsid w:val="005731F3"/>
    <w:rsid w:val="00580D08"/>
    <w:rsid w:val="00583157"/>
    <w:rsid w:val="005A493F"/>
    <w:rsid w:val="005A6107"/>
    <w:rsid w:val="005B686F"/>
    <w:rsid w:val="005C0289"/>
    <w:rsid w:val="005C17D1"/>
    <w:rsid w:val="005C3E56"/>
    <w:rsid w:val="005D6D45"/>
    <w:rsid w:val="005D7867"/>
    <w:rsid w:val="005E591C"/>
    <w:rsid w:val="00601718"/>
    <w:rsid w:val="006018B3"/>
    <w:rsid w:val="00603CF3"/>
    <w:rsid w:val="0060646E"/>
    <w:rsid w:val="00611871"/>
    <w:rsid w:val="00614F3D"/>
    <w:rsid w:val="006161E6"/>
    <w:rsid w:val="00626B80"/>
    <w:rsid w:val="00632F10"/>
    <w:rsid w:val="00634B20"/>
    <w:rsid w:val="00640E9D"/>
    <w:rsid w:val="00641081"/>
    <w:rsid w:val="006429DF"/>
    <w:rsid w:val="00644C6F"/>
    <w:rsid w:val="006460DC"/>
    <w:rsid w:val="0064799F"/>
    <w:rsid w:val="00653000"/>
    <w:rsid w:val="006612D9"/>
    <w:rsid w:val="00661617"/>
    <w:rsid w:val="0066292C"/>
    <w:rsid w:val="00663FA8"/>
    <w:rsid w:val="00672BC0"/>
    <w:rsid w:val="00673FBC"/>
    <w:rsid w:val="006742FF"/>
    <w:rsid w:val="0067475A"/>
    <w:rsid w:val="00681250"/>
    <w:rsid w:val="00681907"/>
    <w:rsid w:val="00681B9D"/>
    <w:rsid w:val="00684B6A"/>
    <w:rsid w:val="00685667"/>
    <w:rsid w:val="00690E49"/>
    <w:rsid w:val="00697062"/>
    <w:rsid w:val="006A143B"/>
    <w:rsid w:val="006A770C"/>
    <w:rsid w:val="006B73D2"/>
    <w:rsid w:val="006C2B7F"/>
    <w:rsid w:val="006C2D1F"/>
    <w:rsid w:val="006C74F4"/>
    <w:rsid w:val="006C781F"/>
    <w:rsid w:val="006D6265"/>
    <w:rsid w:val="006E0F66"/>
    <w:rsid w:val="006E48A7"/>
    <w:rsid w:val="006E68D1"/>
    <w:rsid w:val="006E761E"/>
    <w:rsid w:val="007022BA"/>
    <w:rsid w:val="00710FF7"/>
    <w:rsid w:val="00712EBD"/>
    <w:rsid w:val="00713DD0"/>
    <w:rsid w:val="00720A08"/>
    <w:rsid w:val="00720E12"/>
    <w:rsid w:val="0073026A"/>
    <w:rsid w:val="007372E5"/>
    <w:rsid w:val="00741E3C"/>
    <w:rsid w:val="00744608"/>
    <w:rsid w:val="00747A28"/>
    <w:rsid w:val="00761638"/>
    <w:rsid w:val="007653FD"/>
    <w:rsid w:val="00766069"/>
    <w:rsid w:val="007678EB"/>
    <w:rsid w:val="007735A6"/>
    <w:rsid w:val="00776551"/>
    <w:rsid w:val="0078785F"/>
    <w:rsid w:val="007907D4"/>
    <w:rsid w:val="00793B04"/>
    <w:rsid w:val="007A05F8"/>
    <w:rsid w:val="007A0FE1"/>
    <w:rsid w:val="007A2C84"/>
    <w:rsid w:val="007B0A66"/>
    <w:rsid w:val="007B66CD"/>
    <w:rsid w:val="007B7B4C"/>
    <w:rsid w:val="007C39F7"/>
    <w:rsid w:val="007C5F6D"/>
    <w:rsid w:val="007C6923"/>
    <w:rsid w:val="007C7FF8"/>
    <w:rsid w:val="007D07E6"/>
    <w:rsid w:val="007D4194"/>
    <w:rsid w:val="008103E0"/>
    <w:rsid w:val="008110B8"/>
    <w:rsid w:val="00814456"/>
    <w:rsid w:val="00814F98"/>
    <w:rsid w:val="00824994"/>
    <w:rsid w:val="00824F35"/>
    <w:rsid w:val="008266E0"/>
    <w:rsid w:val="00827B6B"/>
    <w:rsid w:val="008309F8"/>
    <w:rsid w:val="008321DA"/>
    <w:rsid w:val="00832583"/>
    <w:rsid w:val="00832BDD"/>
    <w:rsid w:val="00834457"/>
    <w:rsid w:val="00837163"/>
    <w:rsid w:val="008545EA"/>
    <w:rsid w:val="00855772"/>
    <w:rsid w:val="00857D56"/>
    <w:rsid w:val="008604BF"/>
    <w:rsid w:val="00860645"/>
    <w:rsid w:val="00865ECF"/>
    <w:rsid w:val="008747FC"/>
    <w:rsid w:val="008873BA"/>
    <w:rsid w:val="008A2819"/>
    <w:rsid w:val="008A69FA"/>
    <w:rsid w:val="008B0C3F"/>
    <w:rsid w:val="008B33D1"/>
    <w:rsid w:val="008C7602"/>
    <w:rsid w:val="008D6DE4"/>
    <w:rsid w:val="008E43BC"/>
    <w:rsid w:val="008E7D4F"/>
    <w:rsid w:val="008F52CC"/>
    <w:rsid w:val="008F60A9"/>
    <w:rsid w:val="009033A8"/>
    <w:rsid w:val="009214AD"/>
    <w:rsid w:val="0093438B"/>
    <w:rsid w:val="009404E6"/>
    <w:rsid w:val="00942283"/>
    <w:rsid w:val="00942B0C"/>
    <w:rsid w:val="00943CA0"/>
    <w:rsid w:val="00944306"/>
    <w:rsid w:val="009533BE"/>
    <w:rsid w:val="00957EF3"/>
    <w:rsid w:val="00963C21"/>
    <w:rsid w:val="0097588B"/>
    <w:rsid w:val="009802C1"/>
    <w:rsid w:val="00980977"/>
    <w:rsid w:val="009916DA"/>
    <w:rsid w:val="00992FAF"/>
    <w:rsid w:val="00994272"/>
    <w:rsid w:val="009A4928"/>
    <w:rsid w:val="009A54C1"/>
    <w:rsid w:val="009B4F9F"/>
    <w:rsid w:val="009B6145"/>
    <w:rsid w:val="009B63EE"/>
    <w:rsid w:val="009B6891"/>
    <w:rsid w:val="009D3199"/>
    <w:rsid w:val="009E3A3F"/>
    <w:rsid w:val="009F11D3"/>
    <w:rsid w:val="009F1B09"/>
    <w:rsid w:val="009F1C95"/>
    <w:rsid w:val="00A02B9A"/>
    <w:rsid w:val="00A05646"/>
    <w:rsid w:val="00A058AA"/>
    <w:rsid w:val="00A06320"/>
    <w:rsid w:val="00A1560E"/>
    <w:rsid w:val="00A207B2"/>
    <w:rsid w:val="00A21A0F"/>
    <w:rsid w:val="00A23E07"/>
    <w:rsid w:val="00A34EB6"/>
    <w:rsid w:val="00A44A38"/>
    <w:rsid w:val="00A4642D"/>
    <w:rsid w:val="00A514C3"/>
    <w:rsid w:val="00A548A4"/>
    <w:rsid w:val="00A6045F"/>
    <w:rsid w:val="00A63617"/>
    <w:rsid w:val="00A66635"/>
    <w:rsid w:val="00A736B3"/>
    <w:rsid w:val="00A73B3F"/>
    <w:rsid w:val="00A8458C"/>
    <w:rsid w:val="00AA60EB"/>
    <w:rsid w:val="00AB1C84"/>
    <w:rsid w:val="00AC037A"/>
    <w:rsid w:val="00AC0E98"/>
    <w:rsid w:val="00AC2524"/>
    <w:rsid w:val="00AC270A"/>
    <w:rsid w:val="00AC3113"/>
    <w:rsid w:val="00AC5562"/>
    <w:rsid w:val="00AD1841"/>
    <w:rsid w:val="00AD2933"/>
    <w:rsid w:val="00AD6690"/>
    <w:rsid w:val="00AD79C6"/>
    <w:rsid w:val="00AE1497"/>
    <w:rsid w:val="00AF4B04"/>
    <w:rsid w:val="00AF6544"/>
    <w:rsid w:val="00AF77D2"/>
    <w:rsid w:val="00B06EC0"/>
    <w:rsid w:val="00B17F10"/>
    <w:rsid w:val="00B2614E"/>
    <w:rsid w:val="00B2623D"/>
    <w:rsid w:val="00B308DE"/>
    <w:rsid w:val="00B31E64"/>
    <w:rsid w:val="00B40169"/>
    <w:rsid w:val="00B40A42"/>
    <w:rsid w:val="00B45525"/>
    <w:rsid w:val="00B47AA1"/>
    <w:rsid w:val="00B502A2"/>
    <w:rsid w:val="00B53C13"/>
    <w:rsid w:val="00B61ACA"/>
    <w:rsid w:val="00B679CA"/>
    <w:rsid w:val="00B74E09"/>
    <w:rsid w:val="00B865D3"/>
    <w:rsid w:val="00B87FEB"/>
    <w:rsid w:val="00BA3DCD"/>
    <w:rsid w:val="00BA47DF"/>
    <w:rsid w:val="00BA4B5E"/>
    <w:rsid w:val="00BA759A"/>
    <w:rsid w:val="00BA7A8F"/>
    <w:rsid w:val="00BB564E"/>
    <w:rsid w:val="00BC132A"/>
    <w:rsid w:val="00BD6317"/>
    <w:rsid w:val="00BE040F"/>
    <w:rsid w:val="00BE3A58"/>
    <w:rsid w:val="00BE5B51"/>
    <w:rsid w:val="00BE7081"/>
    <w:rsid w:val="00C11A82"/>
    <w:rsid w:val="00C157F6"/>
    <w:rsid w:val="00C2057D"/>
    <w:rsid w:val="00C20796"/>
    <w:rsid w:val="00C32F97"/>
    <w:rsid w:val="00C55A76"/>
    <w:rsid w:val="00C5728F"/>
    <w:rsid w:val="00C71A5A"/>
    <w:rsid w:val="00C77206"/>
    <w:rsid w:val="00C7726C"/>
    <w:rsid w:val="00C87B89"/>
    <w:rsid w:val="00C91AEC"/>
    <w:rsid w:val="00C9254A"/>
    <w:rsid w:val="00C92C48"/>
    <w:rsid w:val="00C93E53"/>
    <w:rsid w:val="00C978BF"/>
    <w:rsid w:val="00CA1280"/>
    <w:rsid w:val="00CB2526"/>
    <w:rsid w:val="00CB77F5"/>
    <w:rsid w:val="00CB7E8E"/>
    <w:rsid w:val="00CC0285"/>
    <w:rsid w:val="00CC088B"/>
    <w:rsid w:val="00CC2F90"/>
    <w:rsid w:val="00CD188B"/>
    <w:rsid w:val="00CD5A7E"/>
    <w:rsid w:val="00CE1E60"/>
    <w:rsid w:val="00CE30FE"/>
    <w:rsid w:val="00CE323B"/>
    <w:rsid w:val="00CE46B5"/>
    <w:rsid w:val="00CF1AB1"/>
    <w:rsid w:val="00CF4E45"/>
    <w:rsid w:val="00CF6A68"/>
    <w:rsid w:val="00D06EF5"/>
    <w:rsid w:val="00D100C5"/>
    <w:rsid w:val="00D12417"/>
    <w:rsid w:val="00D15E01"/>
    <w:rsid w:val="00D16187"/>
    <w:rsid w:val="00D165DA"/>
    <w:rsid w:val="00D167A9"/>
    <w:rsid w:val="00D25A4E"/>
    <w:rsid w:val="00D27D5A"/>
    <w:rsid w:val="00D3527D"/>
    <w:rsid w:val="00D36554"/>
    <w:rsid w:val="00D41DC5"/>
    <w:rsid w:val="00D43673"/>
    <w:rsid w:val="00D468F7"/>
    <w:rsid w:val="00D46ED6"/>
    <w:rsid w:val="00D507BD"/>
    <w:rsid w:val="00D524B6"/>
    <w:rsid w:val="00D56C68"/>
    <w:rsid w:val="00D57984"/>
    <w:rsid w:val="00D60AD7"/>
    <w:rsid w:val="00D73004"/>
    <w:rsid w:val="00D73649"/>
    <w:rsid w:val="00D75A79"/>
    <w:rsid w:val="00D817DF"/>
    <w:rsid w:val="00D83A4B"/>
    <w:rsid w:val="00D87758"/>
    <w:rsid w:val="00D9031F"/>
    <w:rsid w:val="00D96435"/>
    <w:rsid w:val="00D96A23"/>
    <w:rsid w:val="00DB1C86"/>
    <w:rsid w:val="00DB2BAB"/>
    <w:rsid w:val="00DB3CC6"/>
    <w:rsid w:val="00DB463C"/>
    <w:rsid w:val="00DC0A2D"/>
    <w:rsid w:val="00DC3D37"/>
    <w:rsid w:val="00DC454F"/>
    <w:rsid w:val="00DD16D9"/>
    <w:rsid w:val="00DE07C8"/>
    <w:rsid w:val="00DE1A51"/>
    <w:rsid w:val="00E04109"/>
    <w:rsid w:val="00E10DC0"/>
    <w:rsid w:val="00E147CC"/>
    <w:rsid w:val="00E16C53"/>
    <w:rsid w:val="00E274B2"/>
    <w:rsid w:val="00E34359"/>
    <w:rsid w:val="00E351E6"/>
    <w:rsid w:val="00E36DA9"/>
    <w:rsid w:val="00E371DB"/>
    <w:rsid w:val="00E372AB"/>
    <w:rsid w:val="00E44284"/>
    <w:rsid w:val="00E45ABC"/>
    <w:rsid w:val="00E45E62"/>
    <w:rsid w:val="00E50407"/>
    <w:rsid w:val="00E52CE5"/>
    <w:rsid w:val="00E53E11"/>
    <w:rsid w:val="00E5672F"/>
    <w:rsid w:val="00E61336"/>
    <w:rsid w:val="00E64874"/>
    <w:rsid w:val="00E6582F"/>
    <w:rsid w:val="00E659B9"/>
    <w:rsid w:val="00E66C34"/>
    <w:rsid w:val="00E67FFB"/>
    <w:rsid w:val="00E70CF5"/>
    <w:rsid w:val="00E72757"/>
    <w:rsid w:val="00E752A3"/>
    <w:rsid w:val="00E85163"/>
    <w:rsid w:val="00E868AB"/>
    <w:rsid w:val="00E905F4"/>
    <w:rsid w:val="00E972FE"/>
    <w:rsid w:val="00EA0977"/>
    <w:rsid w:val="00EA2831"/>
    <w:rsid w:val="00EA673E"/>
    <w:rsid w:val="00EB4662"/>
    <w:rsid w:val="00EB5BAF"/>
    <w:rsid w:val="00EB5BE7"/>
    <w:rsid w:val="00EC1749"/>
    <w:rsid w:val="00EC43BF"/>
    <w:rsid w:val="00EE093D"/>
    <w:rsid w:val="00EE50EF"/>
    <w:rsid w:val="00EF3D76"/>
    <w:rsid w:val="00EF592E"/>
    <w:rsid w:val="00F015F3"/>
    <w:rsid w:val="00F01E65"/>
    <w:rsid w:val="00F02D9F"/>
    <w:rsid w:val="00F12F73"/>
    <w:rsid w:val="00F1678E"/>
    <w:rsid w:val="00F227D2"/>
    <w:rsid w:val="00F31D55"/>
    <w:rsid w:val="00F321BE"/>
    <w:rsid w:val="00F34197"/>
    <w:rsid w:val="00F365BF"/>
    <w:rsid w:val="00F36BB8"/>
    <w:rsid w:val="00F411B9"/>
    <w:rsid w:val="00F4300D"/>
    <w:rsid w:val="00F630A8"/>
    <w:rsid w:val="00F6690F"/>
    <w:rsid w:val="00F70A7E"/>
    <w:rsid w:val="00F70C5D"/>
    <w:rsid w:val="00F7590A"/>
    <w:rsid w:val="00F855E9"/>
    <w:rsid w:val="00F86F2A"/>
    <w:rsid w:val="00FA6909"/>
    <w:rsid w:val="00FB5022"/>
    <w:rsid w:val="00FC14BF"/>
    <w:rsid w:val="00FD333C"/>
    <w:rsid w:val="00FE04C1"/>
    <w:rsid w:val="00FE2AB1"/>
    <w:rsid w:val="00FE7820"/>
    <w:rsid w:val="00FF7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90BD4"/>
  <w15:docId w15:val="{E89AAFD4-7375-4E10-B530-ED8F39765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8B0"/>
    <w:pPr>
      <w:spacing w:line="276" w:lineRule="auto"/>
    </w:pPr>
    <w:rPr>
      <w:rFonts w:asciiTheme="minorHAnsi" w:hAnsiTheme="minorHAnsi"/>
      <w:sz w:val="20"/>
    </w:rPr>
  </w:style>
  <w:style w:type="paragraph" w:styleId="Heading1">
    <w:name w:val="heading 1"/>
    <w:basedOn w:val="Normal"/>
    <w:next w:val="Normal"/>
    <w:link w:val="Heading1Char"/>
    <w:uiPriority w:val="9"/>
    <w:qFormat/>
    <w:rsid w:val="00681907"/>
    <w:pPr>
      <w:keepLines/>
      <w:spacing w:before="240" w:after="0"/>
      <w:outlineLvl w:val="0"/>
    </w:pPr>
    <w:rPr>
      <w:rFonts w:asciiTheme="majorHAnsi" w:eastAsiaTheme="majorEastAsia" w:hAnsiTheme="majorHAnsi" w:cstheme="majorBidi"/>
      <w:b/>
      <w:bCs/>
      <w:color w:val="A20C33" w:themeColor="accent1"/>
      <w:sz w:val="28"/>
      <w:szCs w:val="28"/>
    </w:rPr>
  </w:style>
  <w:style w:type="paragraph" w:styleId="Heading2">
    <w:name w:val="heading 2"/>
    <w:basedOn w:val="Normal"/>
    <w:next w:val="Normal"/>
    <w:link w:val="Heading2Char"/>
    <w:uiPriority w:val="9"/>
    <w:unhideWhenUsed/>
    <w:qFormat/>
    <w:rsid w:val="00E52CE5"/>
    <w:pPr>
      <w:keepLines/>
      <w:spacing w:before="200" w:after="0"/>
      <w:outlineLvl w:val="1"/>
    </w:pPr>
    <w:rPr>
      <w:rFonts w:asciiTheme="majorHAnsi" w:eastAsiaTheme="majorEastAsia" w:hAnsiTheme="majorHAnsi" w:cstheme="majorBidi"/>
      <w:b/>
      <w:bCs/>
      <w:caps/>
      <w:color w:val="A20C33" w:themeColor="accent1"/>
      <w:spacing w:val="20"/>
      <w:sz w:val="24"/>
      <w:szCs w:val="24"/>
    </w:rPr>
  </w:style>
  <w:style w:type="paragraph" w:styleId="Heading3">
    <w:name w:val="heading 3"/>
    <w:basedOn w:val="Normal"/>
    <w:next w:val="Normal"/>
    <w:link w:val="Heading3Char"/>
    <w:uiPriority w:val="9"/>
    <w:unhideWhenUsed/>
    <w:qFormat/>
    <w:rsid w:val="00E52CE5"/>
    <w:pPr>
      <w:keepLines/>
      <w:spacing w:before="200" w:after="0"/>
      <w:outlineLvl w:val="2"/>
    </w:pPr>
    <w:rPr>
      <w:rFonts w:asciiTheme="majorHAnsi" w:eastAsiaTheme="majorEastAsia" w:hAnsiTheme="majorHAnsi" w:cstheme="majorBidi"/>
      <w:b/>
      <w:bCs/>
      <w:color w:val="2F2F2F" w:themeColor="text1" w:themeShade="BF"/>
      <w:sz w:val="22"/>
    </w:rPr>
  </w:style>
  <w:style w:type="paragraph" w:styleId="Heading4">
    <w:name w:val="heading 4"/>
    <w:basedOn w:val="Normal"/>
    <w:next w:val="Normal"/>
    <w:link w:val="Heading4Char"/>
    <w:uiPriority w:val="9"/>
    <w:unhideWhenUsed/>
    <w:rsid w:val="00E52CE5"/>
    <w:pPr>
      <w:keepLines/>
      <w:spacing w:before="200" w:after="0"/>
      <w:outlineLvl w:val="3"/>
    </w:pPr>
    <w:rPr>
      <w:rFonts w:asciiTheme="majorHAnsi" w:eastAsiaTheme="majorEastAsia" w:hAnsiTheme="majorHAnsi" w:cstheme="majorBidi"/>
      <w:b/>
      <w:bCs/>
      <w:i/>
      <w:iCs/>
      <w:color w:val="2F2F2F" w:themeColor="text1" w:themeShade="BF"/>
    </w:rPr>
  </w:style>
  <w:style w:type="paragraph" w:styleId="Heading5">
    <w:name w:val="heading 5"/>
    <w:basedOn w:val="Normal"/>
    <w:next w:val="Normal"/>
    <w:link w:val="Heading5Char"/>
    <w:uiPriority w:val="9"/>
    <w:unhideWhenUsed/>
    <w:rsid w:val="00E52CE5"/>
    <w:pPr>
      <w:keepLines/>
      <w:spacing w:before="200" w:after="0"/>
      <w:outlineLvl w:val="4"/>
    </w:pPr>
    <w:rPr>
      <w:rFonts w:asciiTheme="majorHAnsi" w:eastAsiaTheme="majorEastAsia" w:hAnsiTheme="majorHAnsi" w:cstheme="majorBidi"/>
      <w:color w:val="A20C33" w:themeColor="accent1"/>
    </w:rPr>
  </w:style>
  <w:style w:type="paragraph" w:styleId="Heading6">
    <w:name w:val="heading 6"/>
    <w:basedOn w:val="Normal"/>
    <w:next w:val="Normal"/>
    <w:link w:val="Heading6Char"/>
    <w:uiPriority w:val="9"/>
    <w:unhideWhenUsed/>
    <w:rsid w:val="00E52CE5"/>
    <w:pPr>
      <w:keepLines/>
      <w:spacing w:before="200" w:after="0"/>
      <w:outlineLvl w:val="5"/>
    </w:pPr>
    <w:rPr>
      <w:rFonts w:asciiTheme="majorHAnsi" w:eastAsiaTheme="majorEastAsia" w:hAnsiTheme="majorHAnsi" w:cstheme="majorBidi"/>
      <w:i/>
      <w:iCs/>
      <w:color w:val="A20C33" w:themeColor="accent1"/>
    </w:rPr>
  </w:style>
  <w:style w:type="paragraph" w:styleId="Heading7">
    <w:name w:val="heading 7"/>
    <w:basedOn w:val="Normal"/>
    <w:next w:val="Normal"/>
    <w:link w:val="Heading7Char"/>
    <w:uiPriority w:val="9"/>
    <w:unhideWhenUsed/>
    <w:rsid w:val="00E52CE5"/>
    <w:pPr>
      <w:keepLines/>
      <w:spacing w:before="200" w:after="0"/>
      <w:outlineLvl w:val="6"/>
    </w:pPr>
    <w:rPr>
      <w:rFonts w:asciiTheme="majorHAnsi" w:eastAsiaTheme="majorEastAsia" w:hAnsiTheme="majorHAnsi" w:cstheme="majorBidi"/>
      <w:i/>
      <w:iCs/>
      <w:color w:val="5F5F5F" w:themeColor="background2" w:themeShade="80"/>
    </w:rPr>
  </w:style>
  <w:style w:type="paragraph" w:styleId="Heading8">
    <w:name w:val="heading 8"/>
    <w:basedOn w:val="Normal"/>
    <w:next w:val="Normal"/>
    <w:link w:val="Heading8Char"/>
    <w:uiPriority w:val="9"/>
    <w:unhideWhenUsed/>
    <w:rsid w:val="00E52CE5"/>
    <w:pPr>
      <w:keepLines/>
      <w:spacing w:before="200" w:after="0"/>
      <w:outlineLvl w:val="7"/>
    </w:pPr>
    <w:rPr>
      <w:rFonts w:asciiTheme="majorHAnsi" w:eastAsiaTheme="majorEastAsia" w:hAnsiTheme="majorHAnsi" w:cstheme="majorBidi"/>
      <w:color w:val="5F5F5F" w:themeColor="background2" w:themeShade="80"/>
      <w:szCs w:val="20"/>
    </w:rPr>
  </w:style>
  <w:style w:type="paragraph" w:styleId="Heading9">
    <w:name w:val="heading 9"/>
    <w:basedOn w:val="Normal"/>
    <w:next w:val="Normal"/>
    <w:link w:val="Heading9Char"/>
    <w:uiPriority w:val="9"/>
    <w:unhideWhenUsed/>
    <w:rsid w:val="00E52CE5"/>
    <w:pPr>
      <w:keepNext/>
      <w:keepLines/>
      <w:spacing w:before="200" w:after="0"/>
      <w:outlineLvl w:val="8"/>
    </w:pPr>
    <w:rPr>
      <w:rFonts w:asciiTheme="majorHAnsi" w:eastAsiaTheme="majorEastAsia" w:hAnsiTheme="majorHAnsi" w:cstheme="majorBidi"/>
      <w:i/>
      <w:iCs/>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7D0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81907"/>
    <w:rPr>
      <w:rFonts w:asciiTheme="majorHAnsi" w:eastAsiaTheme="majorEastAsia" w:hAnsiTheme="majorHAnsi" w:cstheme="majorBidi"/>
      <w:b/>
      <w:bCs/>
      <w:color w:val="A20C33" w:themeColor="accent1"/>
      <w:sz w:val="28"/>
      <w:szCs w:val="28"/>
    </w:rPr>
  </w:style>
  <w:style w:type="character" w:customStyle="1" w:styleId="Heading2Char">
    <w:name w:val="Heading 2 Char"/>
    <w:basedOn w:val="DefaultParagraphFont"/>
    <w:link w:val="Heading2"/>
    <w:uiPriority w:val="9"/>
    <w:rsid w:val="00E52CE5"/>
    <w:rPr>
      <w:rFonts w:asciiTheme="majorHAnsi" w:eastAsiaTheme="majorEastAsia" w:hAnsiTheme="majorHAnsi" w:cstheme="majorBidi"/>
      <w:b/>
      <w:bCs/>
      <w:caps/>
      <w:color w:val="A20C33" w:themeColor="accent1"/>
      <w:spacing w:val="20"/>
      <w:sz w:val="24"/>
      <w:szCs w:val="24"/>
    </w:rPr>
  </w:style>
  <w:style w:type="character" w:customStyle="1" w:styleId="Heading3Char">
    <w:name w:val="Heading 3 Char"/>
    <w:basedOn w:val="DefaultParagraphFont"/>
    <w:link w:val="Heading3"/>
    <w:uiPriority w:val="9"/>
    <w:rsid w:val="00E52CE5"/>
    <w:rPr>
      <w:rFonts w:asciiTheme="majorHAnsi" w:eastAsiaTheme="majorEastAsia" w:hAnsiTheme="majorHAnsi" w:cstheme="majorBidi"/>
      <w:b/>
      <w:bCs/>
      <w:color w:val="2F2F2F" w:themeColor="text1" w:themeShade="BF"/>
    </w:rPr>
  </w:style>
  <w:style w:type="character" w:customStyle="1" w:styleId="Heading4Char">
    <w:name w:val="Heading 4 Char"/>
    <w:basedOn w:val="DefaultParagraphFont"/>
    <w:link w:val="Heading4"/>
    <w:uiPriority w:val="9"/>
    <w:rsid w:val="00E52CE5"/>
    <w:rPr>
      <w:rFonts w:asciiTheme="majorHAnsi" w:eastAsiaTheme="majorEastAsia" w:hAnsiTheme="majorHAnsi" w:cstheme="majorBidi"/>
      <w:b/>
      <w:bCs/>
      <w:i/>
      <w:iCs/>
      <w:color w:val="2F2F2F" w:themeColor="text1" w:themeShade="BF"/>
      <w:sz w:val="20"/>
    </w:rPr>
  </w:style>
  <w:style w:type="paragraph" w:styleId="ListBullet">
    <w:name w:val="List Bullet"/>
    <w:basedOn w:val="Normal"/>
    <w:uiPriority w:val="99"/>
    <w:unhideWhenUsed/>
    <w:qFormat/>
    <w:rsid w:val="005D6D45"/>
    <w:pPr>
      <w:numPr>
        <w:numId w:val="1"/>
      </w:numPr>
      <w:spacing w:after="120"/>
      <w:contextualSpacing/>
    </w:pPr>
    <w:rPr>
      <w:color w:val="5F5F5F" w:themeColor="background2" w:themeShade="80"/>
    </w:rPr>
  </w:style>
  <w:style w:type="paragraph" w:styleId="ListBullet2">
    <w:name w:val="List Bullet 2"/>
    <w:basedOn w:val="ListBullet"/>
    <w:uiPriority w:val="99"/>
    <w:unhideWhenUsed/>
    <w:qFormat/>
    <w:rsid w:val="008D6DE4"/>
    <w:pPr>
      <w:numPr>
        <w:numId w:val="2"/>
      </w:numPr>
    </w:pPr>
  </w:style>
  <w:style w:type="paragraph" w:styleId="ListBullet3">
    <w:name w:val="List Bullet 3"/>
    <w:basedOn w:val="Normal"/>
    <w:next w:val="ListBullet"/>
    <w:uiPriority w:val="99"/>
    <w:unhideWhenUsed/>
    <w:qFormat/>
    <w:rsid w:val="005D6D45"/>
    <w:pPr>
      <w:numPr>
        <w:numId w:val="3"/>
      </w:numPr>
      <w:spacing w:after="120"/>
      <w:contextualSpacing/>
    </w:pPr>
    <w:rPr>
      <w:color w:val="5F5F5F" w:themeColor="background2" w:themeShade="80"/>
    </w:rPr>
  </w:style>
  <w:style w:type="paragraph" w:styleId="ListBullet4">
    <w:name w:val="List Bullet 4"/>
    <w:basedOn w:val="Normal"/>
    <w:next w:val="ListBullet"/>
    <w:uiPriority w:val="99"/>
    <w:unhideWhenUsed/>
    <w:qFormat/>
    <w:rsid w:val="008D6DE4"/>
    <w:pPr>
      <w:numPr>
        <w:numId w:val="4"/>
      </w:numPr>
      <w:spacing w:after="120"/>
      <w:contextualSpacing/>
    </w:pPr>
    <w:rPr>
      <w:color w:val="5F5F5F" w:themeColor="background2" w:themeShade="80"/>
    </w:rPr>
  </w:style>
  <w:style w:type="character" w:styleId="Strong">
    <w:name w:val="Strong"/>
    <w:basedOn w:val="DefaultParagraphFont"/>
    <w:uiPriority w:val="22"/>
    <w:qFormat/>
    <w:rsid w:val="00681250"/>
    <w:rPr>
      <w:b/>
      <w:bCs/>
      <w:color w:val="2F2F2F" w:themeColor="text1" w:themeShade="BF"/>
    </w:rPr>
  </w:style>
  <w:style w:type="character" w:styleId="Emphasis">
    <w:name w:val="Emphasis"/>
    <w:basedOn w:val="DefaultParagraphFont"/>
    <w:qFormat/>
    <w:rsid w:val="00681250"/>
    <w:rPr>
      <w:i/>
      <w:iCs/>
      <w:color w:val="5F5F5F" w:themeColor="background2" w:themeShade="80"/>
    </w:rPr>
  </w:style>
  <w:style w:type="character" w:styleId="IntenseEmphasis">
    <w:name w:val="Intense Emphasis"/>
    <w:basedOn w:val="DefaultParagraphFont"/>
    <w:uiPriority w:val="21"/>
    <w:qFormat/>
    <w:rsid w:val="00D16187"/>
    <w:rPr>
      <w:b/>
      <w:bCs/>
      <w:i/>
      <w:iCs/>
      <w:color w:val="A20C33" w:themeColor="accent1"/>
    </w:rPr>
  </w:style>
  <w:style w:type="paragraph" w:styleId="NoSpacing">
    <w:name w:val="No Spacing"/>
    <w:uiPriority w:val="1"/>
    <w:qFormat/>
    <w:rsid w:val="003B08B0"/>
    <w:pPr>
      <w:spacing w:line="276" w:lineRule="auto"/>
      <w:contextualSpacing/>
    </w:pPr>
    <w:rPr>
      <w:rFonts w:asciiTheme="minorHAnsi" w:hAnsiTheme="minorHAnsi"/>
      <w:sz w:val="20"/>
    </w:rPr>
  </w:style>
  <w:style w:type="character" w:customStyle="1" w:styleId="Heading5Char">
    <w:name w:val="Heading 5 Char"/>
    <w:basedOn w:val="DefaultParagraphFont"/>
    <w:link w:val="Heading5"/>
    <w:uiPriority w:val="9"/>
    <w:rsid w:val="00E52CE5"/>
    <w:rPr>
      <w:rFonts w:asciiTheme="majorHAnsi" w:eastAsiaTheme="majorEastAsia" w:hAnsiTheme="majorHAnsi" w:cstheme="majorBidi"/>
      <w:color w:val="A20C33" w:themeColor="accent1"/>
      <w:sz w:val="20"/>
    </w:rPr>
  </w:style>
  <w:style w:type="character" w:customStyle="1" w:styleId="Heading6Char">
    <w:name w:val="Heading 6 Char"/>
    <w:basedOn w:val="DefaultParagraphFont"/>
    <w:link w:val="Heading6"/>
    <w:uiPriority w:val="9"/>
    <w:rsid w:val="00E52CE5"/>
    <w:rPr>
      <w:rFonts w:asciiTheme="majorHAnsi" w:eastAsiaTheme="majorEastAsia" w:hAnsiTheme="majorHAnsi" w:cstheme="majorBidi"/>
      <w:i/>
      <w:iCs/>
      <w:color w:val="A20C33" w:themeColor="accent1"/>
      <w:sz w:val="20"/>
    </w:rPr>
  </w:style>
  <w:style w:type="character" w:customStyle="1" w:styleId="Heading7Char">
    <w:name w:val="Heading 7 Char"/>
    <w:basedOn w:val="DefaultParagraphFont"/>
    <w:link w:val="Heading7"/>
    <w:uiPriority w:val="9"/>
    <w:rsid w:val="00E52CE5"/>
    <w:rPr>
      <w:rFonts w:asciiTheme="majorHAnsi" w:eastAsiaTheme="majorEastAsia" w:hAnsiTheme="majorHAnsi" w:cstheme="majorBidi"/>
      <w:i/>
      <w:iCs/>
      <w:color w:val="5F5F5F" w:themeColor="background2" w:themeShade="80"/>
      <w:sz w:val="20"/>
    </w:rPr>
  </w:style>
  <w:style w:type="character" w:customStyle="1" w:styleId="Heading8Char">
    <w:name w:val="Heading 8 Char"/>
    <w:basedOn w:val="DefaultParagraphFont"/>
    <w:link w:val="Heading8"/>
    <w:uiPriority w:val="9"/>
    <w:rsid w:val="00E52CE5"/>
    <w:rPr>
      <w:rFonts w:asciiTheme="majorHAnsi" w:eastAsiaTheme="majorEastAsia" w:hAnsiTheme="majorHAnsi" w:cstheme="majorBidi"/>
      <w:color w:val="5F5F5F" w:themeColor="background2" w:themeShade="80"/>
      <w:sz w:val="20"/>
      <w:szCs w:val="20"/>
    </w:rPr>
  </w:style>
  <w:style w:type="character" w:customStyle="1" w:styleId="Heading9Char">
    <w:name w:val="Heading 9 Char"/>
    <w:basedOn w:val="DefaultParagraphFont"/>
    <w:link w:val="Heading9"/>
    <w:uiPriority w:val="9"/>
    <w:rsid w:val="00E52CE5"/>
    <w:rPr>
      <w:rFonts w:asciiTheme="majorHAnsi" w:eastAsiaTheme="majorEastAsia" w:hAnsiTheme="majorHAnsi" w:cstheme="majorBidi"/>
      <w:i/>
      <w:iCs/>
      <w:sz w:val="20"/>
      <w:szCs w:val="20"/>
    </w:rPr>
  </w:style>
  <w:style w:type="character" w:styleId="Hyperlink">
    <w:name w:val="Hyperlink"/>
    <w:basedOn w:val="DefaultParagraphFont"/>
    <w:uiPriority w:val="99"/>
    <w:semiHidden/>
    <w:unhideWhenUsed/>
    <w:rsid w:val="00E52CE5"/>
    <w:rPr>
      <w:color w:val="0000FF"/>
      <w:u w:val="single"/>
    </w:rPr>
  </w:style>
  <w:style w:type="paragraph" w:styleId="Header">
    <w:name w:val="header"/>
    <w:basedOn w:val="Normal"/>
    <w:link w:val="HeaderChar"/>
    <w:uiPriority w:val="99"/>
    <w:unhideWhenUsed/>
    <w:rsid w:val="00E45E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E62"/>
    <w:rPr>
      <w:rFonts w:asciiTheme="minorHAnsi" w:hAnsiTheme="minorHAnsi"/>
      <w:sz w:val="20"/>
    </w:rPr>
  </w:style>
  <w:style w:type="paragraph" w:styleId="Footer">
    <w:name w:val="footer"/>
    <w:basedOn w:val="Normal"/>
    <w:link w:val="FooterChar"/>
    <w:uiPriority w:val="99"/>
    <w:unhideWhenUsed/>
    <w:rsid w:val="00E45E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E62"/>
    <w:rPr>
      <w:rFonts w:asciiTheme="minorHAnsi" w:hAnsiTheme="minorHAnsi"/>
      <w:sz w:val="20"/>
    </w:rPr>
  </w:style>
  <w:style w:type="paragraph" w:styleId="FootnoteText">
    <w:name w:val="footnote text"/>
    <w:basedOn w:val="Normal"/>
    <w:link w:val="FootnoteTextChar"/>
    <w:uiPriority w:val="99"/>
    <w:semiHidden/>
    <w:unhideWhenUsed/>
    <w:rsid w:val="003260A6"/>
    <w:pPr>
      <w:spacing w:after="0" w:line="240" w:lineRule="auto"/>
    </w:pPr>
    <w:rPr>
      <w:szCs w:val="20"/>
    </w:rPr>
  </w:style>
  <w:style w:type="character" w:customStyle="1" w:styleId="FootnoteTextChar">
    <w:name w:val="Footnote Text Char"/>
    <w:basedOn w:val="DefaultParagraphFont"/>
    <w:link w:val="FootnoteText"/>
    <w:uiPriority w:val="99"/>
    <w:semiHidden/>
    <w:rsid w:val="003260A6"/>
    <w:rPr>
      <w:rFonts w:asciiTheme="minorHAnsi" w:hAnsiTheme="minorHAnsi"/>
      <w:sz w:val="20"/>
      <w:szCs w:val="20"/>
    </w:rPr>
  </w:style>
  <w:style w:type="character" w:styleId="FootnoteReference">
    <w:name w:val="footnote reference"/>
    <w:basedOn w:val="DefaultParagraphFont"/>
    <w:uiPriority w:val="99"/>
    <w:semiHidden/>
    <w:unhideWhenUsed/>
    <w:rsid w:val="003260A6"/>
    <w:rPr>
      <w:vertAlign w:val="superscript"/>
    </w:rPr>
  </w:style>
  <w:style w:type="paragraph" w:styleId="BodyText">
    <w:name w:val="Body Text"/>
    <w:basedOn w:val="Normal"/>
    <w:link w:val="BodyTextChar"/>
    <w:uiPriority w:val="1"/>
    <w:qFormat/>
    <w:rsid w:val="00512F30"/>
    <w:pPr>
      <w:widowControl w:val="0"/>
      <w:autoSpaceDE w:val="0"/>
      <w:autoSpaceDN w:val="0"/>
      <w:adjustRightInd w:val="0"/>
      <w:spacing w:after="0" w:line="480" w:lineRule="auto"/>
    </w:pPr>
    <w:rPr>
      <w:rFonts w:ascii="Arial" w:eastAsia="Times New Roman" w:hAnsi="Arial" w:cs="Times New Roman"/>
      <w:szCs w:val="20"/>
    </w:rPr>
  </w:style>
  <w:style w:type="character" w:customStyle="1" w:styleId="BodyTextChar">
    <w:name w:val="Body Text Char"/>
    <w:basedOn w:val="DefaultParagraphFont"/>
    <w:link w:val="BodyText"/>
    <w:uiPriority w:val="1"/>
    <w:rsid w:val="00512F30"/>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0550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0A7"/>
    <w:rPr>
      <w:rFonts w:ascii="Segoe UI" w:hAnsi="Segoe UI" w:cs="Segoe UI"/>
      <w:sz w:val="18"/>
      <w:szCs w:val="18"/>
    </w:rPr>
  </w:style>
  <w:style w:type="paragraph" w:styleId="ListParagraph">
    <w:name w:val="List Paragraph"/>
    <w:basedOn w:val="Normal"/>
    <w:uiPriority w:val="34"/>
    <w:qFormat/>
    <w:rsid w:val="009F11D3"/>
    <w:pPr>
      <w:ind w:left="720"/>
      <w:contextualSpacing/>
    </w:pPr>
  </w:style>
  <w:style w:type="character" w:customStyle="1" w:styleId="bold">
    <w:name w:val="bold"/>
    <w:basedOn w:val="DefaultParagraphFont"/>
    <w:rsid w:val="008321DA"/>
  </w:style>
  <w:style w:type="paragraph" w:styleId="BodyText2">
    <w:name w:val="Body Text 2"/>
    <w:basedOn w:val="Normal"/>
    <w:link w:val="BodyText2Char"/>
    <w:uiPriority w:val="99"/>
    <w:semiHidden/>
    <w:unhideWhenUsed/>
    <w:rsid w:val="006C74F4"/>
    <w:pPr>
      <w:spacing w:after="120" w:line="480" w:lineRule="auto"/>
    </w:pPr>
  </w:style>
  <w:style w:type="character" w:customStyle="1" w:styleId="BodyText2Char">
    <w:name w:val="Body Text 2 Char"/>
    <w:basedOn w:val="DefaultParagraphFont"/>
    <w:link w:val="BodyText2"/>
    <w:uiPriority w:val="99"/>
    <w:semiHidden/>
    <w:rsid w:val="006C74F4"/>
    <w:rPr>
      <w:rFonts w:asciiTheme="minorHAnsi" w:hAnsiTheme="minorHAnsi"/>
      <w:sz w:val="20"/>
    </w:rPr>
  </w:style>
  <w:style w:type="paragraph" w:customStyle="1" w:styleId="hg3-indent4">
    <w:name w:val="hg3-indent4"/>
    <w:basedOn w:val="Normal"/>
    <w:rsid w:val="00BD6317"/>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5A6107"/>
    <w:pPr>
      <w:spacing w:after="0"/>
    </w:pPr>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195054">
      <w:bodyDiv w:val="1"/>
      <w:marLeft w:val="0"/>
      <w:marRight w:val="0"/>
      <w:marTop w:val="0"/>
      <w:marBottom w:val="0"/>
      <w:divBdr>
        <w:top w:val="none" w:sz="0" w:space="0" w:color="auto"/>
        <w:left w:val="none" w:sz="0" w:space="0" w:color="auto"/>
        <w:bottom w:val="none" w:sz="0" w:space="0" w:color="auto"/>
        <w:right w:val="none" w:sz="0" w:space="0" w:color="auto"/>
      </w:divBdr>
    </w:div>
    <w:div w:id="225604432">
      <w:bodyDiv w:val="1"/>
      <w:marLeft w:val="0"/>
      <w:marRight w:val="0"/>
      <w:marTop w:val="0"/>
      <w:marBottom w:val="0"/>
      <w:divBdr>
        <w:top w:val="none" w:sz="0" w:space="0" w:color="auto"/>
        <w:left w:val="none" w:sz="0" w:space="0" w:color="auto"/>
        <w:bottom w:val="none" w:sz="0" w:space="0" w:color="auto"/>
        <w:right w:val="none" w:sz="0" w:space="0" w:color="auto"/>
      </w:divBdr>
    </w:div>
    <w:div w:id="405146694">
      <w:bodyDiv w:val="1"/>
      <w:marLeft w:val="0"/>
      <w:marRight w:val="0"/>
      <w:marTop w:val="0"/>
      <w:marBottom w:val="0"/>
      <w:divBdr>
        <w:top w:val="none" w:sz="0" w:space="0" w:color="auto"/>
        <w:left w:val="none" w:sz="0" w:space="0" w:color="auto"/>
        <w:bottom w:val="none" w:sz="0" w:space="0" w:color="auto"/>
        <w:right w:val="none" w:sz="0" w:space="0" w:color="auto"/>
      </w:divBdr>
    </w:div>
    <w:div w:id="437020575">
      <w:bodyDiv w:val="1"/>
      <w:marLeft w:val="0"/>
      <w:marRight w:val="0"/>
      <w:marTop w:val="0"/>
      <w:marBottom w:val="0"/>
      <w:divBdr>
        <w:top w:val="none" w:sz="0" w:space="0" w:color="auto"/>
        <w:left w:val="none" w:sz="0" w:space="0" w:color="auto"/>
        <w:bottom w:val="none" w:sz="0" w:space="0" w:color="auto"/>
        <w:right w:val="none" w:sz="0" w:space="0" w:color="auto"/>
      </w:divBdr>
    </w:div>
    <w:div w:id="551235103">
      <w:bodyDiv w:val="1"/>
      <w:marLeft w:val="0"/>
      <w:marRight w:val="0"/>
      <w:marTop w:val="0"/>
      <w:marBottom w:val="0"/>
      <w:divBdr>
        <w:top w:val="none" w:sz="0" w:space="0" w:color="auto"/>
        <w:left w:val="none" w:sz="0" w:space="0" w:color="auto"/>
        <w:bottom w:val="none" w:sz="0" w:space="0" w:color="auto"/>
        <w:right w:val="none" w:sz="0" w:space="0" w:color="auto"/>
      </w:divBdr>
    </w:div>
    <w:div w:id="865217561">
      <w:bodyDiv w:val="1"/>
      <w:marLeft w:val="0"/>
      <w:marRight w:val="0"/>
      <w:marTop w:val="0"/>
      <w:marBottom w:val="0"/>
      <w:divBdr>
        <w:top w:val="none" w:sz="0" w:space="0" w:color="auto"/>
        <w:left w:val="none" w:sz="0" w:space="0" w:color="auto"/>
        <w:bottom w:val="none" w:sz="0" w:space="0" w:color="auto"/>
        <w:right w:val="none" w:sz="0" w:space="0" w:color="auto"/>
      </w:divBdr>
    </w:div>
    <w:div w:id="990403290">
      <w:bodyDiv w:val="1"/>
      <w:marLeft w:val="0"/>
      <w:marRight w:val="0"/>
      <w:marTop w:val="0"/>
      <w:marBottom w:val="0"/>
      <w:divBdr>
        <w:top w:val="none" w:sz="0" w:space="0" w:color="auto"/>
        <w:left w:val="none" w:sz="0" w:space="0" w:color="auto"/>
        <w:bottom w:val="none" w:sz="0" w:space="0" w:color="auto"/>
        <w:right w:val="none" w:sz="0" w:space="0" w:color="auto"/>
      </w:divBdr>
    </w:div>
    <w:div w:id="1047484837">
      <w:bodyDiv w:val="1"/>
      <w:marLeft w:val="0"/>
      <w:marRight w:val="0"/>
      <w:marTop w:val="0"/>
      <w:marBottom w:val="0"/>
      <w:divBdr>
        <w:top w:val="none" w:sz="0" w:space="0" w:color="auto"/>
        <w:left w:val="none" w:sz="0" w:space="0" w:color="auto"/>
        <w:bottom w:val="none" w:sz="0" w:space="0" w:color="auto"/>
        <w:right w:val="none" w:sz="0" w:space="0" w:color="auto"/>
      </w:divBdr>
    </w:div>
    <w:div w:id="1075710314">
      <w:bodyDiv w:val="1"/>
      <w:marLeft w:val="0"/>
      <w:marRight w:val="0"/>
      <w:marTop w:val="0"/>
      <w:marBottom w:val="0"/>
      <w:divBdr>
        <w:top w:val="none" w:sz="0" w:space="0" w:color="auto"/>
        <w:left w:val="none" w:sz="0" w:space="0" w:color="auto"/>
        <w:bottom w:val="none" w:sz="0" w:space="0" w:color="auto"/>
        <w:right w:val="none" w:sz="0" w:space="0" w:color="auto"/>
      </w:divBdr>
    </w:div>
    <w:div w:id="1080906928">
      <w:bodyDiv w:val="1"/>
      <w:marLeft w:val="0"/>
      <w:marRight w:val="0"/>
      <w:marTop w:val="0"/>
      <w:marBottom w:val="0"/>
      <w:divBdr>
        <w:top w:val="none" w:sz="0" w:space="0" w:color="auto"/>
        <w:left w:val="none" w:sz="0" w:space="0" w:color="auto"/>
        <w:bottom w:val="none" w:sz="0" w:space="0" w:color="auto"/>
        <w:right w:val="none" w:sz="0" w:space="0" w:color="auto"/>
      </w:divBdr>
    </w:div>
    <w:div w:id="1242641266">
      <w:bodyDiv w:val="1"/>
      <w:marLeft w:val="0"/>
      <w:marRight w:val="0"/>
      <w:marTop w:val="0"/>
      <w:marBottom w:val="0"/>
      <w:divBdr>
        <w:top w:val="none" w:sz="0" w:space="0" w:color="auto"/>
        <w:left w:val="none" w:sz="0" w:space="0" w:color="auto"/>
        <w:bottom w:val="none" w:sz="0" w:space="0" w:color="auto"/>
        <w:right w:val="none" w:sz="0" w:space="0" w:color="auto"/>
      </w:divBdr>
      <w:divsChild>
        <w:div w:id="1844198016">
          <w:marLeft w:val="0"/>
          <w:marRight w:val="0"/>
          <w:marTop w:val="0"/>
          <w:marBottom w:val="0"/>
          <w:divBdr>
            <w:top w:val="none" w:sz="0" w:space="0" w:color="auto"/>
            <w:left w:val="none" w:sz="0" w:space="0" w:color="auto"/>
            <w:bottom w:val="none" w:sz="0" w:space="0" w:color="auto"/>
            <w:right w:val="none" w:sz="0" w:space="0" w:color="auto"/>
          </w:divBdr>
          <w:divsChild>
            <w:div w:id="100894401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5258660">
      <w:bodyDiv w:val="1"/>
      <w:marLeft w:val="0"/>
      <w:marRight w:val="0"/>
      <w:marTop w:val="0"/>
      <w:marBottom w:val="0"/>
      <w:divBdr>
        <w:top w:val="none" w:sz="0" w:space="0" w:color="auto"/>
        <w:left w:val="none" w:sz="0" w:space="0" w:color="auto"/>
        <w:bottom w:val="none" w:sz="0" w:space="0" w:color="auto"/>
        <w:right w:val="none" w:sz="0" w:space="0" w:color="auto"/>
      </w:divBdr>
    </w:div>
    <w:div w:id="1554150961">
      <w:bodyDiv w:val="1"/>
      <w:marLeft w:val="0"/>
      <w:marRight w:val="0"/>
      <w:marTop w:val="0"/>
      <w:marBottom w:val="0"/>
      <w:divBdr>
        <w:top w:val="none" w:sz="0" w:space="0" w:color="auto"/>
        <w:left w:val="none" w:sz="0" w:space="0" w:color="auto"/>
        <w:bottom w:val="none" w:sz="0" w:space="0" w:color="auto"/>
        <w:right w:val="none" w:sz="0" w:space="0" w:color="auto"/>
      </w:divBdr>
    </w:div>
    <w:div w:id="1596397739">
      <w:bodyDiv w:val="1"/>
      <w:marLeft w:val="0"/>
      <w:marRight w:val="0"/>
      <w:marTop w:val="0"/>
      <w:marBottom w:val="0"/>
      <w:divBdr>
        <w:top w:val="none" w:sz="0" w:space="0" w:color="auto"/>
        <w:left w:val="none" w:sz="0" w:space="0" w:color="auto"/>
        <w:bottom w:val="none" w:sz="0" w:space="0" w:color="auto"/>
        <w:right w:val="none" w:sz="0" w:space="0" w:color="auto"/>
      </w:divBdr>
    </w:div>
    <w:div w:id="181129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ppt-kha">
  <a:themeElements>
    <a:clrScheme name="Kimley-Horn">
      <a:dk1>
        <a:srgbClr val="3F3F3F"/>
      </a:dk1>
      <a:lt1>
        <a:sysClr val="window" lastClr="FFFFFF"/>
      </a:lt1>
      <a:dk2>
        <a:srgbClr val="3A617A"/>
      </a:dk2>
      <a:lt2>
        <a:srgbClr val="BFBFBF"/>
      </a:lt2>
      <a:accent1>
        <a:srgbClr val="A20C33"/>
      </a:accent1>
      <a:accent2>
        <a:srgbClr val="71ADB7"/>
      </a:accent2>
      <a:accent3>
        <a:srgbClr val="B5C327"/>
      </a:accent3>
      <a:accent4>
        <a:srgbClr val="DE6420"/>
      </a:accent4>
      <a:accent5>
        <a:srgbClr val="FCF6B0"/>
      </a:accent5>
      <a:accent6>
        <a:srgbClr val="BFDEE0"/>
      </a:accent6>
      <a:hlink>
        <a:srgbClr val="A20C33"/>
      </a:hlink>
      <a:folHlink>
        <a:srgbClr val="A20C33"/>
      </a:folHlink>
    </a:clrScheme>
    <a:fontScheme name="Kimley-Hor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2057838ADE4E44191B21191B1AB8CD9" ma:contentTypeVersion="0" ma:contentTypeDescription="Create a new document." ma:contentTypeScope="" ma:versionID="cc917248f4e17a8b7b925d8d1e03f23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EA8C9A-DF31-4DC6-AF32-BBB99D7E7B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0EAAA5B-8C51-426A-9CCF-76B08AD8FF87}">
  <ds:schemaRefs>
    <ds:schemaRef ds:uri="http://schemas.openxmlformats.org/officeDocument/2006/bibliography"/>
  </ds:schemaRefs>
</ds:datastoreItem>
</file>

<file path=customXml/itemProps3.xml><?xml version="1.0" encoding="utf-8"?>
<ds:datastoreItem xmlns:ds="http://schemas.openxmlformats.org/officeDocument/2006/customXml" ds:itemID="{1C286017-FB19-4412-B97A-AD3C99CFE624}">
  <ds:schemaRefs>
    <ds:schemaRef ds:uri="http://schemas.microsoft.com/sharepoint/v3/contenttype/forms"/>
  </ds:schemaRefs>
</ds:datastoreItem>
</file>

<file path=customXml/itemProps4.xml><?xml version="1.0" encoding="utf-8"?>
<ds:datastoreItem xmlns:ds="http://schemas.openxmlformats.org/officeDocument/2006/customXml" ds:itemID="{4B155398-F362-440A-8DF3-7DAB534D4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2892</Words>
  <Characters>16491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Kimley-Horn and Associates</Company>
  <LinksUpToDate>false</LinksUpToDate>
  <CharactersWithSpaces>19345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KHA_User</dc:creator>
  <cp:keywords/>
  <cp:lastModifiedBy>Fitzpatrick, Raimere</cp:lastModifiedBy>
  <cp:revision>3</cp:revision>
  <cp:lastPrinted>2020-11-18T16:50:00Z</cp:lastPrinted>
  <dcterms:created xsi:type="dcterms:W3CDTF">2021-05-30T15:23:00Z</dcterms:created>
  <dcterms:modified xsi:type="dcterms:W3CDTF">2021-06-01T22:03:00Z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0x010100E2057838ADE4E44191B21191B1AB8CD9</vt:lpwstr>
  </property>
</Properties>
</file>