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91E73B" w14:textId="478901EC" w:rsidR="00474FD3" w:rsidRPr="00710668" w:rsidRDefault="00474FD3" w:rsidP="00710668">
      <w:pPr>
        <w:spacing w:after="0" w:line="276" w:lineRule="auto"/>
        <w:jc w:val="center"/>
        <w:rPr>
          <w:rFonts w:ascii="Arial" w:hAnsi="Arial" w:cs="Arial"/>
        </w:rPr>
      </w:pPr>
      <w:r w:rsidRPr="00710668">
        <w:rPr>
          <w:rFonts w:ascii="Arial" w:hAnsi="Arial" w:cs="Arial"/>
        </w:rPr>
        <w:t xml:space="preserve">Leffler </w:t>
      </w:r>
      <w:r w:rsidR="004559FA" w:rsidRPr="00710668">
        <w:rPr>
          <w:rFonts w:ascii="Arial" w:hAnsi="Arial" w:cs="Arial"/>
        </w:rPr>
        <w:t>Dimensional Boundary Line Adjustment</w:t>
      </w:r>
      <w:r w:rsidRPr="00710668">
        <w:rPr>
          <w:rFonts w:ascii="Arial" w:hAnsi="Arial" w:cs="Arial"/>
        </w:rPr>
        <w:t xml:space="preserve"> Letter of Intent</w:t>
      </w:r>
    </w:p>
    <w:p w14:paraId="01A0B16C" w14:textId="3D6E6F35" w:rsidR="00474FD3" w:rsidRPr="00710668" w:rsidRDefault="00474FD3" w:rsidP="00710668">
      <w:pPr>
        <w:spacing w:after="0" w:line="276" w:lineRule="auto"/>
        <w:jc w:val="center"/>
        <w:rPr>
          <w:rFonts w:ascii="Arial" w:hAnsi="Arial" w:cs="Arial"/>
        </w:rPr>
      </w:pPr>
      <w:r w:rsidRPr="00710668">
        <w:rPr>
          <w:rFonts w:ascii="Arial" w:hAnsi="Arial" w:cs="Arial"/>
        </w:rPr>
        <w:t>January 9, 2025</w:t>
      </w:r>
    </w:p>
    <w:p w14:paraId="37A563CF" w14:textId="0A6D392F" w:rsidR="00474FD3" w:rsidRPr="00710668" w:rsidRDefault="00474FD3" w:rsidP="00710668">
      <w:pPr>
        <w:spacing w:after="0" w:line="276" w:lineRule="auto"/>
        <w:jc w:val="center"/>
        <w:rPr>
          <w:rFonts w:ascii="Arial" w:hAnsi="Arial" w:cs="Arial"/>
        </w:rPr>
      </w:pPr>
      <w:r w:rsidRPr="00710668">
        <w:rPr>
          <w:rFonts w:ascii="Arial" w:hAnsi="Arial" w:cs="Arial"/>
        </w:rPr>
        <w:t>Eric Leffler</w:t>
      </w:r>
    </w:p>
    <w:p w14:paraId="2217814B" w14:textId="37AAD034" w:rsidR="00474FD3" w:rsidRPr="00710668" w:rsidRDefault="00474FD3" w:rsidP="00710668">
      <w:pPr>
        <w:spacing w:after="0" w:line="276" w:lineRule="auto"/>
        <w:jc w:val="center"/>
        <w:rPr>
          <w:rFonts w:ascii="Arial" w:hAnsi="Arial" w:cs="Arial"/>
        </w:rPr>
      </w:pPr>
      <w:r w:rsidRPr="00710668">
        <w:rPr>
          <w:rFonts w:ascii="Arial" w:hAnsi="Arial" w:cs="Arial"/>
        </w:rPr>
        <w:t>4515 Ford Drive</w:t>
      </w:r>
    </w:p>
    <w:p w14:paraId="5FC43183" w14:textId="044F91C7" w:rsidR="00474FD3" w:rsidRPr="00710668" w:rsidRDefault="00474FD3" w:rsidP="00710668">
      <w:pPr>
        <w:spacing w:after="0" w:line="276" w:lineRule="auto"/>
        <w:jc w:val="center"/>
        <w:rPr>
          <w:rFonts w:ascii="Arial" w:hAnsi="Arial" w:cs="Arial"/>
        </w:rPr>
      </w:pPr>
      <w:r w:rsidRPr="00710668">
        <w:rPr>
          <w:rFonts w:ascii="Arial" w:hAnsi="Arial" w:cs="Arial"/>
        </w:rPr>
        <w:t>Colorado Springs, CO 80908</w:t>
      </w:r>
    </w:p>
    <w:p w14:paraId="354149E8" w14:textId="60E83A30" w:rsidR="00474FD3" w:rsidRPr="00710668" w:rsidRDefault="00474FD3" w:rsidP="00710668">
      <w:pPr>
        <w:spacing w:after="0" w:line="276" w:lineRule="auto"/>
        <w:jc w:val="center"/>
        <w:rPr>
          <w:rFonts w:ascii="Arial" w:hAnsi="Arial" w:cs="Arial"/>
        </w:rPr>
      </w:pPr>
      <w:r w:rsidRPr="00710668">
        <w:rPr>
          <w:rFonts w:ascii="Arial" w:hAnsi="Arial" w:cs="Arial"/>
        </w:rPr>
        <w:t>Direct: 719.493.8617</w:t>
      </w:r>
    </w:p>
    <w:p w14:paraId="3F1125F3" w14:textId="20B9407B" w:rsidR="00474FD3" w:rsidRPr="00710668" w:rsidRDefault="00474FD3" w:rsidP="00710668">
      <w:pPr>
        <w:spacing w:after="0" w:line="276" w:lineRule="auto"/>
        <w:jc w:val="center"/>
        <w:rPr>
          <w:rFonts w:ascii="Arial" w:hAnsi="Arial" w:cs="Arial"/>
        </w:rPr>
      </w:pPr>
      <w:r w:rsidRPr="00710668">
        <w:rPr>
          <w:rFonts w:ascii="Arial" w:hAnsi="Arial" w:cs="Arial"/>
        </w:rPr>
        <w:t>Ericleffler81@gmail.com</w:t>
      </w:r>
    </w:p>
    <w:p w14:paraId="13D9BAA5" w14:textId="77777777" w:rsidR="00474FD3" w:rsidRPr="00710668" w:rsidRDefault="00474FD3" w:rsidP="00710668">
      <w:pPr>
        <w:spacing w:after="0" w:line="276" w:lineRule="auto"/>
        <w:jc w:val="center"/>
        <w:rPr>
          <w:rFonts w:ascii="Arial" w:hAnsi="Arial" w:cs="Arial"/>
        </w:rPr>
      </w:pPr>
    </w:p>
    <w:p w14:paraId="099859EE" w14:textId="77777777" w:rsidR="00C01277" w:rsidRPr="00710668" w:rsidRDefault="00C01277" w:rsidP="00710668">
      <w:pPr>
        <w:spacing w:after="0" w:line="276" w:lineRule="auto"/>
        <w:rPr>
          <w:rFonts w:ascii="Arial" w:hAnsi="Arial" w:cs="Arial"/>
        </w:rPr>
      </w:pPr>
      <w:r w:rsidRPr="00710668">
        <w:rPr>
          <w:rFonts w:ascii="Arial" w:hAnsi="Arial" w:cs="Arial"/>
          <w:u w:val="single"/>
        </w:rPr>
        <w:t>Tax Schedule Numbers:</w:t>
      </w:r>
      <w:r w:rsidRPr="00710668">
        <w:rPr>
          <w:rFonts w:ascii="Arial" w:hAnsi="Arial" w:cs="Arial"/>
        </w:rPr>
        <w:t xml:space="preserve"> 6214000097 and 6214000032</w:t>
      </w:r>
    </w:p>
    <w:p w14:paraId="34BEC7D8" w14:textId="77777777" w:rsidR="00C01277" w:rsidRPr="00710668" w:rsidRDefault="00C01277" w:rsidP="00710668">
      <w:pPr>
        <w:spacing w:after="0" w:line="276" w:lineRule="auto"/>
        <w:rPr>
          <w:rFonts w:ascii="Arial" w:hAnsi="Arial" w:cs="Arial"/>
        </w:rPr>
      </w:pPr>
      <w:r w:rsidRPr="00710668">
        <w:rPr>
          <w:rFonts w:ascii="Arial" w:hAnsi="Arial" w:cs="Arial"/>
          <w:u w:val="single"/>
        </w:rPr>
        <w:t>Acreage:</w:t>
      </w:r>
      <w:r w:rsidRPr="00710668">
        <w:rPr>
          <w:rFonts w:ascii="Arial" w:hAnsi="Arial" w:cs="Arial"/>
        </w:rPr>
        <w:t xml:space="preserve"> 6.1 acres total</w:t>
      </w:r>
    </w:p>
    <w:p w14:paraId="16056EC8" w14:textId="77777777" w:rsidR="00C01277" w:rsidRPr="00710668" w:rsidRDefault="00C01277" w:rsidP="00710668">
      <w:pPr>
        <w:spacing w:after="0" w:line="276" w:lineRule="auto"/>
        <w:rPr>
          <w:rFonts w:ascii="Arial" w:hAnsi="Arial" w:cs="Arial"/>
        </w:rPr>
      </w:pPr>
      <w:r w:rsidRPr="00710668">
        <w:rPr>
          <w:rFonts w:ascii="Arial" w:hAnsi="Arial" w:cs="Arial"/>
          <w:u w:val="single"/>
        </w:rPr>
        <w:t>Current Zoning:</w:t>
      </w:r>
      <w:r w:rsidRPr="00710668">
        <w:rPr>
          <w:rFonts w:ascii="Arial" w:hAnsi="Arial" w:cs="Arial"/>
        </w:rPr>
        <w:t xml:space="preserve"> RR-5</w:t>
      </w:r>
    </w:p>
    <w:p w14:paraId="6977A2CE" w14:textId="77777777" w:rsidR="00C01277" w:rsidRPr="00710668" w:rsidRDefault="00C01277" w:rsidP="00710668">
      <w:pPr>
        <w:spacing w:after="0" w:line="276" w:lineRule="auto"/>
        <w:rPr>
          <w:rFonts w:ascii="Arial" w:hAnsi="Arial" w:cs="Arial"/>
        </w:rPr>
      </w:pPr>
      <w:r w:rsidRPr="00710668">
        <w:rPr>
          <w:rFonts w:ascii="Arial" w:hAnsi="Arial" w:cs="Arial"/>
          <w:u w:val="single"/>
        </w:rPr>
        <w:t>Requested Zoning:</w:t>
      </w:r>
      <w:r w:rsidRPr="00710668">
        <w:rPr>
          <w:rFonts w:ascii="Arial" w:hAnsi="Arial" w:cs="Arial"/>
        </w:rPr>
        <w:t xml:space="preserve"> RR-2.5</w:t>
      </w:r>
    </w:p>
    <w:p w14:paraId="2DADA2DC" w14:textId="77777777" w:rsidR="00C01277" w:rsidRPr="00710668" w:rsidRDefault="00C01277" w:rsidP="00710668">
      <w:pPr>
        <w:spacing w:after="0" w:line="276" w:lineRule="auto"/>
        <w:rPr>
          <w:rFonts w:ascii="Arial" w:hAnsi="Arial" w:cs="Arial"/>
          <w:b/>
          <w:bCs/>
        </w:rPr>
      </w:pPr>
      <w:r w:rsidRPr="00710668">
        <w:rPr>
          <w:rFonts w:ascii="Arial" w:hAnsi="Arial" w:cs="Arial"/>
          <w:u w:val="single"/>
        </w:rPr>
        <w:t>Overlay:</w:t>
      </w:r>
      <w:r w:rsidRPr="00710668">
        <w:rPr>
          <w:rFonts w:ascii="Arial" w:hAnsi="Arial" w:cs="Arial"/>
        </w:rPr>
        <w:t xml:space="preserve"> None</w:t>
      </w:r>
    </w:p>
    <w:p w14:paraId="0D4874D0" w14:textId="794DAC95" w:rsidR="005B7525" w:rsidRPr="00710668" w:rsidRDefault="00C01277" w:rsidP="00710668">
      <w:pPr>
        <w:spacing w:after="0" w:line="276" w:lineRule="auto"/>
        <w:rPr>
          <w:rFonts w:ascii="Arial" w:hAnsi="Arial" w:cs="Arial"/>
        </w:rPr>
      </w:pPr>
      <w:r w:rsidRPr="00710668">
        <w:rPr>
          <w:rFonts w:ascii="Arial" w:hAnsi="Arial" w:cs="Arial"/>
          <w:u w:val="single"/>
        </w:rPr>
        <w:t>PCD File:</w:t>
      </w:r>
      <w:r w:rsidRPr="00710668">
        <w:rPr>
          <w:rFonts w:ascii="Arial" w:hAnsi="Arial" w:cs="Arial"/>
        </w:rPr>
        <w:t xml:space="preserve"> </w:t>
      </w:r>
      <w:r w:rsidR="005B7525" w:rsidRPr="00710668">
        <w:rPr>
          <w:rFonts w:ascii="Arial" w:hAnsi="Arial" w:cs="Arial"/>
        </w:rPr>
        <w:t>EXBL252</w:t>
      </w:r>
    </w:p>
    <w:p w14:paraId="649C4501" w14:textId="77777777" w:rsidR="00474FD3" w:rsidRPr="00710668" w:rsidRDefault="00474FD3" w:rsidP="00710668">
      <w:pPr>
        <w:spacing w:after="0" w:line="276" w:lineRule="auto"/>
        <w:rPr>
          <w:rFonts w:ascii="Arial" w:hAnsi="Arial" w:cs="Arial"/>
        </w:rPr>
      </w:pPr>
    </w:p>
    <w:p w14:paraId="2A8F5394" w14:textId="77777777" w:rsidR="006109E4" w:rsidRPr="00710668" w:rsidRDefault="006109E4" w:rsidP="00710668">
      <w:pPr>
        <w:spacing w:after="0" w:line="276" w:lineRule="auto"/>
        <w:rPr>
          <w:rFonts w:ascii="Arial" w:hAnsi="Arial" w:cs="Arial"/>
          <w:b/>
          <w:bCs/>
          <w:u w:val="single"/>
        </w:rPr>
      </w:pPr>
      <w:r w:rsidRPr="00710668">
        <w:rPr>
          <w:rFonts w:ascii="Arial" w:hAnsi="Arial" w:cs="Arial"/>
          <w:b/>
          <w:bCs/>
          <w:u w:val="single"/>
        </w:rPr>
        <w:t>Site Description:</w:t>
      </w:r>
    </w:p>
    <w:p w14:paraId="57860DC9" w14:textId="7E94AEE2" w:rsidR="006109E4" w:rsidRPr="00710668" w:rsidRDefault="006109E4" w:rsidP="00710668">
      <w:pPr>
        <w:spacing w:after="0" w:line="276" w:lineRule="auto"/>
        <w:rPr>
          <w:rFonts w:ascii="Arial" w:hAnsi="Arial" w:cs="Arial"/>
        </w:rPr>
      </w:pPr>
      <w:r w:rsidRPr="00710668">
        <w:rPr>
          <w:rFonts w:ascii="Arial" w:hAnsi="Arial" w:cs="Arial"/>
        </w:rPr>
        <w:t xml:space="preserve">Eric Leffler is respectfully </w:t>
      </w:r>
      <w:proofErr w:type="gramStart"/>
      <w:r w:rsidRPr="00710668">
        <w:rPr>
          <w:rFonts w:ascii="Arial" w:hAnsi="Arial" w:cs="Arial"/>
        </w:rPr>
        <w:t>submitting an application</w:t>
      </w:r>
      <w:proofErr w:type="gramEnd"/>
      <w:r w:rsidRPr="00710668">
        <w:rPr>
          <w:rFonts w:ascii="Arial" w:hAnsi="Arial" w:cs="Arial"/>
        </w:rPr>
        <w:t xml:space="preserve"> for a </w:t>
      </w:r>
      <w:r w:rsidR="00E076F0" w:rsidRPr="00710668">
        <w:rPr>
          <w:rFonts w:ascii="Arial" w:hAnsi="Arial" w:cs="Arial"/>
        </w:rPr>
        <w:t>boundary line adjustment</w:t>
      </w:r>
      <w:r w:rsidRPr="00710668">
        <w:rPr>
          <w:rFonts w:ascii="Arial" w:hAnsi="Arial" w:cs="Arial"/>
        </w:rPr>
        <w:t xml:space="preserve"> of 6.1 acres </w:t>
      </w:r>
      <w:r w:rsidR="006D2E3C" w:rsidRPr="00710668">
        <w:rPr>
          <w:rFonts w:ascii="Arial" w:hAnsi="Arial" w:cs="Arial"/>
        </w:rPr>
        <w:t>to create two parcels approximately 3-acres in size</w:t>
      </w:r>
      <w:r w:rsidRPr="00710668">
        <w:rPr>
          <w:rFonts w:ascii="Arial" w:hAnsi="Arial" w:cs="Arial"/>
        </w:rPr>
        <w:t xml:space="preserve">. The two subject parcels were legally created prior to the subdivision regulations and are metes and bounds. There are two dwellings on the property with parcel number 6214000097. The first dwelling was constructed in 1962 and is the primary dwelling unit. The second dwelling was approved as an extended family housing (now known as Detached Accessory Living Quarters for Permanent Occupancy) in 2014. The second parcel (parcel no. 6214000032) is vacant. </w:t>
      </w:r>
    </w:p>
    <w:p w14:paraId="4CCBBAA0" w14:textId="19D0FC0C" w:rsidR="006109E4" w:rsidRPr="00710668" w:rsidRDefault="004007E0" w:rsidP="00710668">
      <w:pPr>
        <w:spacing w:after="0" w:line="276" w:lineRule="auto"/>
        <w:rPr>
          <w:rFonts w:ascii="Arial" w:hAnsi="Arial" w:cs="Arial"/>
        </w:rPr>
      </w:pPr>
      <w:r w:rsidRPr="00710668">
        <w:rPr>
          <w:rFonts w:ascii="Arial" w:hAnsi="Arial" w:cs="Arial"/>
        </w:rPr>
        <w:t xml:space="preserve">A concurrent request has been submitted to </w:t>
      </w:r>
      <w:r w:rsidRPr="00710668">
        <w:rPr>
          <w:rFonts w:ascii="Arial" w:hAnsi="Arial" w:cs="Arial"/>
        </w:rPr>
        <w:t>rezone the property to the RR-2.5 zone district to allow for the two lots</w:t>
      </w:r>
      <w:r w:rsidR="008A0EA6" w:rsidRPr="00710668">
        <w:rPr>
          <w:rFonts w:ascii="Arial" w:hAnsi="Arial" w:cs="Arial"/>
        </w:rPr>
        <w:t xml:space="preserve"> with parcel A being 3.191 and Parcel B being 2.914 acres</w:t>
      </w:r>
      <w:r w:rsidRPr="00710668">
        <w:rPr>
          <w:rFonts w:ascii="Arial" w:hAnsi="Arial" w:cs="Arial"/>
        </w:rPr>
        <w:t xml:space="preserve">. </w:t>
      </w:r>
      <w:r w:rsidR="008E3E0B" w:rsidRPr="00710668">
        <w:rPr>
          <w:rFonts w:ascii="Arial" w:hAnsi="Arial" w:cs="Arial"/>
        </w:rPr>
        <w:t xml:space="preserve">The current lot configuration does not meet the county standards of </w:t>
      </w:r>
      <w:r w:rsidR="002F1319" w:rsidRPr="00710668">
        <w:rPr>
          <w:rFonts w:ascii="Arial" w:hAnsi="Arial" w:cs="Arial"/>
        </w:rPr>
        <w:t xml:space="preserve">the current </w:t>
      </w:r>
      <w:r w:rsidR="008E3E0B" w:rsidRPr="00710668">
        <w:rPr>
          <w:rFonts w:ascii="Arial" w:hAnsi="Arial" w:cs="Arial"/>
        </w:rPr>
        <w:t xml:space="preserve">RR-5 zoning as one of the lots is only 1.01 acres and was created prior to county subdivision rules and regulations. </w:t>
      </w:r>
      <w:r w:rsidR="006109E4" w:rsidRPr="00710668">
        <w:rPr>
          <w:rFonts w:ascii="Arial" w:hAnsi="Arial" w:cs="Arial"/>
        </w:rPr>
        <w:t>Th</w:t>
      </w:r>
      <w:r w:rsidR="002F1319" w:rsidRPr="00710668">
        <w:rPr>
          <w:rFonts w:ascii="Arial" w:hAnsi="Arial" w:cs="Arial"/>
        </w:rPr>
        <w:t xml:space="preserve">ese </w:t>
      </w:r>
      <w:r w:rsidR="006109E4" w:rsidRPr="00710668">
        <w:rPr>
          <w:rFonts w:ascii="Arial" w:hAnsi="Arial" w:cs="Arial"/>
        </w:rPr>
        <w:t>applic</w:t>
      </w:r>
      <w:r w:rsidR="002F1319" w:rsidRPr="00710668">
        <w:rPr>
          <w:rFonts w:ascii="Arial" w:hAnsi="Arial" w:cs="Arial"/>
        </w:rPr>
        <w:t xml:space="preserve">ations will </w:t>
      </w:r>
      <w:r w:rsidR="006109E4" w:rsidRPr="00710668">
        <w:rPr>
          <w:rFonts w:ascii="Arial" w:hAnsi="Arial" w:cs="Arial"/>
        </w:rPr>
        <w:t xml:space="preserve">correct this zoning issue. </w:t>
      </w:r>
    </w:p>
    <w:p w14:paraId="3EC36777" w14:textId="77777777" w:rsidR="006109E4" w:rsidRPr="00710668" w:rsidRDefault="006109E4" w:rsidP="00710668">
      <w:pPr>
        <w:spacing w:after="0" w:line="276" w:lineRule="auto"/>
        <w:rPr>
          <w:rFonts w:ascii="Arial" w:hAnsi="Arial" w:cs="Arial"/>
        </w:rPr>
      </w:pPr>
    </w:p>
    <w:p w14:paraId="696503D0" w14:textId="77777777" w:rsidR="006109E4" w:rsidRPr="00710668" w:rsidRDefault="006109E4" w:rsidP="00710668">
      <w:pPr>
        <w:spacing w:after="0" w:line="276" w:lineRule="auto"/>
        <w:rPr>
          <w:rFonts w:ascii="Arial" w:hAnsi="Arial" w:cs="Arial"/>
          <w:b/>
          <w:bCs/>
          <w:u w:val="single"/>
        </w:rPr>
      </w:pPr>
      <w:r w:rsidRPr="00710668">
        <w:rPr>
          <w:rFonts w:ascii="Arial" w:hAnsi="Arial" w:cs="Arial"/>
          <w:b/>
          <w:bCs/>
          <w:u w:val="single"/>
        </w:rPr>
        <w:t>Utilities:</w:t>
      </w:r>
    </w:p>
    <w:p w14:paraId="63503C9E" w14:textId="77777777" w:rsidR="006109E4" w:rsidRPr="00710668" w:rsidRDefault="006109E4" w:rsidP="00710668">
      <w:pPr>
        <w:spacing w:after="0" w:line="276" w:lineRule="auto"/>
        <w:rPr>
          <w:rFonts w:ascii="Arial" w:hAnsi="Arial" w:cs="Arial"/>
        </w:rPr>
      </w:pPr>
      <w:r w:rsidRPr="00710668">
        <w:rPr>
          <w:rFonts w:ascii="Arial" w:hAnsi="Arial" w:cs="Arial"/>
        </w:rPr>
        <w:t xml:space="preserve">Mountain View Electric Association (MVEA) provides electrical service and Black Hills Energy provides natural gas services to the area. The existing dwellings are served by individual onsite wastewater treatment systems and two individual wells. </w:t>
      </w:r>
    </w:p>
    <w:p w14:paraId="1832757C" w14:textId="77777777" w:rsidR="006109E4" w:rsidRPr="00710668" w:rsidRDefault="006109E4" w:rsidP="00710668">
      <w:pPr>
        <w:spacing w:after="0" w:line="276" w:lineRule="auto"/>
        <w:rPr>
          <w:rFonts w:ascii="Arial" w:hAnsi="Arial" w:cs="Arial"/>
        </w:rPr>
      </w:pPr>
    </w:p>
    <w:p w14:paraId="62D1C1BA" w14:textId="77777777" w:rsidR="006109E4" w:rsidRPr="00710668" w:rsidRDefault="006109E4" w:rsidP="00710668">
      <w:pPr>
        <w:spacing w:after="0" w:line="276" w:lineRule="auto"/>
        <w:rPr>
          <w:rFonts w:ascii="Arial" w:hAnsi="Arial" w:cs="Arial"/>
          <w:b/>
          <w:bCs/>
          <w:u w:val="single"/>
        </w:rPr>
      </w:pPr>
      <w:r w:rsidRPr="00710668">
        <w:rPr>
          <w:rFonts w:ascii="Arial" w:hAnsi="Arial" w:cs="Arial"/>
          <w:b/>
          <w:bCs/>
          <w:u w:val="single"/>
        </w:rPr>
        <w:t>Natural Features:</w:t>
      </w:r>
    </w:p>
    <w:p w14:paraId="2401F8CE" w14:textId="77777777" w:rsidR="006109E4" w:rsidRDefault="006109E4" w:rsidP="00710668">
      <w:pPr>
        <w:spacing w:after="0" w:line="276" w:lineRule="auto"/>
        <w:rPr>
          <w:rFonts w:ascii="Arial" w:hAnsi="Arial" w:cs="Arial"/>
        </w:rPr>
      </w:pPr>
      <w:r w:rsidRPr="00710668">
        <w:rPr>
          <w:rFonts w:ascii="Arial" w:hAnsi="Arial" w:cs="Arial"/>
        </w:rPr>
        <w:t>There are no protected sensitive natural environments onsite (e.g. wetlands, endangered species habitat). The site is forested. Forestry management and wildfire mitigation will continue to occur onsite and will be the responsibility of each property owner.</w:t>
      </w:r>
    </w:p>
    <w:p w14:paraId="3CC125F3" w14:textId="77777777" w:rsidR="00710668" w:rsidRPr="00710668" w:rsidRDefault="00710668" w:rsidP="00710668">
      <w:pPr>
        <w:spacing w:after="0" w:line="276" w:lineRule="auto"/>
        <w:rPr>
          <w:rFonts w:ascii="Arial" w:hAnsi="Arial" w:cs="Arial"/>
        </w:rPr>
      </w:pPr>
    </w:p>
    <w:p w14:paraId="7AB2B074" w14:textId="77777777" w:rsidR="006109E4" w:rsidRPr="00710668" w:rsidRDefault="006109E4" w:rsidP="00710668">
      <w:pPr>
        <w:spacing w:after="0" w:line="276" w:lineRule="auto"/>
        <w:rPr>
          <w:rFonts w:ascii="Arial" w:hAnsi="Arial" w:cs="Arial"/>
          <w:b/>
          <w:bCs/>
          <w:u w:val="single"/>
        </w:rPr>
      </w:pPr>
      <w:r w:rsidRPr="00710668">
        <w:rPr>
          <w:rFonts w:ascii="Arial" w:hAnsi="Arial" w:cs="Arial"/>
          <w:b/>
          <w:bCs/>
          <w:u w:val="single"/>
        </w:rPr>
        <w:t>Transportation:</w:t>
      </w:r>
    </w:p>
    <w:p w14:paraId="34284621" w14:textId="77777777" w:rsidR="006109E4" w:rsidRDefault="006109E4" w:rsidP="00710668">
      <w:pPr>
        <w:spacing w:after="0" w:line="276" w:lineRule="auto"/>
        <w:rPr>
          <w:rFonts w:ascii="Arial" w:hAnsi="Arial" w:cs="Arial"/>
        </w:rPr>
      </w:pPr>
      <w:r w:rsidRPr="00710668">
        <w:rPr>
          <w:rFonts w:ascii="Arial" w:hAnsi="Arial" w:cs="Arial"/>
        </w:rPr>
        <w:t xml:space="preserve">The property is accessed from Ford Drive, a dedicated County local roadway. A private road, Leprechaun Lane, traverses through the property from Ford Drive to the north to Shady Lane to the south (book 2696, page 591). Leprechaun Lane is proposed to remain in place and will not be extinguished with the rezone or boundary line adjustment. No additional right-of-way dedication is required </w:t>
      </w:r>
      <w:proofErr w:type="gramStart"/>
      <w:r w:rsidRPr="00710668">
        <w:rPr>
          <w:rFonts w:ascii="Arial" w:hAnsi="Arial" w:cs="Arial"/>
        </w:rPr>
        <w:t>at this time</w:t>
      </w:r>
      <w:proofErr w:type="gramEnd"/>
      <w:r w:rsidRPr="00710668">
        <w:rPr>
          <w:rFonts w:ascii="Arial" w:hAnsi="Arial" w:cs="Arial"/>
        </w:rPr>
        <w:t xml:space="preserve">. </w:t>
      </w:r>
    </w:p>
    <w:p w14:paraId="13E92482" w14:textId="77777777" w:rsidR="00AC4E7E" w:rsidRPr="00710668" w:rsidRDefault="00AC4E7E" w:rsidP="00710668">
      <w:pPr>
        <w:spacing w:after="0" w:line="276" w:lineRule="auto"/>
        <w:rPr>
          <w:rFonts w:ascii="Arial" w:hAnsi="Arial" w:cs="Arial"/>
        </w:rPr>
      </w:pPr>
    </w:p>
    <w:p w14:paraId="081740B9" w14:textId="77777777" w:rsidR="006109E4" w:rsidRPr="00710668" w:rsidRDefault="006109E4" w:rsidP="00710668">
      <w:pPr>
        <w:spacing w:after="0" w:line="276" w:lineRule="auto"/>
        <w:rPr>
          <w:rFonts w:ascii="Arial" w:hAnsi="Arial" w:cs="Arial"/>
        </w:rPr>
      </w:pPr>
      <w:r w:rsidRPr="00710668">
        <w:rPr>
          <w:rFonts w:ascii="Arial" w:hAnsi="Arial" w:cs="Arial"/>
        </w:rPr>
        <w:t xml:space="preserve">There are two parcels in place today. If the rezone and boundary line adjustment are approved, the result will also be two parcels. There will be no increase in traffic </w:t>
      </w:r>
      <w:proofErr w:type="gramStart"/>
      <w:r w:rsidRPr="00710668">
        <w:rPr>
          <w:rFonts w:ascii="Arial" w:hAnsi="Arial" w:cs="Arial"/>
        </w:rPr>
        <w:t>as a result of</w:t>
      </w:r>
      <w:proofErr w:type="gramEnd"/>
      <w:r w:rsidRPr="00710668">
        <w:rPr>
          <w:rFonts w:ascii="Arial" w:hAnsi="Arial" w:cs="Arial"/>
        </w:rPr>
        <w:t xml:space="preserve"> either request. </w:t>
      </w:r>
    </w:p>
    <w:p w14:paraId="7388B700" w14:textId="77777777" w:rsidR="002148FB" w:rsidRPr="00710668" w:rsidRDefault="002148FB" w:rsidP="00710668">
      <w:pPr>
        <w:spacing w:after="0" w:line="276" w:lineRule="auto"/>
        <w:rPr>
          <w:rFonts w:ascii="Arial" w:hAnsi="Arial" w:cs="Arial"/>
        </w:rPr>
      </w:pPr>
    </w:p>
    <w:p w14:paraId="0B5A2A67" w14:textId="77777777" w:rsidR="002148FB" w:rsidRPr="000016FB" w:rsidRDefault="00474FD3" w:rsidP="00710668">
      <w:pPr>
        <w:spacing w:after="0" w:line="276" w:lineRule="auto"/>
        <w:rPr>
          <w:rFonts w:ascii="Arial" w:hAnsi="Arial" w:cs="Arial"/>
          <w:b/>
          <w:bCs/>
          <w:u w:val="single"/>
        </w:rPr>
      </w:pPr>
      <w:r w:rsidRPr="000016FB">
        <w:rPr>
          <w:rFonts w:ascii="Arial" w:hAnsi="Arial" w:cs="Arial"/>
          <w:b/>
          <w:bCs/>
          <w:u w:val="single"/>
        </w:rPr>
        <w:t xml:space="preserve">Request: </w:t>
      </w:r>
    </w:p>
    <w:p w14:paraId="72601570" w14:textId="26F96360" w:rsidR="002148FB" w:rsidRPr="00710668" w:rsidRDefault="00474FD3" w:rsidP="00710668">
      <w:pPr>
        <w:spacing w:after="0" w:line="276" w:lineRule="auto"/>
        <w:rPr>
          <w:rFonts w:ascii="Arial" w:hAnsi="Arial" w:cs="Arial"/>
        </w:rPr>
      </w:pPr>
      <w:r w:rsidRPr="00710668">
        <w:rPr>
          <w:rFonts w:ascii="Arial" w:hAnsi="Arial" w:cs="Arial"/>
        </w:rPr>
        <w:t>Request for approval of a</w:t>
      </w:r>
      <w:r w:rsidR="00D67AF7" w:rsidRPr="00710668">
        <w:rPr>
          <w:rFonts w:ascii="Arial" w:hAnsi="Arial" w:cs="Arial"/>
        </w:rPr>
        <w:t xml:space="preserve"> Dimensional Boundary Line Adjustment </w:t>
      </w:r>
      <w:r w:rsidRPr="00710668">
        <w:rPr>
          <w:rFonts w:ascii="Arial" w:hAnsi="Arial" w:cs="Arial"/>
        </w:rPr>
        <w:t xml:space="preserve">of </w:t>
      </w:r>
      <w:r w:rsidR="00D21AC0" w:rsidRPr="00710668">
        <w:rPr>
          <w:rFonts w:ascii="Arial" w:hAnsi="Arial" w:cs="Arial"/>
        </w:rPr>
        <w:t>two parcels</w:t>
      </w:r>
      <w:r w:rsidR="00E74E81" w:rsidRPr="00710668">
        <w:rPr>
          <w:rFonts w:ascii="Arial" w:hAnsi="Arial" w:cs="Arial"/>
        </w:rPr>
        <w:t xml:space="preserve"> into two </w:t>
      </w:r>
      <w:r w:rsidR="00AC4E7E">
        <w:rPr>
          <w:rFonts w:ascii="Arial" w:hAnsi="Arial" w:cs="Arial"/>
        </w:rPr>
        <w:t xml:space="preserve">approximately </w:t>
      </w:r>
      <w:proofErr w:type="gramStart"/>
      <w:r w:rsidR="00E74E81" w:rsidRPr="00710668">
        <w:rPr>
          <w:rFonts w:ascii="Arial" w:hAnsi="Arial" w:cs="Arial"/>
        </w:rPr>
        <w:t>3 acre</w:t>
      </w:r>
      <w:proofErr w:type="gramEnd"/>
      <w:r w:rsidR="00E74E81" w:rsidRPr="00710668">
        <w:rPr>
          <w:rFonts w:ascii="Arial" w:hAnsi="Arial" w:cs="Arial"/>
        </w:rPr>
        <w:t xml:space="preserve"> </w:t>
      </w:r>
      <w:r w:rsidR="00D21AC0" w:rsidRPr="00710668">
        <w:rPr>
          <w:rFonts w:ascii="Arial" w:hAnsi="Arial" w:cs="Arial"/>
        </w:rPr>
        <w:t>parcels</w:t>
      </w:r>
      <w:r w:rsidR="00E74E81" w:rsidRPr="00710668">
        <w:rPr>
          <w:rFonts w:ascii="Arial" w:hAnsi="Arial" w:cs="Arial"/>
        </w:rPr>
        <w:t xml:space="preserve">. </w:t>
      </w:r>
    </w:p>
    <w:p w14:paraId="47858E4E" w14:textId="77777777" w:rsidR="002148FB" w:rsidRPr="00710668" w:rsidRDefault="002148FB" w:rsidP="00710668">
      <w:pPr>
        <w:spacing w:after="0" w:line="276" w:lineRule="auto"/>
        <w:rPr>
          <w:rFonts w:ascii="Arial" w:hAnsi="Arial" w:cs="Arial"/>
        </w:rPr>
      </w:pPr>
    </w:p>
    <w:p w14:paraId="490448DA" w14:textId="77777777" w:rsidR="002148FB" w:rsidRPr="000016FB" w:rsidRDefault="00474FD3" w:rsidP="00710668">
      <w:pPr>
        <w:spacing w:after="0" w:line="276" w:lineRule="auto"/>
        <w:rPr>
          <w:rFonts w:ascii="Arial" w:hAnsi="Arial" w:cs="Arial"/>
          <w:b/>
          <w:bCs/>
          <w:u w:val="single"/>
        </w:rPr>
      </w:pPr>
      <w:r w:rsidRPr="000016FB">
        <w:rPr>
          <w:rFonts w:ascii="Arial" w:hAnsi="Arial" w:cs="Arial"/>
          <w:b/>
          <w:bCs/>
          <w:u w:val="single"/>
        </w:rPr>
        <w:t>Justification:</w:t>
      </w:r>
    </w:p>
    <w:p w14:paraId="29BA580C" w14:textId="14DB4CCC" w:rsidR="00BA6661" w:rsidRPr="00710668" w:rsidRDefault="00BA6661" w:rsidP="00710668">
      <w:pPr>
        <w:pStyle w:val="BodyText"/>
        <w:spacing w:line="276" w:lineRule="auto"/>
        <w:ind w:right="100"/>
        <w:rPr>
          <w:rFonts w:ascii="Arial" w:hAnsi="Arial" w:cs="Arial"/>
          <w:b/>
          <w:bCs/>
          <w:sz w:val="22"/>
          <w:szCs w:val="22"/>
        </w:rPr>
      </w:pPr>
      <w:r w:rsidRPr="00710668">
        <w:rPr>
          <w:rFonts w:ascii="Arial" w:hAnsi="Arial" w:cs="Arial"/>
          <w:sz w:val="22"/>
          <w:szCs w:val="22"/>
        </w:rPr>
        <w:t>The pages that follow address each one of the criteria included within Section</w:t>
      </w:r>
      <w:r w:rsidR="00773BA1" w:rsidRPr="00710668">
        <w:rPr>
          <w:rFonts w:ascii="Arial" w:hAnsi="Arial" w:cs="Arial"/>
          <w:sz w:val="22"/>
          <w:szCs w:val="22"/>
        </w:rPr>
        <w:t xml:space="preserve"> 7.2.2</w:t>
      </w:r>
      <w:r w:rsidR="00F822B6" w:rsidRPr="00710668">
        <w:rPr>
          <w:rFonts w:ascii="Arial" w:hAnsi="Arial" w:cs="Arial"/>
          <w:sz w:val="22"/>
          <w:szCs w:val="22"/>
        </w:rPr>
        <w:t>.E.</w:t>
      </w:r>
      <w:r w:rsidR="00773BA1" w:rsidRPr="00710668">
        <w:rPr>
          <w:rFonts w:ascii="Arial" w:hAnsi="Arial" w:cs="Arial"/>
          <w:sz w:val="22"/>
          <w:szCs w:val="22"/>
        </w:rPr>
        <w:t>4.c</w:t>
      </w:r>
      <w:r w:rsidR="00915FDE" w:rsidRPr="00710668">
        <w:rPr>
          <w:rFonts w:ascii="Arial" w:hAnsi="Arial" w:cs="Arial"/>
          <w:sz w:val="22"/>
          <w:szCs w:val="22"/>
        </w:rPr>
        <w:t xml:space="preserve"> (</w:t>
      </w:r>
      <w:r w:rsidR="00915FDE" w:rsidRPr="00710668">
        <w:rPr>
          <w:rFonts w:ascii="Arial" w:hAnsi="Arial" w:cs="Arial"/>
          <w:sz w:val="22"/>
          <w:szCs w:val="22"/>
        </w:rPr>
        <w:t xml:space="preserve">Boundary Line Adjustment between </w:t>
      </w:r>
      <w:proofErr w:type="spellStart"/>
      <w:r w:rsidR="00915FDE" w:rsidRPr="00710668">
        <w:rPr>
          <w:rFonts w:ascii="Arial" w:hAnsi="Arial" w:cs="Arial"/>
          <w:sz w:val="22"/>
          <w:szCs w:val="22"/>
        </w:rPr>
        <w:t>Unplatted</w:t>
      </w:r>
      <w:proofErr w:type="spellEnd"/>
      <w:r w:rsidR="00915FDE" w:rsidRPr="00710668">
        <w:rPr>
          <w:rFonts w:ascii="Arial" w:hAnsi="Arial" w:cs="Arial"/>
          <w:sz w:val="22"/>
          <w:szCs w:val="22"/>
        </w:rPr>
        <w:t xml:space="preserve"> Parcels</w:t>
      </w:r>
      <w:r w:rsidR="00915FDE" w:rsidRPr="00710668">
        <w:rPr>
          <w:rFonts w:ascii="Arial" w:hAnsi="Arial" w:cs="Arial"/>
          <w:sz w:val="22"/>
          <w:szCs w:val="22"/>
        </w:rPr>
        <w:t>)</w:t>
      </w:r>
      <w:r w:rsidRPr="00710668">
        <w:rPr>
          <w:rFonts w:ascii="Arial" w:hAnsi="Arial" w:cs="Arial"/>
          <w:sz w:val="22"/>
          <w:szCs w:val="22"/>
        </w:rPr>
        <w:t xml:space="preserve">, of the </w:t>
      </w:r>
      <w:r w:rsidRPr="00710668">
        <w:rPr>
          <w:rFonts w:ascii="Arial" w:hAnsi="Arial" w:cs="Arial"/>
          <w:sz w:val="22"/>
          <w:szCs w:val="22"/>
          <w:u w:val="single"/>
        </w:rPr>
        <w:t>El Paso County Land Development Code</w:t>
      </w:r>
      <w:r w:rsidRPr="00710668">
        <w:rPr>
          <w:rFonts w:ascii="Arial" w:hAnsi="Arial" w:cs="Arial"/>
          <w:sz w:val="22"/>
          <w:szCs w:val="22"/>
        </w:rPr>
        <w:t>.</w:t>
      </w:r>
    </w:p>
    <w:p w14:paraId="54B98AB5" w14:textId="77777777" w:rsidR="00E33996" w:rsidRPr="00710668" w:rsidRDefault="00E33996" w:rsidP="00710668">
      <w:pPr>
        <w:spacing w:after="0" w:line="276" w:lineRule="auto"/>
        <w:rPr>
          <w:rFonts w:ascii="Arial" w:hAnsi="Arial" w:cs="Arial"/>
        </w:rPr>
      </w:pPr>
    </w:p>
    <w:p w14:paraId="2A2C3015" w14:textId="77777777" w:rsidR="00773BA1" w:rsidRPr="00710668" w:rsidRDefault="00773BA1" w:rsidP="00710668">
      <w:pPr>
        <w:spacing w:after="0" w:line="276" w:lineRule="auto"/>
        <w:rPr>
          <w:rFonts w:ascii="Arial" w:hAnsi="Arial" w:cs="Arial"/>
          <w:i/>
          <w:iCs/>
        </w:rPr>
      </w:pPr>
      <w:r w:rsidRPr="00773BA1">
        <w:rPr>
          <w:rFonts w:ascii="Arial" w:hAnsi="Arial" w:cs="Arial"/>
          <w:i/>
          <w:iCs/>
        </w:rPr>
        <w:t xml:space="preserve">The parcels subject to the boundary line adjustment were legally </w:t>
      </w:r>
      <w:proofErr w:type="gramStart"/>
      <w:r w:rsidRPr="00773BA1">
        <w:rPr>
          <w:rFonts w:ascii="Arial" w:hAnsi="Arial" w:cs="Arial"/>
          <w:i/>
          <w:iCs/>
        </w:rPr>
        <w:t>created;</w:t>
      </w:r>
      <w:proofErr w:type="gramEnd"/>
    </w:p>
    <w:p w14:paraId="6C34597F" w14:textId="6F84F75A" w:rsidR="004C46FC" w:rsidRDefault="004C46FC" w:rsidP="00710668">
      <w:pPr>
        <w:spacing w:after="0" w:line="276" w:lineRule="auto"/>
        <w:rPr>
          <w:rFonts w:ascii="Arial" w:hAnsi="Arial" w:cs="Arial"/>
        </w:rPr>
      </w:pPr>
      <w:r w:rsidRPr="00710668">
        <w:rPr>
          <w:rFonts w:ascii="Arial" w:hAnsi="Arial" w:cs="Arial"/>
        </w:rPr>
        <w:t>Both parcels were legally created prior to</w:t>
      </w:r>
      <w:r w:rsidR="00570DA3" w:rsidRPr="00710668">
        <w:rPr>
          <w:rFonts w:ascii="Arial" w:hAnsi="Arial" w:cs="Arial"/>
        </w:rPr>
        <w:t xml:space="preserve"> 1972. </w:t>
      </w:r>
      <w:r w:rsidR="00AF56E8" w:rsidRPr="00710668">
        <w:rPr>
          <w:rFonts w:ascii="Arial" w:hAnsi="Arial" w:cs="Arial"/>
        </w:rPr>
        <w:t xml:space="preserve">First parcel deed book 2327, page 127, dated January 16, 1970. Second parcel </w:t>
      </w:r>
      <w:r w:rsidR="00FF0EFC" w:rsidRPr="00710668">
        <w:rPr>
          <w:rFonts w:ascii="Arial" w:hAnsi="Arial" w:cs="Arial"/>
        </w:rPr>
        <w:t xml:space="preserve">deed </w:t>
      </w:r>
      <w:proofErr w:type="gramStart"/>
      <w:r w:rsidR="00FF0EFC" w:rsidRPr="00710668">
        <w:rPr>
          <w:rFonts w:ascii="Arial" w:hAnsi="Arial" w:cs="Arial"/>
        </w:rPr>
        <w:t>book  1807</w:t>
      </w:r>
      <w:proofErr w:type="gramEnd"/>
      <w:r w:rsidR="00FF0EFC" w:rsidRPr="00710668">
        <w:rPr>
          <w:rFonts w:ascii="Arial" w:hAnsi="Arial" w:cs="Arial"/>
        </w:rPr>
        <w:t>, page 114 dated May 2</w:t>
      </w:r>
      <w:r w:rsidR="00313869" w:rsidRPr="00710668">
        <w:rPr>
          <w:rFonts w:ascii="Arial" w:hAnsi="Arial" w:cs="Arial"/>
        </w:rPr>
        <w:t xml:space="preserve">, 1960. </w:t>
      </w:r>
      <w:r w:rsidR="00570DA3" w:rsidRPr="00710668">
        <w:rPr>
          <w:rFonts w:ascii="Arial" w:hAnsi="Arial" w:cs="Arial"/>
        </w:rPr>
        <w:t xml:space="preserve">See deeds </w:t>
      </w:r>
      <w:r w:rsidR="00737B72" w:rsidRPr="00710668">
        <w:rPr>
          <w:rFonts w:ascii="Arial" w:hAnsi="Arial" w:cs="Arial"/>
        </w:rPr>
        <w:t>attached</w:t>
      </w:r>
      <w:r w:rsidR="00313869" w:rsidRPr="00710668">
        <w:rPr>
          <w:rFonts w:ascii="Arial" w:hAnsi="Arial" w:cs="Arial"/>
        </w:rPr>
        <w:t>.</w:t>
      </w:r>
    </w:p>
    <w:p w14:paraId="5CE5C730" w14:textId="77777777" w:rsidR="00AC4E7E" w:rsidRPr="00773BA1" w:rsidRDefault="00AC4E7E" w:rsidP="00710668">
      <w:pPr>
        <w:spacing w:after="0" w:line="276" w:lineRule="auto"/>
        <w:rPr>
          <w:rFonts w:ascii="Arial" w:hAnsi="Arial" w:cs="Arial"/>
        </w:rPr>
      </w:pPr>
    </w:p>
    <w:p w14:paraId="7C3D5A2F" w14:textId="60FF6DB0" w:rsidR="00773BA1" w:rsidRPr="00710668" w:rsidRDefault="00773BA1" w:rsidP="00710668">
      <w:pPr>
        <w:spacing w:after="0" w:line="276" w:lineRule="auto"/>
        <w:rPr>
          <w:rFonts w:ascii="Arial" w:hAnsi="Arial" w:cs="Arial"/>
          <w:i/>
          <w:iCs/>
        </w:rPr>
      </w:pPr>
      <w:r w:rsidRPr="00773BA1">
        <w:rPr>
          <w:rFonts w:ascii="Arial" w:hAnsi="Arial" w:cs="Arial"/>
          <w:i/>
          <w:iCs/>
        </w:rPr>
        <w:t xml:space="preserve">No additional parcels will result from the </w:t>
      </w:r>
      <w:proofErr w:type="gramStart"/>
      <w:r w:rsidRPr="00773BA1">
        <w:rPr>
          <w:rFonts w:ascii="Arial" w:hAnsi="Arial" w:cs="Arial"/>
          <w:i/>
          <w:iCs/>
        </w:rPr>
        <w:t>action;</w:t>
      </w:r>
      <w:proofErr w:type="gramEnd"/>
    </w:p>
    <w:p w14:paraId="657E5E4C" w14:textId="3BD744C4" w:rsidR="00313869" w:rsidRPr="00773BA1" w:rsidRDefault="00313869" w:rsidP="00710668">
      <w:pPr>
        <w:spacing w:after="0" w:line="276" w:lineRule="auto"/>
        <w:rPr>
          <w:rFonts w:ascii="Arial" w:hAnsi="Arial" w:cs="Arial"/>
        </w:rPr>
      </w:pPr>
      <w:r w:rsidRPr="00710668">
        <w:rPr>
          <w:rFonts w:ascii="Arial" w:hAnsi="Arial" w:cs="Arial"/>
        </w:rPr>
        <w:t>Two parcels exist today, and two parcels will remain after the boundary line adjustment.</w:t>
      </w:r>
    </w:p>
    <w:p w14:paraId="795867D3" w14:textId="77777777" w:rsidR="00AC4E7E" w:rsidRDefault="00AC4E7E" w:rsidP="00710668">
      <w:pPr>
        <w:spacing w:after="0" w:line="276" w:lineRule="auto"/>
        <w:rPr>
          <w:rFonts w:ascii="Arial" w:hAnsi="Arial" w:cs="Arial"/>
          <w:i/>
          <w:iCs/>
        </w:rPr>
      </w:pPr>
    </w:p>
    <w:p w14:paraId="58B9C4FE" w14:textId="76175D04" w:rsidR="00773BA1" w:rsidRPr="00710668" w:rsidRDefault="00773BA1" w:rsidP="00710668">
      <w:pPr>
        <w:spacing w:after="0" w:line="276" w:lineRule="auto"/>
        <w:rPr>
          <w:rFonts w:ascii="Arial" w:hAnsi="Arial" w:cs="Arial"/>
          <w:i/>
          <w:iCs/>
        </w:rPr>
      </w:pPr>
      <w:r w:rsidRPr="00773BA1">
        <w:rPr>
          <w:rFonts w:ascii="Arial" w:hAnsi="Arial" w:cs="Arial"/>
          <w:i/>
          <w:iCs/>
        </w:rPr>
        <w:t xml:space="preserve">The boundary line adjustment will not adversely affect access, drainage or utility easements or rights-of-way serving the property or other properties in the </w:t>
      </w:r>
      <w:proofErr w:type="gramStart"/>
      <w:r w:rsidRPr="00773BA1">
        <w:rPr>
          <w:rFonts w:ascii="Arial" w:hAnsi="Arial" w:cs="Arial"/>
          <w:i/>
          <w:iCs/>
        </w:rPr>
        <w:t>area;</w:t>
      </w:r>
      <w:proofErr w:type="gramEnd"/>
    </w:p>
    <w:p w14:paraId="6210DC4E" w14:textId="573E9649" w:rsidR="00313869" w:rsidRPr="00773BA1" w:rsidRDefault="00313869" w:rsidP="00710668">
      <w:pPr>
        <w:spacing w:after="0" w:line="276" w:lineRule="auto"/>
        <w:rPr>
          <w:rFonts w:ascii="Arial" w:hAnsi="Arial" w:cs="Arial"/>
        </w:rPr>
      </w:pPr>
      <w:r w:rsidRPr="00710668">
        <w:rPr>
          <w:rFonts w:ascii="Arial" w:hAnsi="Arial" w:cs="Arial"/>
        </w:rPr>
        <w:t>The Boundary Line Adjustment will not impact access, drainage</w:t>
      </w:r>
      <w:r w:rsidR="00704BCD" w:rsidRPr="00710668">
        <w:rPr>
          <w:rFonts w:ascii="Arial" w:hAnsi="Arial" w:cs="Arial"/>
        </w:rPr>
        <w:t xml:space="preserve">, utilities, or rights-of-way. All existing structures, access, and easements are to remain in place as they are today. </w:t>
      </w:r>
    </w:p>
    <w:p w14:paraId="7962954F" w14:textId="77777777" w:rsidR="00AC4E7E" w:rsidRDefault="00AC4E7E" w:rsidP="00710668">
      <w:pPr>
        <w:spacing w:after="0" w:line="276" w:lineRule="auto"/>
        <w:rPr>
          <w:rFonts w:ascii="Arial" w:hAnsi="Arial" w:cs="Arial"/>
          <w:i/>
          <w:iCs/>
        </w:rPr>
      </w:pPr>
    </w:p>
    <w:p w14:paraId="69C7314B" w14:textId="4F93EFC7" w:rsidR="00773BA1" w:rsidRPr="00710668" w:rsidRDefault="00773BA1" w:rsidP="00710668">
      <w:pPr>
        <w:spacing w:after="0" w:line="276" w:lineRule="auto"/>
        <w:rPr>
          <w:rFonts w:ascii="Arial" w:hAnsi="Arial" w:cs="Arial"/>
          <w:i/>
          <w:iCs/>
        </w:rPr>
      </w:pPr>
      <w:r w:rsidRPr="00773BA1">
        <w:rPr>
          <w:rFonts w:ascii="Arial" w:hAnsi="Arial" w:cs="Arial"/>
          <w:i/>
          <w:iCs/>
        </w:rPr>
        <w:t xml:space="preserve">The boundary line adjustment will not result in creating a </w:t>
      </w:r>
      <w:proofErr w:type="gramStart"/>
      <w:r w:rsidRPr="00773BA1">
        <w:rPr>
          <w:rFonts w:ascii="Arial" w:hAnsi="Arial" w:cs="Arial"/>
          <w:i/>
          <w:iCs/>
        </w:rPr>
        <w:t>nonconformity;</w:t>
      </w:r>
      <w:proofErr w:type="gramEnd"/>
    </w:p>
    <w:p w14:paraId="1CAD7FCA" w14:textId="66470544" w:rsidR="00E51A0F" w:rsidRPr="00773BA1" w:rsidRDefault="00E51A0F" w:rsidP="00710668">
      <w:pPr>
        <w:spacing w:after="0" w:line="276" w:lineRule="auto"/>
        <w:rPr>
          <w:rFonts w:ascii="Arial" w:hAnsi="Arial" w:cs="Arial"/>
        </w:rPr>
      </w:pPr>
      <w:r w:rsidRPr="00710668">
        <w:rPr>
          <w:rFonts w:ascii="Arial" w:hAnsi="Arial" w:cs="Arial"/>
        </w:rPr>
        <w:t xml:space="preserve">A nonconforming lot size within the RR-5 zone district exists today. A concurrent request has been submitted to rezone the property to the RR-2.5 zone district. The existing nonconformity will be cured should the rezone and boundary line adjustment be approved. </w:t>
      </w:r>
    </w:p>
    <w:p w14:paraId="72FF6B31" w14:textId="77777777" w:rsidR="002C52A5" w:rsidRDefault="002C52A5" w:rsidP="00710668">
      <w:pPr>
        <w:spacing w:after="0" w:line="276" w:lineRule="auto"/>
        <w:rPr>
          <w:rFonts w:ascii="Arial" w:hAnsi="Arial" w:cs="Arial"/>
          <w:i/>
          <w:iCs/>
        </w:rPr>
      </w:pPr>
    </w:p>
    <w:p w14:paraId="19BAEF1A" w14:textId="5CEC5ED8" w:rsidR="00773BA1" w:rsidRPr="00710668" w:rsidRDefault="00773BA1" w:rsidP="00710668">
      <w:pPr>
        <w:spacing w:after="0" w:line="276" w:lineRule="auto"/>
        <w:rPr>
          <w:rFonts w:ascii="Arial" w:hAnsi="Arial" w:cs="Arial"/>
          <w:i/>
          <w:iCs/>
        </w:rPr>
      </w:pPr>
      <w:r w:rsidRPr="00773BA1">
        <w:rPr>
          <w:rFonts w:ascii="Arial" w:hAnsi="Arial" w:cs="Arial"/>
          <w:i/>
          <w:iCs/>
        </w:rPr>
        <w:t xml:space="preserve">The boundary line adjustment will not result in a change in the water supply for either </w:t>
      </w:r>
      <w:proofErr w:type="gramStart"/>
      <w:r w:rsidRPr="00773BA1">
        <w:rPr>
          <w:rFonts w:ascii="Arial" w:hAnsi="Arial" w:cs="Arial"/>
          <w:i/>
          <w:iCs/>
        </w:rPr>
        <w:t>lot;</w:t>
      </w:r>
      <w:proofErr w:type="gramEnd"/>
    </w:p>
    <w:p w14:paraId="595E47E7" w14:textId="4F80BAA7" w:rsidR="00E51A0F" w:rsidRPr="00773BA1" w:rsidRDefault="0067413B" w:rsidP="00710668">
      <w:pPr>
        <w:spacing w:after="0" w:line="276" w:lineRule="auto"/>
        <w:rPr>
          <w:rFonts w:ascii="Arial" w:hAnsi="Arial" w:cs="Arial"/>
        </w:rPr>
      </w:pPr>
      <w:r w:rsidRPr="00710668">
        <w:rPr>
          <w:rFonts w:ascii="Arial" w:hAnsi="Arial" w:cs="Arial"/>
        </w:rPr>
        <w:t xml:space="preserve">The existing structures on </w:t>
      </w:r>
      <w:r w:rsidR="00232F14" w:rsidRPr="00710668">
        <w:rPr>
          <w:rFonts w:ascii="Arial" w:hAnsi="Arial" w:cs="Arial"/>
        </w:rPr>
        <w:t>P</w:t>
      </w:r>
      <w:r w:rsidRPr="00710668">
        <w:rPr>
          <w:rFonts w:ascii="Arial" w:hAnsi="Arial" w:cs="Arial"/>
        </w:rPr>
        <w:t xml:space="preserve">arcel A are </w:t>
      </w:r>
      <w:proofErr w:type="gramStart"/>
      <w:r w:rsidRPr="00710668">
        <w:rPr>
          <w:rFonts w:ascii="Arial" w:hAnsi="Arial" w:cs="Arial"/>
        </w:rPr>
        <w:t>served by</w:t>
      </w:r>
      <w:proofErr w:type="gramEnd"/>
      <w:r w:rsidRPr="00710668">
        <w:rPr>
          <w:rFonts w:ascii="Arial" w:hAnsi="Arial" w:cs="Arial"/>
        </w:rPr>
        <w:t xml:space="preserve"> well</w:t>
      </w:r>
      <w:r w:rsidR="00F62831" w:rsidRPr="00710668">
        <w:rPr>
          <w:rFonts w:ascii="Arial" w:hAnsi="Arial" w:cs="Arial"/>
        </w:rPr>
        <w:t xml:space="preserve"> (permit no</w:t>
      </w:r>
      <w:r w:rsidR="00F75BD2" w:rsidRPr="00710668">
        <w:rPr>
          <w:rFonts w:ascii="Arial" w:hAnsi="Arial" w:cs="Arial"/>
        </w:rPr>
        <w:t xml:space="preserve"> 6733-A)</w:t>
      </w:r>
      <w:r w:rsidRPr="00710668">
        <w:rPr>
          <w:rFonts w:ascii="Arial" w:hAnsi="Arial" w:cs="Arial"/>
        </w:rPr>
        <w:t xml:space="preserve">. Parcel B is vacant, but </w:t>
      </w:r>
      <w:proofErr w:type="gramStart"/>
      <w:r w:rsidR="00232F14" w:rsidRPr="00710668">
        <w:rPr>
          <w:rFonts w:ascii="Arial" w:hAnsi="Arial" w:cs="Arial"/>
        </w:rPr>
        <w:t>a</w:t>
      </w:r>
      <w:r w:rsidR="005C62CA" w:rsidRPr="00710668">
        <w:rPr>
          <w:rFonts w:ascii="Arial" w:hAnsi="Arial" w:cs="Arial"/>
        </w:rPr>
        <w:t xml:space="preserve"> well</w:t>
      </w:r>
      <w:proofErr w:type="gramEnd"/>
      <w:r w:rsidR="005C62CA" w:rsidRPr="00710668">
        <w:rPr>
          <w:rFonts w:ascii="Arial" w:hAnsi="Arial" w:cs="Arial"/>
        </w:rPr>
        <w:t xml:space="preserve"> </w:t>
      </w:r>
      <w:r w:rsidR="00CC4582" w:rsidRPr="00710668">
        <w:rPr>
          <w:rFonts w:ascii="Arial" w:hAnsi="Arial" w:cs="Arial"/>
        </w:rPr>
        <w:t>permit has been issued (</w:t>
      </w:r>
      <w:r w:rsidR="004D5981" w:rsidRPr="00710668">
        <w:rPr>
          <w:rFonts w:ascii="Arial" w:hAnsi="Arial" w:cs="Arial"/>
        </w:rPr>
        <w:t>permit no 337624)</w:t>
      </w:r>
      <w:r w:rsidR="005C62CA" w:rsidRPr="00710668">
        <w:rPr>
          <w:rFonts w:ascii="Arial" w:hAnsi="Arial" w:cs="Arial"/>
        </w:rPr>
        <w:t xml:space="preserve">. The boundary line adjustment will not result in a change in water supply. Both parcels will continue to be served by wells, as is allowed under the current configuration. </w:t>
      </w:r>
    </w:p>
    <w:p w14:paraId="2836113F" w14:textId="77777777" w:rsidR="002C52A5" w:rsidRDefault="002C52A5" w:rsidP="00710668">
      <w:pPr>
        <w:spacing w:after="0" w:line="276" w:lineRule="auto"/>
        <w:rPr>
          <w:rFonts w:ascii="Arial" w:hAnsi="Arial" w:cs="Arial"/>
          <w:i/>
          <w:iCs/>
        </w:rPr>
      </w:pPr>
    </w:p>
    <w:p w14:paraId="33737EA7" w14:textId="4BC03820" w:rsidR="00773BA1" w:rsidRPr="00710668" w:rsidRDefault="00773BA1" w:rsidP="00710668">
      <w:pPr>
        <w:spacing w:after="0" w:line="276" w:lineRule="auto"/>
        <w:rPr>
          <w:rFonts w:ascii="Arial" w:hAnsi="Arial" w:cs="Arial"/>
          <w:i/>
          <w:iCs/>
        </w:rPr>
      </w:pPr>
      <w:r w:rsidRPr="00773BA1">
        <w:rPr>
          <w:rFonts w:ascii="Arial" w:hAnsi="Arial" w:cs="Arial"/>
          <w:i/>
          <w:iCs/>
        </w:rPr>
        <w:t>The resultant parcels will meet the required minimum lot size and lot width standards of the applicable zoning district or where 1 or both lots are nonconforming with respect to minimum lot size or lot width, the boundary line adjustment does not increase the nonconformity; and</w:t>
      </w:r>
    </w:p>
    <w:p w14:paraId="714A6F4F" w14:textId="4E19AF19" w:rsidR="00DA2FDC" w:rsidRPr="00773BA1" w:rsidRDefault="00DA2FDC" w:rsidP="00710668">
      <w:pPr>
        <w:spacing w:after="0" w:line="276" w:lineRule="auto"/>
        <w:rPr>
          <w:rFonts w:ascii="Arial" w:hAnsi="Arial" w:cs="Arial"/>
        </w:rPr>
      </w:pPr>
      <w:r w:rsidRPr="00710668">
        <w:rPr>
          <w:rFonts w:ascii="Arial" w:hAnsi="Arial" w:cs="Arial"/>
        </w:rPr>
        <w:t xml:space="preserve">A nonconforming lot size within the RR-5 zone district exists today. A concurrent request has been submitted to rezone the property to the RR-2.5 zone district. The existing nonconformity will be cured should the rezone and boundary line adjustment be approved. </w:t>
      </w:r>
    </w:p>
    <w:p w14:paraId="6BBF9D71" w14:textId="77777777" w:rsidR="002C52A5" w:rsidRDefault="002C52A5" w:rsidP="00710668">
      <w:pPr>
        <w:spacing w:after="0" w:line="276" w:lineRule="auto"/>
        <w:rPr>
          <w:rFonts w:ascii="Arial" w:hAnsi="Arial" w:cs="Arial"/>
          <w:i/>
          <w:iCs/>
        </w:rPr>
      </w:pPr>
    </w:p>
    <w:p w14:paraId="70CEAE12" w14:textId="3D406DC3" w:rsidR="00773BA1" w:rsidRPr="00773BA1" w:rsidRDefault="00773BA1" w:rsidP="00710668">
      <w:pPr>
        <w:spacing w:after="0" w:line="276" w:lineRule="auto"/>
        <w:rPr>
          <w:rFonts w:ascii="Arial" w:hAnsi="Arial" w:cs="Arial"/>
          <w:i/>
          <w:iCs/>
        </w:rPr>
      </w:pPr>
      <w:r w:rsidRPr="00773BA1">
        <w:rPr>
          <w:rFonts w:ascii="Arial" w:hAnsi="Arial" w:cs="Arial"/>
          <w:i/>
          <w:iCs/>
        </w:rPr>
        <w:t>The deeds to be recorded will serve the purpose of both transfer of title and recombination of land to result in a legal parcel.</w:t>
      </w:r>
    </w:p>
    <w:p w14:paraId="78ACC668" w14:textId="400F5F78" w:rsidR="00773BA1" w:rsidRPr="00710668" w:rsidRDefault="006E1805" w:rsidP="00710668">
      <w:pPr>
        <w:spacing w:after="0" w:line="276" w:lineRule="auto"/>
        <w:rPr>
          <w:rFonts w:ascii="Arial" w:hAnsi="Arial" w:cs="Arial"/>
        </w:rPr>
      </w:pPr>
      <w:r w:rsidRPr="00710668">
        <w:rPr>
          <w:rFonts w:ascii="Arial" w:hAnsi="Arial" w:cs="Arial"/>
        </w:rPr>
        <w:t xml:space="preserve">The deeds will transfer the title </w:t>
      </w:r>
      <w:r w:rsidR="00F9528A" w:rsidRPr="00710668">
        <w:rPr>
          <w:rFonts w:ascii="Arial" w:hAnsi="Arial" w:cs="Arial"/>
        </w:rPr>
        <w:t>under the revised legal description</w:t>
      </w:r>
      <w:r w:rsidR="00BB0507" w:rsidRPr="00710668">
        <w:rPr>
          <w:rFonts w:ascii="Arial" w:hAnsi="Arial" w:cs="Arial"/>
        </w:rPr>
        <w:t>, resulting in a legal parcel.</w:t>
      </w:r>
    </w:p>
    <w:sectPr w:rsidR="00773BA1" w:rsidRPr="0071066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4FD3"/>
    <w:rsid w:val="000016FB"/>
    <w:rsid w:val="00027607"/>
    <w:rsid w:val="000B2038"/>
    <w:rsid w:val="002148FB"/>
    <w:rsid w:val="00232F14"/>
    <w:rsid w:val="002C52A5"/>
    <w:rsid w:val="002C763D"/>
    <w:rsid w:val="002F1319"/>
    <w:rsid w:val="003063C4"/>
    <w:rsid w:val="00313869"/>
    <w:rsid w:val="003E5981"/>
    <w:rsid w:val="004007E0"/>
    <w:rsid w:val="004559FA"/>
    <w:rsid w:val="00474FD3"/>
    <w:rsid w:val="00483D8E"/>
    <w:rsid w:val="004C46FC"/>
    <w:rsid w:val="004D5981"/>
    <w:rsid w:val="00542BAE"/>
    <w:rsid w:val="00570DA3"/>
    <w:rsid w:val="005B7525"/>
    <w:rsid w:val="005C62CA"/>
    <w:rsid w:val="005F5EBC"/>
    <w:rsid w:val="006109E4"/>
    <w:rsid w:val="0067413B"/>
    <w:rsid w:val="006D2E3C"/>
    <w:rsid w:val="006E1805"/>
    <w:rsid w:val="00704BCD"/>
    <w:rsid w:val="00706996"/>
    <w:rsid w:val="00710668"/>
    <w:rsid w:val="00737B72"/>
    <w:rsid w:val="00773BA1"/>
    <w:rsid w:val="00866306"/>
    <w:rsid w:val="008A0EA6"/>
    <w:rsid w:val="008E3E0B"/>
    <w:rsid w:val="00915FDE"/>
    <w:rsid w:val="00A547BB"/>
    <w:rsid w:val="00AC4E7E"/>
    <w:rsid w:val="00AE61A8"/>
    <w:rsid w:val="00AF56E8"/>
    <w:rsid w:val="00B4040C"/>
    <w:rsid w:val="00B61B50"/>
    <w:rsid w:val="00BA6661"/>
    <w:rsid w:val="00BB0507"/>
    <w:rsid w:val="00BC3029"/>
    <w:rsid w:val="00C01277"/>
    <w:rsid w:val="00CC4582"/>
    <w:rsid w:val="00CD135C"/>
    <w:rsid w:val="00CE7492"/>
    <w:rsid w:val="00D21AC0"/>
    <w:rsid w:val="00D67AF7"/>
    <w:rsid w:val="00DA2FDC"/>
    <w:rsid w:val="00DD47D5"/>
    <w:rsid w:val="00E076F0"/>
    <w:rsid w:val="00E33996"/>
    <w:rsid w:val="00E51A0F"/>
    <w:rsid w:val="00E74E81"/>
    <w:rsid w:val="00F62831"/>
    <w:rsid w:val="00F75BD2"/>
    <w:rsid w:val="00F822B6"/>
    <w:rsid w:val="00F9528A"/>
    <w:rsid w:val="00FE4718"/>
    <w:rsid w:val="00FF0E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AD487C"/>
  <w15:chartTrackingRefBased/>
  <w15:docId w15:val="{4614CE86-CC25-4A95-BD15-93D043AF9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74FD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74FD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74FD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74FD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74FD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74FD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74FD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74FD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74FD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74FD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74FD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74FD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74FD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74FD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74FD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74FD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74FD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74FD3"/>
    <w:rPr>
      <w:rFonts w:eastAsiaTheme="majorEastAsia" w:cstheme="majorBidi"/>
      <w:color w:val="272727" w:themeColor="text1" w:themeTint="D8"/>
    </w:rPr>
  </w:style>
  <w:style w:type="paragraph" w:styleId="Title">
    <w:name w:val="Title"/>
    <w:basedOn w:val="Normal"/>
    <w:next w:val="Normal"/>
    <w:link w:val="TitleChar"/>
    <w:uiPriority w:val="10"/>
    <w:qFormat/>
    <w:rsid w:val="00474FD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74FD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74FD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74FD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74FD3"/>
    <w:pPr>
      <w:spacing w:before="160"/>
      <w:jc w:val="center"/>
    </w:pPr>
    <w:rPr>
      <w:i/>
      <w:iCs/>
      <w:color w:val="404040" w:themeColor="text1" w:themeTint="BF"/>
    </w:rPr>
  </w:style>
  <w:style w:type="character" w:customStyle="1" w:styleId="QuoteChar">
    <w:name w:val="Quote Char"/>
    <w:basedOn w:val="DefaultParagraphFont"/>
    <w:link w:val="Quote"/>
    <w:uiPriority w:val="29"/>
    <w:rsid w:val="00474FD3"/>
    <w:rPr>
      <w:i/>
      <w:iCs/>
      <w:color w:val="404040" w:themeColor="text1" w:themeTint="BF"/>
    </w:rPr>
  </w:style>
  <w:style w:type="paragraph" w:styleId="ListParagraph">
    <w:name w:val="List Paragraph"/>
    <w:basedOn w:val="Normal"/>
    <w:uiPriority w:val="34"/>
    <w:qFormat/>
    <w:rsid w:val="00474FD3"/>
    <w:pPr>
      <w:ind w:left="720"/>
      <w:contextualSpacing/>
    </w:pPr>
  </w:style>
  <w:style w:type="character" w:styleId="IntenseEmphasis">
    <w:name w:val="Intense Emphasis"/>
    <w:basedOn w:val="DefaultParagraphFont"/>
    <w:uiPriority w:val="21"/>
    <w:qFormat/>
    <w:rsid w:val="00474FD3"/>
    <w:rPr>
      <w:i/>
      <w:iCs/>
      <w:color w:val="0F4761" w:themeColor="accent1" w:themeShade="BF"/>
    </w:rPr>
  </w:style>
  <w:style w:type="paragraph" w:styleId="IntenseQuote">
    <w:name w:val="Intense Quote"/>
    <w:basedOn w:val="Normal"/>
    <w:next w:val="Normal"/>
    <w:link w:val="IntenseQuoteChar"/>
    <w:uiPriority w:val="30"/>
    <w:qFormat/>
    <w:rsid w:val="00474FD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74FD3"/>
    <w:rPr>
      <w:i/>
      <w:iCs/>
      <w:color w:val="0F4761" w:themeColor="accent1" w:themeShade="BF"/>
    </w:rPr>
  </w:style>
  <w:style w:type="character" w:styleId="IntenseReference">
    <w:name w:val="Intense Reference"/>
    <w:basedOn w:val="DefaultParagraphFont"/>
    <w:uiPriority w:val="32"/>
    <w:qFormat/>
    <w:rsid w:val="00474FD3"/>
    <w:rPr>
      <w:b/>
      <w:bCs/>
      <w:smallCaps/>
      <w:color w:val="0F4761" w:themeColor="accent1" w:themeShade="BF"/>
      <w:spacing w:val="5"/>
    </w:rPr>
  </w:style>
  <w:style w:type="character" w:styleId="Hyperlink">
    <w:name w:val="Hyperlink"/>
    <w:basedOn w:val="DefaultParagraphFont"/>
    <w:uiPriority w:val="99"/>
    <w:unhideWhenUsed/>
    <w:rsid w:val="00474FD3"/>
    <w:rPr>
      <w:color w:val="467886" w:themeColor="hyperlink"/>
      <w:u w:val="single"/>
    </w:rPr>
  </w:style>
  <w:style w:type="character" w:styleId="UnresolvedMention">
    <w:name w:val="Unresolved Mention"/>
    <w:basedOn w:val="DefaultParagraphFont"/>
    <w:uiPriority w:val="99"/>
    <w:semiHidden/>
    <w:unhideWhenUsed/>
    <w:rsid w:val="00474FD3"/>
    <w:rPr>
      <w:color w:val="605E5C"/>
      <w:shd w:val="clear" w:color="auto" w:fill="E1DFDD"/>
    </w:rPr>
  </w:style>
  <w:style w:type="paragraph" w:styleId="BodyText">
    <w:name w:val="Body Text"/>
    <w:basedOn w:val="Normal"/>
    <w:link w:val="BodyTextChar"/>
    <w:uiPriority w:val="1"/>
    <w:qFormat/>
    <w:rsid w:val="00BA6661"/>
    <w:pPr>
      <w:widowControl w:val="0"/>
      <w:autoSpaceDE w:val="0"/>
      <w:autoSpaceDN w:val="0"/>
      <w:spacing w:after="0" w:line="240" w:lineRule="auto"/>
    </w:pPr>
    <w:rPr>
      <w:rFonts w:ascii="Calibri" w:eastAsia="Calibri" w:hAnsi="Calibri" w:cs="Calibri"/>
      <w:kern w:val="0"/>
      <w:sz w:val="24"/>
      <w:szCs w:val="24"/>
      <w14:ligatures w14:val="none"/>
    </w:rPr>
  </w:style>
  <w:style w:type="character" w:customStyle="1" w:styleId="BodyTextChar">
    <w:name w:val="Body Text Char"/>
    <w:basedOn w:val="DefaultParagraphFont"/>
    <w:link w:val="BodyText"/>
    <w:uiPriority w:val="1"/>
    <w:rsid w:val="00BA6661"/>
    <w:rPr>
      <w:rFonts w:ascii="Calibri" w:eastAsia="Calibri" w:hAnsi="Calibri" w:cs="Calibri"/>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C3F50310BBF5224B812617D6905831B6" ma:contentTypeVersion="13" ma:contentTypeDescription="Create a new document." ma:contentTypeScope="" ma:versionID="c314860cf81dcea995c640a6a2c90661">
  <xsd:schema xmlns:xsd="http://www.w3.org/2001/XMLSchema" xmlns:xs="http://www.w3.org/2001/XMLSchema" xmlns:p="http://schemas.microsoft.com/office/2006/metadata/properties" xmlns:ns2="ad90a7ee-52c3-4c2d-834f-c675eac1e245" xmlns:ns3="9ed90d7b-1eb9-42f9-8a9b-e33d08bd05cb" targetNamespace="http://schemas.microsoft.com/office/2006/metadata/properties" ma:root="true" ma:fieldsID="32ddd54132c65513eccd35e9407f9dbd" ns2:_="" ns3:_="">
    <xsd:import namespace="ad90a7ee-52c3-4c2d-834f-c675eac1e245"/>
    <xsd:import namespace="9ed90d7b-1eb9-42f9-8a9b-e33d08bd05c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MediaServiceLocation" minOccurs="0"/>
                <xsd:element ref="ns2:MediaServiceBillingMetadata"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d90a7ee-52c3-4c2d-834f-c675eac1e24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Location" ma:index="15" nillable="true" ma:displayName="Location" ma:indexed="true" ma:internalName="MediaServiceLocation" ma:readOnly="true">
      <xsd:simpleType>
        <xsd:restriction base="dms:Text"/>
      </xsd:simpleType>
    </xsd:element>
    <xsd:element name="MediaServiceBillingMetadata" ma:index="16" nillable="true" ma:displayName="MediaServiceBillingMetadata" ma:hidden="true" ma:internalName="MediaServiceBillingMetadata" ma:readOnly="true">
      <xsd:simpleType>
        <xsd:restriction base="dms:Note"/>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50e09bd5-fdc9-461b-b522-e61327778585"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ed90d7b-1eb9-42f9-8a9b-e33d08bd05cb"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339f978b-3a59-44da-8165-18d9e0784523}" ma:internalName="TaxCatchAll" ma:showField="CatchAllData" ma:web="9ed90d7b-1eb9-42f9-8a9b-e33d08bd05c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d90a7ee-52c3-4c2d-834f-c675eac1e245">
      <Terms xmlns="http://schemas.microsoft.com/office/infopath/2007/PartnerControls"/>
    </lcf76f155ced4ddcb4097134ff3c332f>
    <TaxCatchAll xmlns="9ed90d7b-1eb9-42f9-8a9b-e33d08bd05cb" xsi:nil="true"/>
  </documentManagement>
</p:properties>
</file>

<file path=customXml/itemProps1.xml><?xml version="1.0" encoding="utf-8"?>
<ds:datastoreItem xmlns:ds="http://schemas.openxmlformats.org/officeDocument/2006/customXml" ds:itemID="{87B25208-BBAA-4910-9594-1391B45C890D}">
  <ds:schemaRefs>
    <ds:schemaRef ds:uri="http://schemas.microsoft.com/sharepoint/v3/contenttype/forms"/>
  </ds:schemaRefs>
</ds:datastoreItem>
</file>

<file path=customXml/itemProps2.xml><?xml version="1.0" encoding="utf-8"?>
<ds:datastoreItem xmlns:ds="http://schemas.openxmlformats.org/officeDocument/2006/customXml" ds:itemID="{1E627340-A280-4E7A-A97F-1A98E900C2F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d90a7ee-52c3-4c2d-834f-c675eac1e245"/>
    <ds:schemaRef ds:uri="9ed90d7b-1eb9-42f9-8a9b-e33d08bd05c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DD5C9BC-6D40-49D1-B379-99E359687F84}">
  <ds:schemaRefs>
    <ds:schemaRef ds:uri="http://schemas.microsoft.com/office/2006/metadata/properties"/>
    <ds:schemaRef ds:uri="http://schemas.microsoft.com/office/infopath/2007/PartnerControls"/>
    <ds:schemaRef ds:uri="ad90a7ee-52c3-4c2d-834f-c675eac1e245"/>
    <ds:schemaRef ds:uri="9ed90d7b-1eb9-42f9-8a9b-e33d08bd05cb"/>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1</Pages>
  <Words>804</Words>
  <Characters>4352</Characters>
  <Application>Microsoft Office Word</Application>
  <DocSecurity>0</DocSecurity>
  <Lines>80</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Turner</dc:creator>
  <cp:keywords/>
  <dc:description/>
  <cp:lastModifiedBy>Ruiz, Nina</cp:lastModifiedBy>
  <cp:revision>46</cp:revision>
  <cp:lastPrinted>2025-01-10T02:59:00Z</cp:lastPrinted>
  <dcterms:created xsi:type="dcterms:W3CDTF">2025-10-20T16:53:00Z</dcterms:created>
  <dcterms:modified xsi:type="dcterms:W3CDTF">2025-10-20T17:40:00Z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0x010100C3F50310BBF5224B812617D6905831B6</vt:lpwstr>
  </property>
</Properties>
</file>