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14:anchorId="7885A323" wp14:editId="39D07AA3">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p>
    <w:p w:rsidR="00A35E24" w:rsidRDefault="00A35E24" w:rsidP="002514D7">
      <w:pPr>
        <w:tabs>
          <w:tab w:val="left" w:pos="990"/>
        </w:tabs>
      </w:pPr>
    </w:p>
    <w:p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45644C">
        <w:rPr>
          <w:rFonts w:ascii="Arial" w:hAnsi="Arial" w:cs="Arial"/>
          <w:sz w:val="22"/>
          <w:szCs w:val="22"/>
        </w:rPr>
        <w:t>May 30</w:t>
      </w:r>
      <w:r w:rsidR="008F0C0B">
        <w:rPr>
          <w:rFonts w:ascii="Arial" w:hAnsi="Arial" w:cs="Arial"/>
          <w:sz w:val="22"/>
          <w:szCs w:val="22"/>
        </w:rPr>
        <w:t>, 2019</w:t>
      </w:r>
      <w:r w:rsidRPr="00131CA5">
        <w:rPr>
          <w:rFonts w:ascii="Arial" w:hAnsi="Arial" w:cs="Arial"/>
          <w:sz w:val="22"/>
          <w:szCs w:val="22"/>
        </w:rPr>
        <w:tab/>
      </w:r>
      <w:r w:rsidRPr="00131CA5">
        <w:rPr>
          <w:rFonts w:ascii="Arial" w:hAnsi="Arial" w:cs="Arial"/>
          <w:sz w:val="22"/>
          <w:szCs w:val="22"/>
        </w:rPr>
        <w:tab/>
        <w:t xml:space="preserve"> </w:t>
      </w:r>
    </w:p>
    <w:p w:rsidR="00ED4D53" w:rsidRPr="00131CA5" w:rsidRDefault="00ED4D53" w:rsidP="00ED4D53">
      <w:pPr>
        <w:jc w:val="both"/>
        <w:rPr>
          <w:rFonts w:ascii="Arial" w:hAnsi="Arial" w:cs="Arial"/>
          <w:sz w:val="22"/>
          <w:szCs w:val="22"/>
        </w:rPr>
      </w:pPr>
    </w:p>
    <w:p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45644C">
        <w:rPr>
          <w:rFonts w:ascii="Arial" w:hAnsi="Arial" w:cs="Arial"/>
          <w:bCs/>
          <w:sz w:val="22"/>
          <w:szCs w:val="22"/>
        </w:rPr>
        <w:t>Nina Ruiz</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rsidR="00ED4D53" w:rsidRPr="00131CA5" w:rsidRDefault="00ED4D53" w:rsidP="00ED4D53">
      <w:pPr>
        <w:jc w:val="both"/>
        <w:rPr>
          <w:rFonts w:ascii="Arial" w:hAnsi="Arial" w:cs="Arial"/>
          <w:sz w:val="22"/>
          <w:szCs w:val="22"/>
        </w:rPr>
      </w:pPr>
    </w:p>
    <w:p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45644C">
        <w:rPr>
          <w:rFonts w:ascii="Arial" w:hAnsi="Arial" w:cs="Arial"/>
          <w:bCs/>
          <w:sz w:val="22"/>
          <w:szCs w:val="22"/>
        </w:rPr>
        <w:t>Nancy Prieve</w:t>
      </w:r>
      <w:r w:rsidR="00D33D9B" w:rsidRPr="00131CA5">
        <w:rPr>
          <w:rFonts w:ascii="Arial" w:hAnsi="Arial" w:cs="Arial"/>
          <w:bCs/>
          <w:sz w:val="22"/>
          <w:szCs w:val="22"/>
        </w:rPr>
        <w:t xml:space="preserve">, Environmental Division, </w:t>
      </w:r>
      <w:proofErr w:type="gramStart"/>
      <w:r w:rsidR="00D33D9B" w:rsidRPr="00131CA5">
        <w:rPr>
          <w:rFonts w:ascii="Arial" w:hAnsi="Arial" w:cs="Arial"/>
          <w:bCs/>
          <w:sz w:val="22"/>
          <w:szCs w:val="22"/>
        </w:rPr>
        <w:t>Community</w:t>
      </w:r>
      <w:proofErr w:type="gramEnd"/>
      <w:r w:rsidR="00D33D9B" w:rsidRPr="00131CA5">
        <w:rPr>
          <w:rFonts w:ascii="Arial" w:hAnsi="Arial" w:cs="Arial"/>
          <w:bCs/>
          <w:sz w:val="22"/>
          <w:szCs w:val="22"/>
        </w:rPr>
        <w:t xml:space="preserve"> Services Department</w:t>
      </w:r>
    </w:p>
    <w:p w:rsidR="00ED4D53" w:rsidRPr="00131CA5" w:rsidRDefault="00ED4D53" w:rsidP="00ED4D53">
      <w:pPr>
        <w:jc w:val="both"/>
        <w:rPr>
          <w:rFonts w:ascii="Arial" w:hAnsi="Arial" w:cs="Arial"/>
          <w:sz w:val="22"/>
          <w:szCs w:val="22"/>
        </w:rPr>
      </w:pPr>
    </w:p>
    <w:p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proofErr w:type="spellStart"/>
      <w:r w:rsidR="0045644C">
        <w:rPr>
          <w:rFonts w:ascii="Arial" w:hAnsi="Arial" w:cs="Arial"/>
          <w:bCs/>
          <w:sz w:val="22"/>
          <w:szCs w:val="22"/>
        </w:rPr>
        <w:t>Grandwood</w:t>
      </w:r>
      <w:proofErr w:type="spellEnd"/>
      <w:r w:rsidR="0045644C">
        <w:rPr>
          <w:rFonts w:ascii="Arial" w:hAnsi="Arial" w:cs="Arial"/>
          <w:bCs/>
          <w:sz w:val="22"/>
          <w:szCs w:val="22"/>
        </w:rPr>
        <w:t xml:space="preserve"> Preliminary Plan – SP195</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rsidTr="008C1585">
        <w:trPr>
          <w:trHeight w:val="198"/>
        </w:trPr>
        <w:tc>
          <w:tcPr>
            <w:tcW w:w="9468" w:type="dxa"/>
            <w:tcBorders>
              <w:top w:val="nil"/>
              <w:left w:val="nil"/>
              <w:bottom w:val="single" w:sz="12" w:space="0" w:color="auto"/>
              <w:right w:val="nil"/>
            </w:tcBorders>
          </w:tcPr>
          <w:p w:rsidR="00ED4D53" w:rsidRDefault="00ED4D53" w:rsidP="008C1585">
            <w:pPr>
              <w:tabs>
                <w:tab w:val="left" w:pos="6910"/>
              </w:tabs>
            </w:pPr>
          </w:p>
        </w:tc>
      </w:tr>
    </w:tbl>
    <w:p w:rsidR="00ED4D53" w:rsidRDefault="00ED4D53" w:rsidP="00ED4D53"/>
    <w:p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proofErr w:type="spellStart"/>
      <w:r w:rsidR="0045644C">
        <w:rPr>
          <w:rFonts w:ascii="Arial" w:hAnsi="Arial" w:cs="Arial"/>
          <w:sz w:val="22"/>
          <w:szCs w:val="22"/>
        </w:rPr>
        <w:t>Grandwood</w:t>
      </w:r>
      <w:proofErr w:type="spellEnd"/>
      <w:r w:rsidR="0045644C">
        <w:rPr>
          <w:rFonts w:ascii="Arial" w:hAnsi="Arial" w:cs="Arial"/>
          <w:sz w:val="22"/>
          <w:szCs w:val="22"/>
        </w:rPr>
        <w:t xml:space="preserve"> Preliminary Plan – SP195</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rsidR="00ED4D53" w:rsidRPr="00131CA5" w:rsidRDefault="00ED4D53" w:rsidP="00ED4D53">
      <w:pPr>
        <w:ind w:left="360"/>
        <w:jc w:val="both"/>
        <w:rPr>
          <w:rFonts w:ascii="Arial" w:hAnsi="Arial" w:cs="Arial"/>
          <w:sz w:val="22"/>
          <w:szCs w:val="22"/>
        </w:rPr>
      </w:pPr>
    </w:p>
    <w:p w:rsidR="00ED4D53" w:rsidRPr="00131CA5" w:rsidRDefault="0045644C"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Based upon the preliminary plan drawings, it appears that wetlands are encompassed in the open space/drainage easement areas.  </w:t>
      </w:r>
      <w:r w:rsidR="00ED4D53"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00ED4D53"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 xml:space="preserve">prior to project commencement if </w:t>
      </w:r>
      <w:r>
        <w:rPr>
          <w:rFonts w:ascii="Arial" w:hAnsi="Arial" w:cs="Arial"/>
          <w:sz w:val="22"/>
          <w:szCs w:val="22"/>
        </w:rPr>
        <w:t xml:space="preserve">plans change and </w:t>
      </w:r>
      <w:r w:rsidR="00ED4D53" w:rsidRPr="00131CA5">
        <w:rPr>
          <w:rFonts w:ascii="Arial" w:hAnsi="Arial" w:cs="Arial"/>
          <w:sz w:val="22"/>
          <w:szCs w:val="22"/>
        </w:rPr>
        <w:t>ground-disturbing activitie</w:t>
      </w:r>
      <w:r>
        <w:rPr>
          <w:rFonts w:ascii="Arial" w:hAnsi="Arial" w:cs="Arial"/>
          <w:sz w:val="22"/>
          <w:szCs w:val="22"/>
        </w:rPr>
        <w:t xml:space="preserve">s will occur in wetland areas.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rsidR="00ED4D53" w:rsidRPr="00131CA5" w:rsidRDefault="00ED4D53" w:rsidP="00ED4D53">
      <w:pPr>
        <w:tabs>
          <w:tab w:val="num" w:pos="720"/>
        </w:tabs>
        <w:ind w:left="720" w:hanging="360"/>
        <w:jc w:val="both"/>
        <w:rPr>
          <w:rFonts w:ascii="Arial" w:hAnsi="Arial" w:cs="Arial"/>
          <w:sz w:val="22"/>
          <w:szCs w:val="22"/>
        </w:rPr>
      </w:pPr>
    </w:p>
    <w:p w:rsidR="00ED4D53" w:rsidRDefault="00FD5505"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Within El Paso County, the potential for Preble’s meadow jumping mouse habitat (PMJM) must be </w:t>
      </w:r>
      <w:r w:rsidR="00BD6513">
        <w:rPr>
          <w:rFonts w:ascii="Arial" w:hAnsi="Arial" w:cs="Arial"/>
          <w:sz w:val="22"/>
          <w:szCs w:val="22"/>
        </w:rPr>
        <w:t>addressed</w:t>
      </w:r>
      <w:r>
        <w:rPr>
          <w:rFonts w:ascii="Arial" w:hAnsi="Arial" w:cs="Arial"/>
          <w:sz w:val="22"/>
          <w:szCs w:val="22"/>
        </w:rPr>
        <w:t xml:space="preserve"> for any </w:t>
      </w:r>
      <w:r w:rsidR="00BD6513">
        <w:rPr>
          <w:rFonts w:ascii="Arial" w:hAnsi="Arial" w:cs="Arial"/>
          <w:sz w:val="22"/>
          <w:szCs w:val="22"/>
        </w:rPr>
        <w:t>ground disturbing activities</w:t>
      </w:r>
      <w:r>
        <w:rPr>
          <w:rFonts w:ascii="Arial" w:hAnsi="Arial" w:cs="Arial"/>
          <w:sz w:val="22"/>
          <w:szCs w:val="22"/>
        </w:rPr>
        <w:t xml:space="preserve"> occurring within 300 feet of the centerline of a stream or from the edge of the 100 year floodplain, whichever is greater.  </w:t>
      </w:r>
      <w:r w:rsidR="0045644C">
        <w:rPr>
          <w:rFonts w:ascii="Arial" w:hAnsi="Arial" w:cs="Arial"/>
          <w:sz w:val="22"/>
          <w:szCs w:val="22"/>
        </w:rPr>
        <w:t xml:space="preserve">Although Preble’s meadow jumping mouse (PMJM) habitat appears to be included in the open space/drainage easement areas, </w:t>
      </w:r>
      <w:r>
        <w:rPr>
          <w:rFonts w:ascii="Arial" w:hAnsi="Arial" w:cs="Arial"/>
          <w:sz w:val="22"/>
          <w:szCs w:val="22"/>
        </w:rPr>
        <w:t>it does not extend 300 feet</w:t>
      </w:r>
      <w:r w:rsidR="00BD6513">
        <w:rPr>
          <w:rFonts w:ascii="Arial" w:hAnsi="Arial" w:cs="Arial"/>
          <w:sz w:val="22"/>
          <w:szCs w:val="22"/>
        </w:rPr>
        <w:t xml:space="preserve"> from the stream centerline</w:t>
      </w:r>
      <w:r>
        <w:rPr>
          <w:rFonts w:ascii="Arial" w:hAnsi="Arial" w:cs="Arial"/>
          <w:sz w:val="22"/>
          <w:szCs w:val="22"/>
        </w:rPr>
        <w:t>.  Therefore, do</w:t>
      </w:r>
      <w:r w:rsidR="00AF3378" w:rsidRPr="00131CA5">
        <w:rPr>
          <w:rFonts w:ascii="Arial" w:hAnsi="Arial" w:cs="Arial"/>
          <w:sz w:val="22"/>
          <w:szCs w:val="22"/>
        </w:rPr>
        <w:t xml:space="preserve">cumentation from the U.S. Fish and Wildlife Service (USFWS) </w:t>
      </w:r>
      <w:r w:rsidR="00BD6513">
        <w:rPr>
          <w:rFonts w:ascii="Arial" w:hAnsi="Arial" w:cs="Arial"/>
          <w:sz w:val="22"/>
          <w:szCs w:val="22"/>
        </w:rPr>
        <w:t xml:space="preserve">regarding the PMJM </w:t>
      </w:r>
      <w:bookmarkStart w:id="0" w:name="_GoBack"/>
      <w:bookmarkEnd w:id="0"/>
      <w:r w:rsidR="00AF3378" w:rsidRPr="00131CA5">
        <w:rPr>
          <w:rFonts w:ascii="Arial" w:hAnsi="Arial" w:cs="Arial"/>
          <w:sz w:val="22"/>
          <w:szCs w:val="22"/>
        </w:rPr>
        <w:t>shall be provided to the Planning and Community Development Department</w:t>
      </w:r>
      <w:r>
        <w:rPr>
          <w:rFonts w:ascii="Arial" w:hAnsi="Arial" w:cs="Arial"/>
          <w:sz w:val="22"/>
          <w:szCs w:val="22"/>
        </w:rPr>
        <w:t xml:space="preserve"> prior to project commencement.  </w:t>
      </w:r>
      <w:r w:rsidR="00BC0FC1" w:rsidRPr="00131CA5">
        <w:rPr>
          <w:rFonts w:ascii="Arial" w:hAnsi="Arial" w:cs="Arial"/>
          <w:sz w:val="22"/>
          <w:szCs w:val="22"/>
        </w:rPr>
        <w:t>The a</w:t>
      </w:r>
      <w:r w:rsidR="00AF3378" w:rsidRPr="00131CA5">
        <w:rPr>
          <w:rFonts w:ascii="Arial" w:hAnsi="Arial" w:cs="Arial"/>
          <w:sz w:val="22"/>
          <w:szCs w:val="22"/>
        </w:rPr>
        <w:t xml:space="preserve">pplicant is hereby on notice that the USFWS has regulatory jurisdiction over threatened and endangered species.  It is the applicant’s responsibility, and not El </w:t>
      </w:r>
      <w:r w:rsidR="00FA5ADA" w:rsidRPr="00131CA5">
        <w:rPr>
          <w:rFonts w:ascii="Arial" w:hAnsi="Arial" w:cs="Arial"/>
          <w:sz w:val="22"/>
          <w:szCs w:val="22"/>
        </w:rPr>
        <w:t xml:space="preserve">Paso County’s, to ensure </w:t>
      </w:r>
      <w:r w:rsidR="00AF3378"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00AF3378" w:rsidRPr="00131CA5">
        <w:rPr>
          <w:rFonts w:ascii="Arial" w:hAnsi="Arial" w:cs="Arial"/>
          <w:sz w:val="22"/>
          <w:szCs w:val="22"/>
        </w:rPr>
        <w:t xml:space="preserve"> the Endangered Species Act.  </w:t>
      </w:r>
    </w:p>
    <w:p w:rsidR="007931FD" w:rsidRDefault="007931FD" w:rsidP="007931FD">
      <w:pPr>
        <w:pStyle w:val="ListParagraph"/>
        <w:rPr>
          <w:rFonts w:ascii="Arial" w:hAnsi="Arial" w:cs="Arial"/>
          <w:sz w:val="22"/>
          <w:szCs w:val="22"/>
        </w:rPr>
      </w:pPr>
    </w:p>
    <w:p w:rsidR="007931FD" w:rsidRDefault="007931FD"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lastRenderedPageBreak/>
        <w:t xml:space="preserve">The Natural Resources Assessment prepared by ERO Resources dated January 10, 2019 makes recommendations regarding the completion of nest surveys prior to undertaking construction activities.  These recommendations should be followed in order to avoid any potential violations of the Migratory Bird Treaty Act.  </w:t>
      </w:r>
      <w:r w:rsidRPr="00131CA5">
        <w:rPr>
          <w:rFonts w:ascii="Arial" w:hAnsi="Arial" w:cs="Arial"/>
          <w:sz w:val="22"/>
          <w:szCs w:val="22"/>
        </w:rPr>
        <w:t xml:space="preserve">The applicant is hereby on notice that the USFWS has regulatory jurisdiction over </w:t>
      </w:r>
      <w:r>
        <w:rPr>
          <w:rFonts w:ascii="Arial" w:hAnsi="Arial" w:cs="Arial"/>
          <w:sz w:val="22"/>
          <w:szCs w:val="22"/>
        </w:rPr>
        <w:t>migratory birds</w:t>
      </w:r>
      <w:r w:rsidRPr="00131CA5">
        <w:rPr>
          <w:rFonts w:ascii="Arial" w:hAnsi="Arial" w:cs="Arial"/>
          <w:sz w:val="22"/>
          <w:szCs w:val="22"/>
        </w:rPr>
        <w:t xml:space="preserve">.  It is the applicant’s responsibility, and not El Paso County’s, to ensure compliance with all applicable laws and regulations, including but not limited to, the Migratory Bird Treaty Act.  </w:t>
      </w:r>
    </w:p>
    <w:p w:rsidR="00131CA5" w:rsidRDefault="00131CA5" w:rsidP="00131CA5">
      <w:pPr>
        <w:pStyle w:val="ListParagraph"/>
        <w:rPr>
          <w:rFonts w:ascii="Arial" w:hAnsi="Arial" w:cs="Arial"/>
          <w:sz w:val="22"/>
          <w:szCs w:val="22"/>
        </w:rPr>
      </w:pPr>
    </w:p>
    <w:p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 xml:space="preserve">ments, garbage containment, </w:t>
      </w:r>
      <w:r w:rsidR="00ED4D53" w:rsidRPr="00131CA5">
        <w:rPr>
          <w:rFonts w:ascii="Arial" w:hAnsi="Arial" w:cs="Arial"/>
          <w:sz w:val="22"/>
          <w:szCs w:val="22"/>
        </w:rPr>
        <w:t>and riparian/wetland protection/buffer zones</w:t>
      </w:r>
      <w:r w:rsidR="00AF3378" w:rsidRPr="00131CA5">
        <w:rPr>
          <w:rFonts w:ascii="Arial" w:hAnsi="Arial" w:cs="Arial"/>
          <w:sz w:val="22"/>
          <w:szCs w:val="22"/>
        </w:rPr>
        <w:t>,</w:t>
      </w:r>
      <w:r w:rsidR="00ED4D53" w:rsidRPr="00131CA5">
        <w:rPr>
          <w:rFonts w:ascii="Arial" w:hAnsi="Arial" w:cs="Arial"/>
          <w:sz w:val="22"/>
          <w:szCs w:val="22"/>
        </w:rPr>
        <w:t xml:space="preserve"> as appropriate.  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rsidR="00ED4D53" w:rsidRPr="00131CA5" w:rsidRDefault="00ED4D53" w:rsidP="00ED4D53">
      <w:pPr>
        <w:ind w:left="360"/>
        <w:jc w:val="both"/>
        <w:rPr>
          <w:rFonts w:ascii="Arial" w:hAnsi="Arial" w:cs="Arial"/>
          <w:sz w:val="22"/>
          <w:szCs w:val="22"/>
        </w:rPr>
      </w:pPr>
    </w:p>
    <w:p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The project lies within or adjacent to an area </w:t>
      </w:r>
      <w:r w:rsidR="007F023C" w:rsidRPr="00131CA5">
        <w:rPr>
          <w:rFonts w:ascii="Arial" w:hAnsi="Arial" w:cs="Arial"/>
          <w:sz w:val="22"/>
          <w:szCs w:val="22"/>
        </w:rPr>
        <w:t>with documented noxious weeds</w:t>
      </w:r>
      <w:r w:rsidR="007931FD">
        <w:rPr>
          <w:rFonts w:ascii="Arial" w:hAnsi="Arial" w:cs="Arial"/>
          <w:sz w:val="22"/>
          <w:szCs w:val="22"/>
        </w:rPr>
        <w:t xml:space="preserve"> including spotted knapweed, Canada thistle, yellow toadflax and downy brome</w:t>
      </w:r>
      <w:r w:rsidRPr="00131CA5">
        <w:rPr>
          <w:rFonts w:ascii="Arial" w:hAnsi="Arial" w:cs="Arial"/>
          <w:sz w:val="22"/>
          <w:szCs w:val="22"/>
        </w:rPr>
        <w:t xml:space="preserve">.  </w:t>
      </w:r>
      <w:r w:rsidR="007F023C" w:rsidRPr="00131CA5">
        <w:rPr>
          <w:rFonts w:ascii="Arial" w:hAnsi="Arial" w:cs="Arial"/>
          <w:sz w:val="22"/>
          <w:szCs w:val="22"/>
        </w:rPr>
        <w:t>A N</w:t>
      </w:r>
      <w:r w:rsidRPr="00131CA5">
        <w:rPr>
          <w:rFonts w:ascii="Arial" w:hAnsi="Arial" w:cs="Arial"/>
          <w:sz w:val="22"/>
          <w:szCs w:val="22"/>
        </w:rPr>
        <w:t xml:space="preserve">oxious </w:t>
      </w:r>
      <w:r w:rsidR="007F023C" w:rsidRPr="00131CA5">
        <w:rPr>
          <w:rFonts w:ascii="Arial" w:hAnsi="Arial" w:cs="Arial"/>
          <w:sz w:val="22"/>
          <w:szCs w:val="22"/>
        </w:rPr>
        <w:t>W</w:t>
      </w:r>
      <w:r w:rsidRPr="00131CA5">
        <w:rPr>
          <w:rFonts w:ascii="Arial" w:hAnsi="Arial" w:cs="Arial"/>
          <w:sz w:val="22"/>
          <w:szCs w:val="22"/>
        </w:rPr>
        <w:t xml:space="preserve">eed </w:t>
      </w:r>
      <w:r w:rsidR="007F023C" w:rsidRPr="00131CA5">
        <w:rPr>
          <w:rFonts w:ascii="Arial" w:hAnsi="Arial" w:cs="Arial"/>
          <w:sz w:val="22"/>
          <w:szCs w:val="22"/>
        </w:rPr>
        <w:t>M</w:t>
      </w:r>
      <w:r w:rsidRPr="00131CA5">
        <w:rPr>
          <w:rFonts w:ascii="Arial" w:hAnsi="Arial" w:cs="Arial"/>
          <w:sz w:val="22"/>
          <w:szCs w:val="22"/>
        </w:rPr>
        <w:t xml:space="preserve">anagement </w:t>
      </w:r>
      <w:r w:rsidR="007F023C" w:rsidRPr="00131CA5">
        <w:rPr>
          <w:rFonts w:ascii="Arial" w:hAnsi="Arial" w:cs="Arial"/>
          <w:sz w:val="22"/>
          <w:szCs w:val="22"/>
        </w:rPr>
        <w:t>Plan shall b</w:t>
      </w:r>
      <w:r w:rsidRPr="00131CA5">
        <w:rPr>
          <w:rFonts w:ascii="Arial" w:hAnsi="Arial" w:cs="Arial"/>
          <w:sz w:val="22"/>
          <w:szCs w:val="22"/>
        </w:rPr>
        <w:t xml:space="preserve">e provided to the </w:t>
      </w:r>
      <w:r w:rsidR="007F023C" w:rsidRPr="00131CA5">
        <w:rPr>
          <w:rFonts w:ascii="Arial" w:hAnsi="Arial" w:cs="Arial"/>
          <w:sz w:val="22"/>
          <w:szCs w:val="22"/>
        </w:rPr>
        <w:t xml:space="preserve">Planning and Community Development Department.  It is the applicant’s responsibility, and not El Paso County’s, to ensure compliance with all applicable laws and regulations, including but not limited to the Colorado Noxious Weed Act and the El Paso County Weed Management Plan.  </w:t>
      </w:r>
    </w:p>
    <w:p w:rsidR="00ED4D53" w:rsidRPr="00131CA5" w:rsidRDefault="00ED4D53" w:rsidP="00ED4D53">
      <w:pPr>
        <w:tabs>
          <w:tab w:val="num" w:pos="720"/>
        </w:tabs>
        <w:ind w:left="720" w:hanging="360"/>
        <w:jc w:val="both"/>
        <w:rPr>
          <w:rFonts w:ascii="Arial" w:hAnsi="Arial" w:cs="Arial"/>
          <w:sz w:val="22"/>
          <w:szCs w:val="22"/>
        </w:rPr>
      </w:pPr>
    </w:p>
    <w:p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rsidR="00ED4D53" w:rsidRPr="00131CA5" w:rsidRDefault="00ED4D53" w:rsidP="00ED4D53">
      <w:pPr>
        <w:ind w:left="360"/>
        <w:jc w:val="both"/>
        <w:rPr>
          <w:rFonts w:ascii="Arial" w:hAnsi="Arial" w:cs="Arial"/>
          <w:sz w:val="22"/>
          <w:szCs w:val="22"/>
        </w:rPr>
      </w:pPr>
    </w:p>
    <w:p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7931FD">
        <w:rPr>
          <w:rFonts w:ascii="Arial" w:hAnsi="Arial" w:cs="Arial"/>
          <w:sz w:val="22"/>
          <w:szCs w:val="22"/>
        </w:rPr>
        <w:t>7845</w:t>
      </w:r>
      <w:r w:rsidRPr="00131CA5">
        <w:rPr>
          <w:sz w:val="22"/>
          <w:szCs w:val="22"/>
        </w:rPr>
        <w:t>.</w:t>
      </w:r>
    </w:p>
    <w:p w:rsidR="00EB5F7D" w:rsidRDefault="00E53FBF" w:rsidP="00E53FBF">
      <w:pPr>
        <w:tabs>
          <w:tab w:val="left" w:pos="4005"/>
        </w:tabs>
      </w:pPr>
      <w:r>
        <w:tab/>
      </w:r>
    </w:p>
    <w:p w:rsidR="00EB5F7D" w:rsidRDefault="00EB5F7D" w:rsidP="002514D7">
      <w:pPr>
        <w:tabs>
          <w:tab w:val="left" w:pos="990"/>
        </w:tabs>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10"/>
      <w:footerReference w:type="first" r:id="rId11"/>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F5225D" wp14:editId="2D34395B">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3E5C1B"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6778FBA0" wp14:editId="275A1DA4">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644C"/>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31FD"/>
    <w:rsid w:val="00795B09"/>
    <w:rsid w:val="007A4DF9"/>
    <w:rsid w:val="007B4923"/>
    <w:rsid w:val="007D35BA"/>
    <w:rsid w:val="007D6F5F"/>
    <w:rsid w:val="007F023C"/>
    <w:rsid w:val="007F377F"/>
    <w:rsid w:val="00834D45"/>
    <w:rsid w:val="0085138A"/>
    <w:rsid w:val="008A35FD"/>
    <w:rsid w:val="008C0817"/>
    <w:rsid w:val="008C0CA1"/>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D6513"/>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D5505"/>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7A382-E162-4192-BC88-831F9DAC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99</TotalTime>
  <Pages>2</Pages>
  <Words>548</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21</cp:revision>
  <cp:lastPrinted>2016-10-19T20:10:00Z</cp:lastPrinted>
  <dcterms:created xsi:type="dcterms:W3CDTF">2016-10-19T14:33:00Z</dcterms:created>
  <dcterms:modified xsi:type="dcterms:W3CDTF">2019-05-30T16:44:00Z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