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7371" w14:textId="77777777" w:rsidR="002242D2" w:rsidRDefault="003C1C03">
      <w:pPr>
        <w:spacing w:before="2400" w:after="480"/>
        <w:jc w:val="center"/>
      </w:pPr>
      <w:r>
        <w:rPr>
          <w:b/>
          <w:bCs/>
          <w:sz w:val="48"/>
          <w:szCs w:val="48"/>
        </w:rPr>
        <w:t>BYLAWS</w:t>
      </w:r>
    </w:p>
    <w:p w14:paraId="2A397372" w14:textId="77777777" w:rsidR="002242D2" w:rsidRDefault="003C1C03">
      <w:pPr>
        <w:spacing w:after="240"/>
        <w:jc w:val="center"/>
      </w:pPr>
      <w:r>
        <w:rPr>
          <w:b/>
          <w:bCs/>
          <w:sz w:val="36"/>
          <w:szCs w:val="36"/>
        </w:rPr>
        <w:t>OF</w:t>
      </w:r>
    </w:p>
    <w:p w14:paraId="2A397373" w14:textId="528415E0" w:rsidR="002242D2" w:rsidRDefault="00FB2ACD">
      <w:pPr>
        <w:spacing w:after="240"/>
        <w:jc w:val="center"/>
      </w:pPr>
      <w:r>
        <w:rPr>
          <w:b/>
          <w:bCs/>
          <w:sz w:val="40"/>
          <w:szCs w:val="40"/>
        </w:rPr>
        <w:t>ELK VIEW ESTATES</w:t>
      </w:r>
      <w:r w:rsidR="003C1C03">
        <w:rPr>
          <w:b/>
          <w:bCs/>
          <w:sz w:val="40"/>
          <w:szCs w:val="40"/>
        </w:rPr>
        <w:t xml:space="preserve"> </w:t>
      </w:r>
      <w:proofErr w:type="gramStart"/>
      <w:r w:rsidR="003C1C03">
        <w:rPr>
          <w:b/>
          <w:bCs/>
          <w:sz w:val="40"/>
          <w:szCs w:val="40"/>
        </w:rPr>
        <w:t>HOMEOWNERS</w:t>
      </w:r>
      <w:proofErr w:type="gramEnd"/>
      <w:r w:rsidR="003C1C03">
        <w:rPr>
          <w:b/>
          <w:bCs/>
          <w:sz w:val="40"/>
          <w:szCs w:val="40"/>
        </w:rPr>
        <w:t xml:space="preserve"> ASSOCIATION, INC.</w:t>
      </w:r>
    </w:p>
    <w:p w14:paraId="2A397374" w14:textId="77777777" w:rsidR="002242D2" w:rsidRDefault="003C1C03">
      <w:pPr>
        <w:spacing w:after="2400"/>
        <w:jc w:val="center"/>
      </w:pPr>
      <w:r>
        <w:rPr>
          <w:i/>
          <w:iCs/>
          <w:sz w:val="28"/>
          <w:szCs w:val="28"/>
        </w:rPr>
        <w:t>(A Colorado Nonprofit Corporation)</w:t>
      </w:r>
    </w:p>
    <w:p w14:paraId="2A397375" w14:textId="1647F400" w:rsidR="002242D2" w:rsidRDefault="003C1C03">
      <w:pPr>
        <w:spacing w:after="240"/>
        <w:jc w:val="center"/>
      </w:pPr>
      <w:r>
        <w:rPr>
          <w:sz w:val="24"/>
          <w:szCs w:val="24"/>
        </w:rPr>
        <w:t xml:space="preserve">Adopted: </w:t>
      </w:r>
      <w:r w:rsidR="001036EC">
        <w:rPr>
          <w:sz w:val="24"/>
          <w:szCs w:val="24"/>
        </w:rPr>
        <w:t>5/18/2026</w:t>
      </w:r>
    </w:p>
    <w:p w14:paraId="2A397376" w14:textId="77777777" w:rsidR="002242D2" w:rsidRDefault="003C1C03">
      <w:r>
        <w:br w:type="page"/>
      </w:r>
    </w:p>
    <w:p w14:paraId="2A397377" w14:textId="77777777" w:rsidR="002242D2" w:rsidRDefault="003C1C03">
      <w:pPr>
        <w:pStyle w:val="Heading1"/>
        <w:jc w:val="center"/>
      </w:pPr>
      <w:r>
        <w:lastRenderedPageBreak/>
        <w:t>RECITALS</w:t>
      </w:r>
    </w:p>
    <w:p w14:paraId="2A397378" w14:textId="333591B4" w:rsidR="002242D2" w:rsidRDefault="003C1C03">
      <w:pPr>
        <w:spacing w:after="160"/>
        <w:jc w:val="both"/>
      </w:pPr>
      <w:r>
        <w:t xml:space="preserve">These Bylaws (“Bylaws”) of </w:t>
      </w:r>
      <w:r w:rsidR="00FB2ACD">
        <w:t>E</w:t>
      </w:r>
      <w:r w:rsidR="00D35818">
        <w:t>lk</w:t>
      </w:r>
      <w:r w:rsidR="00FB2ACD">
        <w:t xml:space="preserve"> V</w:t>
      </w:r>
      <w:r w:rsidR="00D35818">
        <w:t>iew</w:t>
      </w:r>
      <w:r w:rsidR="00FB2ACD">
        <w:t xml:space="preserve"> E</w:t>
      </w:r>
      <w:r w:rsidR="00D35818">
        <w:t>states</w:t>
      </w:r>
      <w:r>
        <w:t xml:space="preserve"> Homeowners Association, Inc. (the “Association”) are adopted by the Board of Directors and ratified by the Members of the Association for the governance of the Association and the real property known as </w:t>
      </w:r>
      <w:r w:rsidR="00FB2ACD">
        <w:t>ELK VIEW ESTATES</w:t>
      </w:r>
      <w:r>
        <w:t xml:space="preserve">, a planned community located in </w:t>
      </w:r>
      <w:r>
        <w:t>El Paso County</w:t>
      </w:r>
      <w:r>
        <w:t>, Colorado (the “Community”).</w:t>
      </w:r>
    </w:p>
    <w:p w14:paraId="2A397379" w14:textId="77777777" w:rsidR="002242D2" w:rsidRDefault="003C1C03">
      <w:pPr>
        <w:spacing w:after="160"/>
        <w:jc w:val="both"/>
      </w:pPr>
      <w:r>
        <w:t>The Association is a Colorado nonprofit corporation organized under the Colorado Revised Nonprofit Corporation Act, C.R.S. § 7‑121‑101 et seq. (the “Nonprofit Act”</w:t>
      </w:r>
      <w:proofErr w:type="gramStart"/>
      <w:r>
        <w:t>), and</w:t>
      </w:r>
      <w:proofErr w:type="gramEnd"/>
      <w:r>
        <w:t xml:space="preserve"> is the “association” for the Community within the meaning of the Colorado Common Interest Ownership Act, C.R.S. § 38‑33.3‑101 et seq. (“CCIOA”).</w:t>
      </w:r>
    </w:p>
    <w:p w14:paraId="2A39737A" w14:textId="7FCC0575" w:rsidR="002242D2" w:rsidRDefault="003C1C03">
      <w:pPr>
        <w:spacing w:after="160"/>
        <w:jc w:val="both"/>
      </w:pPr>
      <w:r>
        <w:t>These Bylaws are subject to (</w:t>
      </w:r>
      <w:proofErr w:type="spellStart"/>
      <w:r>
        <w:t>i</w:t>
      </w:r>
      <w:proofErr w:type="spellEnd"/>
      <w:r>
        <w:t xml:space="preserve">) the Articles of Incorporation of the Association (the “Articles”), (ii) the Declaration of Covenants, Conditions, Restrictions, and Easements for </w:t>
      </w:r>
      <w:r w:rsidR="00FB2ACD">
        <w:t>ELK VIEW ESTATES</w:t>
      </w:r>
      <w:r>
        <w:t xml:space="preserve"> recorded in the records of the Clerk and Recorder of </w:t>
      </w:r>
      <w:r>
        <w:t>El Paso County</w:t>
      </w:r>
      <w:r>
        <w:t>, Colorado (the “Declaration”), (iii) CCIOA, and (iv) the Nonprofit Act. In the event of a conflict, the following order of priority shall control: CCIOA (mandatory provisions), then the Declaration, then the Articles, then these Bylaws.</w:t>
      </w:r>
    </w:p>
    <w:p w14:paraId="2A39737B" w14:textId="77777777" w:rsidR="002242D2" w:rsidRDefault="002242D2"/>
    <w:p w14:paraId="2A39737C" w14:textId="77777777" w:rsidR="002242D2" w:rsidRDefault="003C1C03">
      <w:pPr>
        <w:pStyle w:val="Heading1"/>
        <w:jc w:val="center"/>
      </w:pPr>
      <w:r>
        <w:t>ARTICLE I — NAME, OFFICE, AND DEFINITIONS</w:t>
      </w:r>
    </w:p>
    <w:p w14:paraId="2A39737D" w14:textId="0D7C238A" w:rsidR="002242D2" w:rsidRDefault="003C1C03">
      <w:pPr>
        <w:spacing w:after="160"/>
        <w:jc w:val="both"/>
      </w:pPr>
      <w:r>
        <w:rPr>
          <w:b/>
          <w:bCs/>
        </w:rPr>
        <w:t xml:space="preserve">Section 1.1. </w:t>
      </w:r>
      <w:r>
        <w:rPr>
          <w:b/>
          <w:bCs/>
          <w:i/>
          <w:iCs/>
        </w:rPr>
        <w:t xml:space="preserve">Name. </w:t>
      </w:r>
      <w:r>
        <w:t xml:space="preserve">The name of the corporation is </w:t>
      </w:r>
      <w:r w:rsidR="00FB2ACD">
        <w:t>E</w:t>
      </w:r>
      <w:r w:rsidR="00046DE9">
        <w:t>lk</w:t>
      </w:r>
      <w:r w:rsidR="00FB2ACD">
        <w:t xml:space="preserve"> V</w:t>
      </w:r>
      <w:r w:rsidR="00046DE9">
        <w:t xml:space="preserve">iew </w:t>
      </w:r>
      <w:r w:rsidR="00FB2ACD">
        <w:t>E</w:t>
      </w:r>
      <w:r w:rsidR="00046DE9">
        <w:t>states</w:t>
      </w:r>
      <w:r>
        <w:t xml:space="preserve"> Homeowners Association, Inc.</w:t>
      </w:r>
    </w:p>
    <w:p w14:paraId="2A39737E" w14:textId="071B8CB8" w:rsidR="002242D2" w:rsidRDefault="003C1C03">
      <w:pPr>
        <w:spacing w:after="160"/>
        <w:jc w:val="both"/>
      </w:pPr>
      <w:r>
        <w:rPr>
          <w:b/>
          <w:bCs/>
        </w:rPr>
        <w:t xml:space="preserve">Section 1.2. </w:t>
      </w:r>
      <w:r>
        <w:rPr>
          <w:b/>
          <w:bCs/>
          <w:i/>
          <w:iCs/>
        </w:rPr>
        <w:t xml:space="preserve">Principal Office. </w:t>
      </w:r>
      <w:r w:rsidR="00661F8B" w:rsidRPr="00661F8B">
        <w:t xml:space="preserve">The principal office of the Association shall be located at such place within the State of Colorado </w:t>
      </w:r>
      <w:r w:rsidR="00661F8B">
        <w:t xml:space="preserve">in the county of El Paso </w:t>
      </w:r>
      <w:r w:rsidR="00661F8B" w:rsidRPr="00661F8B">
        <w:t>as the Board of Directors may from time to time designate</w:t>
      </w:r>
      <w:r>
        <w:t>.</w:t>
      </w:r>
    </w:p>
    <w:p w14:paraId="2A39737F" w14:textId="77777777" w:rsidR="002242D2" w:rsidRDefault="003C1C03">
      <w:pPr>
        <w:spacing w:after="160"/>
        <w:jc w:val="both"/>
      </w:pPr>
      <w:r>
        <w:rPr>
          <w:b/>
          <w:bCs/>
        </w:rPr>
        <w:t xml:space="preserve">Section 1.3. </w:t>
      </w:r>
      <w:r>
        <w:rPr>
          <w:b/>
          <w:bCs/>
          <w:i/>
          <w:iCs/>
        </w:rPr>
        <w:t xml:space="preserve">Registered Agent. </w:t>
      </w:r>
      <w:r>
        <w:t>The Association shall continuously maintain a registered agent and registered office in the State of Colorado as required by the Nonprofit Act. The registered agent may be changed from time to time by action of the Board.</w:t>
      </w:r>
    </w:p>
    <w:p w14:paraId="2A397380" w14:textId="77777777" w:rsidR="002242D2" w:rsidRDefault="003C1C03">
      <w:pPr>
        <w:spacing w:after="160"/>
        <w:jc w:val="both"/>
      </w:pPr>
      <w:r>
        <w:rPr>
          <w:b/>
          <w:bCs/>
        </w:rPr>
        <w:t xml:space="preserve">Section 1.4. </w:t>
      </w:r>
      <w:r>
        <w:rPr>
          <w:b/>
          <w:bCs/>
          <w:i/>
          <w:iCs/>
        </w:rPr>
        <w:t xml:space="preserve">Fiscal Year. </w:t>
      </w:r>
      <w:r>
        <w:t>The fiscal year of the Association shall be the calendar year, unless otherwise established by the Board.</w:t>
      </w:r>
    </w:p>
    <w:p w14:paraId="2A397381" w14:textId="77777777" w:rsidR="002242D2" w:rsidRDefault="003C1C03">
      <w:pPr>
        <w:spacing w:after="160"/>
        <w:jc w:val="both"/>
      </w:pPr>
      <w:r>
        <w:rPr>
          <w:b/>
          <w:bCs/>
        </w:rPr>
        <w:t xml:space="preserve">Section 1.5. </w:t>
      </w:r>
      <w:r>
        <w:rPr>
          <w:b/>
          <w:bCs/>
          <w:i/>
          <w:iCs/>
        </w:rPr>
        <w:t xml:space="preserve">Definitions. </w:t>
      </w:r>
      <w:r>
        <w:t>Capitalized terms not otherwise defined in these Bylaws shall have the meanings set forth in the Declaration or, if not defined there, in CCIOA. As used herein:</w:t>
      </w:r>
    </w:p>
    <w:p w14:paraId="2A397382" w14:textId="77777777" w:rsidR="002242D2" w:rsidRDefault="003C1C03">
      <w:pPr>
        <w:pStyle w:val="ListParagraph"/>
        <w:numPr>
          <w:ilvl w:val="0"/>
          <w:numId w:val="2"/>
        </w:numPr>
        <w:spacing w:after="80"/>
      </w:pPr>
      <w:r>
        <w:t>“Articles” means the Articles of Incorporation of the Association, as amended.</w:t>
      </w:r>
    </w:p>
    <w:p w14:paraId="2A397383" w14:textId="77777777" w:rsidR="002242D2" w:rsidRDefault="003C1C03">
      <w:pPr>
        <w:pStyle w:val="ListParagraph"/>
        <w:numPr>
          <w:ilvl w:val="0"/>
          <w:numId w:val="2"/>
        </w:numPr>
        <w:spacing w:after="80"/>
      </w:pPr>
      <w:r>
        <w:t>“Assessment” means a common, special, or default assessment levied pursuant to CCIOA, the Declaration, or these Bylaws.</w:t>
      </w:r>
    </w:p>
    <w:p w14:paraId="2A397384" w14:textId="77777777" w:rsidR="002242D2" w:rsidRDefault="003C1C03">
      <w:pPr>
        <w:pStyle w:val="ListParagraph"/>
        <w:numPr>
          <w:ilvl w:val="0"/>
          <w:numId w:val="2"/>
        </w:numPr>
        <w:spacing w:after="80"/>
      </w:pPr>
      <w:r>
        <w:t>“Board” means the Board of Directors of the Association.</w:t>
      </w:r>
    </w:p>
    <w:p w14:paraId="2A397385" w14:textId="77777777" w:rsidR="002242D2" w:rsidRDefault="003C1C03">
      <w:pPr>
        <w:pStyle w:val="ListParagraph"/>
        <w:numPr>
          <w:ilvl w:val="0"/>
          <w:numId w:val="2"/>
        </w:numPr>
        <w:spacing w:after="80"/>
      </w:pPr>
      <w:r>
        <w:t>“CCIOA” means the Colorado Common Interest Ownership Act, C.R.S. § 38‑33.3‑101 et seq., as amended.</w:t>
      </w:r>
    </w:p>
    <w:p w14:paraId="2A397386" w14:textId="5BC706B0" w:rsidR="002242D2" w:rsidRDefault="003C1C03">
      <w:pPr>
        <w:pStyle w:val="ListParagraph"/>
        <w:numPr>
          <w:ilvl w:val="0"/>
          <w:numId w:val="2"/>
        </w:numPr>
        <w:spacing w:after="80"/>
      </w:pPr>
      <w:r>
        <w:t xml:space="preserve">“Community” means the planned community known as </w:t>
      </w:r>
      <w:r w:rsidR="00FB2ACD">
        <w:t>ELK VIEW ESTATES</w:t>
      </w:r>
      <w:r>
        <w:t xml:space="preserve"> as described in the Declaration.</w:t>
      </w:r>
    </w:p>
    <w:p w14:paraId="2A397387" w14:textId="77777777" w:rsidR="002242D2" w:rsidRDefault="003C1C03">
      <w:pPr>
        <w:pStyle w:val="ListParagraph"/>
        <w:numPr>
          <w:ilvl w:val="0"/>
          <w:numId w:val="2"/>
        </w:numPr>
        <w:spacing w:after="80"/>
      </w:pPr>
      <w:r>
        <w:t>“Declarant” means the party identified as Declarant in the Declaration and any successor in interest as permitted by the Declaration.</w:t>
      </w:r>
    </w:p>
    <w:p w14:paraId="2A397388" w14:textId="462A1117" w:rsidR="002242D2" w:rsidRDefault="003C1C03">
      <w:pPr>
        <w:pStyle w:val="ListParagraph"/>
        <w:numPr>
          <w:ilvl w:val="0"/>
          <w:numId w:val="2"/>
        </w:numPr>
        <w:spacing w:after="80"/>
      </w:pPr>
      <w:r>
        <w:t xml:space="preserve">“Declaration” means the recorded Declaration of Covenants, Conditions, Restrictions, and Easements for </w:t>
      </w:r>
      <w:r w:rsidR="00FB2ACD">
        <w:t>ELK VIEW ESTATES</w:t>
      </w:r>
      <w:r>
        <w:t>, as amended and supplemented.</w:t>
      </w:r>
    </w:p>
    <w:p w14:paraId="2A397389" w14:textId="77777777" w:rsidR="002242D2" w:rsidRDefault="003C1C03">
      <w:pPr>
        <w:pStyle w:val="ListParagraph"/>
        <w:numPr>
          <w:ilvl w:val="0"/>
          <w:numId w:val="2"/>
        </w:numPr>
        <w:spacing w:after="80"/>
      </w:pPr>
      <w:r>
        <w:t>“Lot” means a platted lot within the Community that is subject to the Declaration.</w:t>
      </w:r>
    </w:p>
    <w:p w14:paraId="2A39738A" w14:textId="77777777" w:rsidR="002242D2" w:rsidRDefault="003C1C03">
      <w:pPr>
        <w:pStyle w:val="ListParagraph"/>
        <w:numPr>
          <w:ilvl w:val="0"/>
          <w:numId w:val="2"/>
        </w:numPr>
        <w:spacing w:after="80"/>
      </w:pPr>
      <w:r>
        <w:lastRenderedPageBreak/>
        <w:t>“Member” means a Person entitled to membership in the Association pursuant to Article III.</w:t>
      </w:r>
    </w:p>
    <w:p w14:paraId="2A39738B" w14:textId="77777777" w:rsidR="002242D2" w:rsidRDefault="003C1C03">
      <w:pPr>
        <w:pStyle w:val="ListParagraph"/>
        <w:numPr>
          <w:ilvl w:val="0"/>
          <w:numId w:val="2"/>
        </w:numPr>
        <w:spacing w:after="80"/>
      </w:pPr>
      <w:r>
        <w:t>“Owner” means the record owner of fee simple title to a Lot, including the Declarant with respect to any Lot owned by the Declarant, but excluding any Person holding an interest merely as security for an obligation.</w:t>
      </w:r>
    </w:p>
    <w:p w14:paraId="2A39738C" w14:textId="77777777" w:rsidR="002242D2" w:rsidRDefault="002242D2"/>
    <w:p w14:paraId="2A39738D" w14:textId="77777777" w:rsidR="002242D2" w:rsidRDefault="003C1C03">
      <w:pPr>
        <w:pStyle w:val="Heading1"/>
        <w:jc w:val="center"/>
      </w:pPr>
      <w:r>
        <w:t>ARTICLE II — PURPOSE AND POWERS</w:t>
      </w:r>
    </w:p>
    <w:p w14:paraId="2A39738E" w14:textId="77777777" w:rsidR="002242D2" w:rsidRDefault="003C1C03">
      <w:pPr>
        <w:spacing w:after="160"/>
        <w:jc w:val="both"/>
      </w:pPr>
      <w:r>
        <w:rPr>
          <w:b/>
          <w:bCs/>
        </w:rPr>
        <w:t xml:space="preserve">Section 2.1. </w:t>
      </w:r>
      <w:r>
        <w:rPr>
          <w:b/>
          <w:bCs/>
          <w:i/>
          <w:iCs/>
        </w:rPr>
        <w:t xml:space="preserve">Purpose. </w:t>
      </w:r>
      <w:r>
        <w:t>The Association is organized to operate, manage, maintain, and administer the Community for the benefit of the Members; to enforce the Declaration, these Bylaws, and the rules and regulations of the Association; to maintain and preserve the value, desirability, and attractiveness of the Community; and to exercise all powers granted to it by law, the Declaration, the Articles, and these Bylaws.</w:t>
      </w:r>
    </w:p>
    <w:p w14:paraId="2A39738F" w14:textId="77777777" w:rsidR="002242D2" w:rsidRDefault="003C1C03">
      <w:pPr>
        <w:spacing w:after="160"/>
        <w:jc w:val="both"/>
      </w:pPr>
      <w:r>
        <w:rPr>
          <w:b/>
          <w:bCs/>
        </w:rPr>
        <w:t xml:space="preserve">Section 2.2. </w:t>
      </w:r>
      <w:r>
        <w:rPr>
          <w:b/>
          <w:bCs/>
          <w:i/>
          <w:iCs/>
        </w:rPr>
        <w:t xml:space="preserve">Powers. </w:t>
      </w:r>
      <w:r>
        <w:t>The Association shall have and may exercise all powers granted to associations under CCIOA (C.R.S. § 38‑33.3‑302) and all powers granted to Colorado nonprofit corporations under the Nonprofit Act, including without limitation the power to:</w:t>
      </w:r>
    </w:p>
    <w:p w14:paraId="2A397390" w14:textId="77777777" w:rsidR="002242D2" w:rsidRDefault="003C1C03">
      <w:pPr>
        <w:pStyle w:val="ListParagraph"/>
        <w:numPr>
          <w:ilvl w:val="0"/>
          <w:numId w:val="3"/>
        </w:numPr>
        <w:spacing w:after="80"/>
      </w:pPr>
      <w:r>
        <w:t>Adopt and amend bylaws, rules, and regulations;</w:t>
      </w:r>
    </w:p>
    <w:p w14:paraId="2A397391" w14:textId="77777777" w:rsidR="002242D2" w:rsidRDefault="003C1C03">
      <w:pPr>
        <w:pStyle w:val="ListParagraph"/>
        <w:numPr>
          <w:ilvl w:val="0"/>
          <w:numId w:val="3"/>
        </w:numPr>
        <w:spacing w:after="80"/>
      </w:pPr>
      <w:r>
        <w:t>Adopt and amend budgets for revenues, expenditures, and reserves;</w:t>
      </w:r>
    </w:p>
    <w:p w14:paraId="2A397392" w14:textId="77777777" w:rsidR="002242D2" w:rsidRDefault="003C1C03">
      <w:pPr>
        <w:pStyle w:val="ListParagraph"/>
        <w:numPr>
          <w:ilvl w:val="0"/>
          <w:numId w:val="3"/>
        </w:numPr>
        <w:spacing w:after="80"/>
      </w:pPr>
      <w:r>
        <w:t>Levy, collect, and enforce Assessments;</w:t>
      </w:r>
    </w:p>
    <w:p w14:paraId="2A397393" w14:textId="77777777" w:rsidR="002242D2" w:rsidRDefault="003C1C03">
      <w:pPr>
        <w:pStyle w:val="ListParagraph"/>
        <w:numPr>
          <w:ilvl w:val="0"/>
          <w:numId w:val="3"/>
        </w:numPr>
        <w:spacing w:after="80"/>
      </w:pPr>
      <w:r>
        <w:t>Hire and discharge managing agents, employees, agents, and independent contractors;</w:t>
      </w:r>
    </w:p>
    <w:p w14:paraId="2A397394" w14:textId="77777777" w:rsidR="002242D2" w:rsidRDefault="003C1C03">
      <w:pPr>
        <w:pStyle w:val="ListParagraph"/>
        <w:numPr>
          <w:ilvl w:val="0"/>
          <w:numId w:val="3"/>
        </w:numPr>
        <w:spacing w:after="80"/>
      </w:pPr>
      <w:r>
        <w:t>Institute, defend, intervene in, settle, or compromise litigation or administrative proceedings in the Association’s own name on behalf of itself or two or more Owners on matters affecting the Community;</w:t>
      </w:r>
    </w:p>
    <w:p w14:paraId="2A397395" w14:textId="77777777" w:rsidR="002242D2" w:rsidRDefault="003C1C03">
      <w:pPr>
        <w:pStyle w:val="ListParagraph"/>
        <w:numPr>
          <w:ilvl w:val="0"/>
          <w:numId w:val="3"/>
        </w:numPr>
        <w:spacing w:after="80"/>
      </w:pPr>
      <w:r>
        <w:t>Make contracts and incur liabilities;</w:t>
      </w:r>
    </w:p>
    <w:p w14:paraId="2A397396" w14:textId="77777777" w:rsidR="002242D2" w:rsidRDefault="003C1C03">
      <w:pPr>
        <w:pStyle w:val="ListParagraph"/>
        <w:numPr>
          <w:ilvl w:val="0"/>
          <w:numId w:val="3"/>
        </w:numPr>
        <w:spacing w:after="80"/>
      </w:pPr>
      <w:r>
        <w:t>Regulate the use, maintenance, repair, replacement, and modification of common elements (if any);</w:t>
      </w:r>
    </w:p>
    <w:p w14:paraId="2A397397" w14:textId="77777777" w:rsidR="002242D2" w:rsidRDefault="003C1C03">
      <w:pPr>
        <w:pStyle w:val="ListParagraph"/>
        <w:numPr>
          <w:ilvl w:val="0"/>
          <w:numId w:val="3"/>
        </w:numPr>
        <w:spacing w:after="80"/>
      </w:pPr>
      <w:r>
        <w:t>Cause additional improvements to be made as part of the common elements;</w:t>
      </w:r>
    </w:p>
    <w:p w14:paraId="2A397398" w14:textId="77777777" w:rsidR="002242D2" w:rsidRDefault="003C1C03">
      <w:pPr>
        <w:pStyle w:val="ListParagraph"/>
        <w:numPr>
          <w:ilvl w:val="0"/>
          <w:numId w:val="3"/>
        </w:numPr>
        <w:spacing w:after="80"/>
      </w:pPr>
      <w:r>
        <w:t>Acquire, hold, encumber, and convey in its own name any right, title, or interest in real or personal property;</w:t>
      </w:r>
    </w:p>
    <w:p w14:paraId="2A397399" w14:textId="77777777" w:rsidR="002242D2" w:rsidRDefault="003C1C03">
      <w:pPr>
        <w:pStyle w:val="ListParagraph"/>
        <w:numPr>
          <w:ilvl w:val="0"/>
          <w:numId w:val="3"/>
        </w:numPr>
        <w:spacing w:after="80"/>
      </w:pPr>
      <w:r>
        <w:t>Grant easements, leases, licenses, and concessions through or over common elements (if any);</w:t>
      </w:r>
    </w:p>
    <w:p w14:paraId="2A39739A" w14:textId="77777777" w:rsidR="002242D2" w:rsidRDefault="003C1C03">
      <w:pPr>
        <w:pStyle w:val="ListParagraph"/>
        <w:numPr>
          <w:ilvl w:val="0"/>
          <w:numId w:val="3"/>
        </w:numPr>
        <w:spacing w:after="80"/>
      </w:pPr>
      <w:r>
        <w:t>Impose and receive payments, fees, or charges for the use, rental, or operation of the common elements and for services provided to Owners;</w:t>
      </w:r>
    </w:p>
    <w:p w14:paraId="2A39739B" w14:textId="77777777" w:rsidR="002242D2" w:rsidRDefault="003C1C03">
      <w:pPr>
        <w:pStyle w:val="ListParagraph"/>
        <w:numPr>
          <w:ilvl w:val="0"/>
          <w:numId w:val="3"/>
        </w:numPr>
        <w:spacing w:after="80"/>
      </w:pPr>
      <w:r>
        <w:t>Impose reasonable charges for late payment of Assessments and, after notice and an opportunity to be heard, levy reasonable fines for violations of the Declaration, Bylaws, and rules and regulations;</w:t>
      </w:r>
    </w:p>
    <w:p w14:paraId="2A39739C" w14:textId="77777777" w:rsidR="002242D2" w:rsidRDefault="003C1C03">
      <w:pPr>
        <w:pStyle w:val="ListParagraph"/>
        <w:numPr>
          <w:ilvl w:val="0"/>
          <w:numId w:val="3"/>
        </w:numPr>
        <w:spacing w:after="80"/>
      </w:pPr>
      <w:r>
        <w:t>Impose reasonable charges for the preparation and recordation of amendments to the Declaration, status letters, and statements of unpaid Assessments;</w:t>
      </w:r>
    </w:p>
    <w:p w14:paraId="2A39739D" w14:textId="77777777" w:rsidR="002242D2" w:rsidRDefault="003C1C03">
      <w:pPr>
        <w:pStyle w:val="ListParagraph"/>
        <w:numPr>
          <w:ilvl w:val="0"/>
          <w:numId w:val="3"/>
        </w:numPr>
        <w:spacing w:after="80"/>
      </w:pPr>
      <w:r>
        <w:t>Provide for the indemnification of the Association’s officers and Board members and maintain directors’ and officers’ liability insurance;</w:t>
      </w:r>
    </w:p>
    <w:p w14:paraId="2A39739E" w14:textId="77777777" w:rsidR="002242D2" w:rsidRDefault="003C1C03">
      <w:pPr>
        <w:pStyle w:val="ListParagraph"/>
        <w:numPr>
          <w:ilvl w:val="0"/>
          <w:numId w:val="3"/>
        </w:numPr>
        <w:spacing w:after="80"/>
      </w:pPr>
      <w:r>
        <w:t>Exercise any other powers conferred by the Declaration, the Articles, these Bylaws, CCIOA, or the Nonprofit Act.</w:t>
      </w:r>
    </w:p>
    <w:p w14:paraId="2A39739F" w14:textId="77777777" w:rsidR="002242D2" w:rsidRDefault="002242D2"/>
    <w:p w14:paraId="2A3973A0" w14:textId="77777777" w:rsidR="002242D2" w:rsidRDefault="003C1C03">
      <w:pPr>
        <w:pStyle w:val="Heading1"/>
        <w:jc w:val="center"/>
      </w:pPr>
      <w:r>
        <w:t>ARTICLE III — MEMBERSHIP</w:t>
      </w:r>
    </w:p>
    <w:p w14:paraId="2A3973A1" w14:textId="77777777" w:rsidR="002242D2" w:rsidRDefault="003C1C03">
      <w:pPr>
        <w:spacing w:after="160"/>
        <w:jc w:val="both"/>
      </w:pPr>
      <w:r>
        <w:rPr>
          <w:b/>
          <w:bCs/>
        </w:rPr>
        <w:lastRenderedPageBreak/>
        <w:t xml:space="preserve">Section 3.1. </w:t>
      </w:r>
      <w:r>
        <w:rPr>
          <w:b/>
          <w:bCs/>
          <w:i/>
          <w:iCs/>
        </w:rPr>
        <w:t xml:space="preserve">Membership. </w:t>
      </w:r>
      <w:r>
        <w:t>Every Owner shall be a Member of the Association. Membership is appurtenant to and may not be separated from ownership of a Lot. Transfer of ownership of a Lot, whether voluntary or by operation of law, automatically transfers membership in the Association to the new Owner.</w:t>
      </w:r>
    </w:p>
    <w:p w14:paraId="2A3973A2" w14:textId="24190D1C" w:rsidR="002242D2" w:rsidRDefault="003C1C03">
      <w:pPr>
        <w:spacing w:after="160"/>
        <w:jc w:val="both"/>
      </w:pPr>
      <w:r>
        <w:rPr>
          <w:b/>
          <w:bCs/>
        </w:rPr>
        <w:t xml:space="preserve">Section 3.2. </w:t>
      </w:r>
      <w:r>
        <w:rPr>
          <w:b/>
          <w:bCs/>
          <w:i/>
          <w:iCs/>
        </w:rPr>
        <w:t xml:space="preserve">Classes of Membership. </w:t>
      </w:r>
      <w:r>
        <w:t xml:space="preserve">The Association shall have two classes of voting membership: (a) Class A Members shall be all Owners other than the Declarant and shall be entitled to one vote per Lot owned; (b) Class B Member shall be the Declarant, who shall be entitled to </w:t>
      </w:r>
      <w:r>
        <w:t>three (3)</w:t>
      </w:r>
      <w:r>
        <w:t xml:space="preserve"> votes for each Lot owned. Class B membership shall cease and be converted to Class A on the earlier of: (</w:t>
      </w:r>
      <w:proofErr w:type="spellStart"/>
      <w:r>
        <w:t>i</w:t>
      </w:r>
      <w:proofErr w:type="spellEnd"/>
      <w:r>
        <w:t>) the date sixty (60) days after the conveyance of seventy-five percent (75%) of the Lots that may be created to Owners other than the Declarant; (ii) two (2) years after the last conveyance of a Lot by the Declarant in the ordinary course of business; or (iii) such earlier date as the Declarant may voluntarily terminate Class B membership by recorded instrument. This provision is intended to comply wi</w:t>
      </w:r>
      <w:r>
        <w:t>th the period of Declarant control under C.R.S. § 38‑33.3‑303(5).</w:t>
      </w:r>
    </w:p>
    <w:p w14:paraId="2A3973A3" w14:textId="77777777" w:rsidR="002242D2" w:rsidRDefault="003C1C03">
      <w:pPr>
        <w:spacing w:after="160"/>
        <w:jc w:val="both"/>
      </w:pPr>
      <w:r>
        <w:rPr>
          <w:b/>
          <w:bCs/>
        </w:rPr>
        <w:t xml:space="preserve">Section 3.3. </w:t>
      </w:r>
      <w:r>
        <w:rPr>
          <w:b/>
          <w:bCs/>
          <w:i/>
          <w:iCs/>
        </w:rPr>
        <w:t xml:space="preserve">Joint Ownership and Voting. </w:t>
      </w:r>
      <w:r>
        <w:t>When more than one Person holds an interest in any Lot, all such Persons shall be Members, but the vote attributable to such Lot shall be exercised as the Owners among themselves determine. In no event shall more than one vote be cast with respect to any single Lot, and fractional votes shall not be permitted. If joint Owners cannot agree, no vote shall be counted for that Lot on the matter in dispute.</w:t>
      </w:r>
    </w:p>
    <w:p w14:paraId="2A3973A4" w14:textId="021A0A5E" w:rsidR="002242D2" w:rsidRDefault="003C1C03">
      <w:pPr>
        <w:spacing w:after="160"/>
        <w:jc w:val="both"/>
      </w:pPr>
      <w:r>
        <w:rPr>
          <w:b/>
          <w:bCs/>
        </w:rPr>
        <w:t xml:space="preserve">Section 3.4. </w:t>
      </w:r>
      <w:r>
        <w:rPr>
          <w:b/>
          <w:bCs/>
          <w:i/>
          <w:iCs/>
        </w:rPr>
        <w:t xml:space="preserve">Suspension of Voting Rights. </w:t>
      </w:r>
      <w:r>
        <w:t xml:space="preserve">The voting rights of any Member may be suspended by the Board, after notice and an opportunity to be heard in accordance with the Association’s covenant enforcement policy, for: (a) any period during which an Assessment against the Member’s Lot remains unpaid for more than </w:t>
      </w:r>
      <w:r>
        <w:t>sixty (60)</w:t>
      </w:r>
      <w:r>
        <w:t xml:space="preserve"> days; or (b) a period not to exceed </w:t>
      </w:r>
      <w:r>
        <w:t>sixty (60)</w:t>
      </w:r>
      <w:r w:rsidR="00BC1C6A">
        <w:t xml:space="preserve"> </w:t>
      </w:r>
      <w:r>
        <w:t>days for any continuing infraction of the Declaration, Bylaws, or rules and regulations. Suspension of voting rights shall not affect the obligation to pay Assessments.</w:t>
      </w:r>
    </w:p>
    <w:p w14:paraId="2A3973A5" w14:textId="77777777" w:rsidR="002242D2" w:rsidRDefault="003C1C03">
      <w:pPr>
        <w:spacing w:after="160"/>
        <w:jc w:val="both"/>
      </w:pPr>
      <w:r>
        <w:rPr>
          <w:b/>
          <w:bCs/>
        </w:rPr>
        <w:t xml:space="preserve">Section 3.5. </w:t>
      </w:r>
      <w:r>
        <w:rPr>
          <w:b/>
          <w:bCs/>
          <w:i/>
          <w:iCs/>
        </w:rPr>
        <w:t xml:space="preserve">Voting. </w:t>
      </w:r>
      <w:r>
        <w:t>Voting may be conducted in person, by absentee ballot, by proxy, or, when authorized by the Board, by electronic means consistent with the Nonprofit Act and C.R.S. § 38‑33.3‑310. Election of directors shall be by secret ballot if any Member so requests in advance, as provided in C.R.S. § 38‑33.3‑310(2).</w:t>
      </w:r>
    </w:p>
    <w:p w14:paraId="2A3973A6" w14:textId="77777777" w:rsidR="002242D2" w:rsidRDefault="003C1C03">
      <w:pPr>
        <w:spacing w:after="160"/>
        <w:jc w:val="both"/>
      </w:pPr>
      <w:r>
        <w:rPr>
          <w:b/>
          <w:bCs/>
        </w:rPr>
        <w:t xml:space="preserve">Section 3.6. </w:t>
      </w:r>
      <w:r>
        <w:rPr>
          <w:b/>
          <w:bCs/>
          <w:i/>
          <w:iCs/>
        </w:rPr>
        <w:t xml:space="preserve">Proxies. </w:t>
      </w:r>
      <w:r>
        <w:t>A Member may vote by proxy executed in writing by the Member or by the Member’s duly authorized attorney-in-fact and delivered to the Secretary before the appointed time of the meeting. No proxy shall be valid after eleven (11) months from the date of its execution unless otherwise provided in the proxy, and no proxy shall be valid after the final adjournment of the meeting for which it is given. Proxies are revocable at the pleasure of the Member executing them.</w:t>
      </w:r>
    </w:p>
    <w:p w14:paraId="2A3973A7" w14:textId="77777777" w:rsidR="002242D2" w:rsidRDefault="002242D2"/>
    <w:p w14:paraId="2A3973A8" w14:textId="77777777" w:rsidR="002242D2" w:rsidRDefault="003C1C03">
      <w:pPr>
        <w:pStyle w:val="Heading1"/>
        <w:jc w:val="center"/>
      </w:pPr>
      <w:r>
        <w:t>ARTICLE IV — MEETINGS OF MEMBERS</w:t>
      </w:r>
    </w:p>
    <w:p w14:paraId="2A3973A9" w14:textId="45E26FC5" w:rsidR="002242D2" w:rsidRDefault="003C1C03">
      <w:pPr>
        <w:spacing w:after="160"/>
        <w:jc w:val="both"/>
      </w:pPr>
      <w:r>
        <w:rPr>
          <w:b/>
          <w:bCs/>
        </w:rPr>
        <w:t xml:space="preserve">Section 4.1. </w:t>
      </w:r>
      <w:r>
        <w:rPr>
          <w:b/>
          <w:bCs/>
          <w:i/>
          <w:iCs/>
        </w:rPr>
        <w:t xml:space="preserve">Annual Meeting. </w:t>
      </w:r>
      <w:r>
        <w:t xml:space="preserve">An annual meeting of the Members shall be held each year within </w:t>
      </w:r>
      <w:r>
        <w:t>ninety (90)</w:t>
      </w:r>
      <w:r>
        <w:t xml:space="preserve"> days following the close of the fiscal year, at a date, time, and place designated by the Board, for the purpose of electing directors and transacting any other business that may properly come before the meeting. The annual meeting shall comply with the open-meeting requirements of C.R.S. § 38‑33.3‑308.</w:t>
      </w:r>
    </w:p>
    <w:p w14:paraId="2A3973AA" w14:textId="77777777" w:rsidR="002242D2" w:rsidRDefault="003C1C03">
      <w:pPr>
        <w:spacing w:after="160"/>
        <w:jc w:val="both"/>
      </w:pPr>
      <w:r>
        <w:rPr>
          <w:b/>
          <w:bCs/>
        </w:rPr>
        <w:t xml:space="preserve">Section 4.2. </w:t>
      </w:r>
      <w:r>
        <w:rPr>
          <w:b/>
          <w:bCs/>
          <w:i/>
          <w:iCs/>
        </w:rPr>
        <w:t xml:space="preserve">Special Meetings. </w:t>
      </w:r>
      <w:r>
        <w:t xml:space="preserve">Special meetings of the Members may be called by the President, by </w:t>
      </w:r>
      <w:proofErr w:type="gramStart"/>
      <w:r>
        <w:t>a majority of</w:t>
      </w:r>
      <w:proofErr w:type="gramEnd"/>
      <w:r>
        <w:t xml:space="preserve"> the Board, or by Members holding at least twenty percent (20%) of the votes of the Association, as required by C.R.S. § 38‑33.3‑308(1). The business conducted at any special meeting shall be limited to the matters described in the notice of the meeting.</w:t>
      </w:r>
    </w:p>
    <w:p w14:paraId="2A3973AB" w14:textId="77777777" w:rsidR="002242D2" w:rsidRDefault="003C1C03">
      <w:pPr>
        <w:spacing w:after="160"/>
        <w:jc w:val="both"/>
      </w:pPr>
      <w:r>
        <w:rPr>
          <w:b/>
          <w:bCs/>
        </w:rPr>
        <w:lastRenderedPageBreak/>
        <w:t xml:space="preserve">Section 4.3. </w:t>
      </w:r>
      <w:r>
        <w:rPr>
          <w:b/>
          <w:bCs/>
          <w:i/>
          <w:iCs/>
        </w:rPr>
        <w:t xml:space="preserve">Notice. </w:t>
      </w:r>
      <w:r>
        <w:t>Written notice of the time, date, and place of each meeting of the Members, and of the items on the agenda for any special meeting, shall be hand-delivered or sent prepaid by United States mail or, with the consent of the Member, by electronic transmission, to each Member at the address last furnished to the Association by the Member, not less than ten (10) and not more than fifty (50) days before the meeting, all in accordance with C.R.S. § 38‑33.3‑308(1).</w:t>
      </w:r>
    </w:p>
    <w:p w14:paraId="2A3973AC" w14:textId="766F8C46" w:rsidR="002242D2" w:rsidRDefault="003C1C03">
      <w:pPr>
        <w:spacing w:after="160"/>
        <w:jc w:val="both"/>
      </w:pPr>
      <w:r>
        <w:rPr>
          <w:b/>
          <w:bCs/>
        </w:rPr>
        <w:t xml:space="preserve">Section 4.4. </w:t>
      </w:r>
      <w:r>
        <w:rPr>
          <w:b/>
          <w:bCs/>
          <w:i/>
          <w:iCs/>
        </w:rPr>
        <w:t xml:space="preserve">Quorum. </w:t>
      </w:r>
      <w:r>
        <w:t xml:space="preserve">The presence in person, by proxy, or by absentee ballot of Members entitled to cast </w:t>
      </w:r>
      <w:r>
        <w:t>t</w:t>
      </w:r>
      <w:r>
        <w:t>w</w:t>
      </w:r>
      <w:r>
        <w:t>enty percent (20%)</w:t>
      </w:r>
      <w:r>
        <w:t xml:space="preserve"> of the total votes of the Association shall constitute a quorum at any meeting of the Members. If a quorum is not present, the meeting may be adjourned and reconvened in accordance with the Nonprofit Act.</w:t>
      </w:r>
    </w:p>
    <w:p w14:paraId="2A3973AD" w14:textId="77777777" w:rsidR="002242D2" w:rsidRDefault="003C1C03">
      <w:pPr>
        <w:spacing w:after="160"/>
        <w:jc w:val="both"/>
      </w:pPr>
      <w:r>
        <w:rPr>
          <w:b/>
          <w:bCs/>
        </w:rPr>
        <w:t xml:space="preserve">Section 4.5. </w:t>
      </w:r>
      <w:r>
        <w:rPr>
          <w:b/>
          <w:bCs/>
          <w:i/>
          <w:iCs/>
        </w:rPr>
        <w:t xml:space="preserve">Adjournment. </w:t>
      </w:r>
      <w:r>
        <w:t xml:space="preserve">Any meeting of the Members may be adjourned from time to time by a majority of the votes represented at the meeting, </w:t>
      </w:r>
      <w:proofErr w:type="gramStart"/>
      <w:r>
        <w:t>whether or not</w:t>
      </w:r>
      <w:proofErr w:type="gramEnd"/>
      <w:r>
        <w:t xml:space="preserve"> a quorum is present. No further notice of the reconvened meeting need be given if the date, time, and place of the reconvened meeting are announced at the meeting at which the adjournment is taken, and if the reconvened meeting is held within thirty (30) days of the original meeting.</w:t>
      </w:r>
    </w:p>
    <w:p w14:paraId="2A3973AE" w14:textId="77777777" w:rsidR="002242D2" w:rsidRDefault="003C1C03">
      <w:pPr>
        <w:spacing w:after="160"/>
        <w:jc w:val="both"/>
      </w:pPr>
      <w:r>
        <w:rPr>
          <w:b/>
          <w:bCs/>
        </w:rPr>
        <w:t xml:space="preserve">Section 4.6. </w:t>
      </w:r>
      <w:r>
        <w:rPr>
          <w:b/>
          <w:bCs/>
          <w:i/>
          <w:iCs/>
        </w:rPr>
        <w:t xml:space="preserve">Conduct of Meetings. </w:t>
      </w:r>
      <w:r>
        <w:t>The President, or in the President’s absence the Vice President, shall preside at meetings of the Members. The Secretary, or in the Secretary’s absence a person appointed by the presiding officer, shall keep the minutes. Meetings shall be conducted in accordance with the Association’s policy on the conduct of meetings adopted pursuant to C.R.S. § 38‑33.3‑209.5.</w:t>
      </w:r>
    </w:p>
    <w:p w14:paraId="2A3973AF" w14:textId="77777777" w:rsidR="002242D2" w:rsidRDefault="003C1C03">
      <w:pPr>
        <w:spacing w:after="160"/>
        <w:jc w:val="both"/>
      </w:pPr>
      <w:r>
        <w:rPr>
          <w:b/>
          <w:bCs/>
        </w:rPr>
        <w:t xml:space="preserve">Section 4.7. </w:t>
      </w:r>
      <w:r>
        <w:rPr>
          <w:b/>
          <w:bCs/>
          <w:i/>
          <w:iCs/>
        </w:rPr>
        <w:t xml:space="preserve">Action Without a Meeting. </w:t>
      </w:r>
      <w:r>
        <w:t>Any action required or permitted to be taken at a meeting of the Members may be taken without a meeting if Members entitled to cast the minimum number of votes that would be necessary to take such action at a meeting at which all Members entitled to vote thereon were present consent in writing or by electronic transmission to the action, in accordance with the Nonprofit Act.</w:t>
      </w:r>
    </w:p>
    <w:p w14:paraId="2A3973B0" w14:textId="77777777" w:rsidR="002242D2" w:rsidRDefault="002242D2"/>
    <w:p w14:paraId="2A3973B1" w14:textId="77777777" w:rsidR="002242D2" w:rsidRDefault="003C1C03">
      <w:pPr>
        <w:pStyle w:val="Heading1"/>
        <w:jc w:val="center"/>
      </w:pPr>
      <w:r>
        <w:t>ARTICLE V — BOARD OF DIRECTORS</w:t>
      </w:r>
    </w:p>
    <w:p w14:paraId="2A3973B2" w14:textId="2FC84828" w:rsidR="002242D2" w:rsidRDefault="003C1C03">
      <w:pPr>
        <w:spacing w:after="160"/>
        <w:jc w:val="both"/>
      </w:pPr>
      <w:r>
        <w:rPr>
          <w:b/>
          <w:bCs/>
        </w:rPr>
        <w:t xml:space="preserve">Section 5.1. </w:t>
      </w:r>
      <w:r>
        <w:rPr>
          <w:b/>
          <w:bCs/>
          <w:i/>
          <w:iCs/>
        </w:rPr>
        <w:t xml:space="preserve">Number and Qualification. </w:t>
      </w:r>
      <w:r>
        <w:t xml:space="preserve">The affairs of the Association shall be managed by a Board of Directors consisting of </w:t>
      </w:r>
      <w:r w:rsidR="0019694B">
        <w:t>three (3)</w:t>
      </w:r>
      <w:r>
        <w:t xml:space="preserve"> directors. During any period of Declarant control under C.R.S. § 38‑33.3‑303(5), the Declarant shall have the right to appoint and remove directors as permitted by that statute and the Declaration. After the period of Declarant control terminates, each director must be a </w:t>
      </w:r>
      <w:proofErr w:type="gramStart"/>
      <w:r>
        <w:t>Member</w:t>
      </w:r>
      <w:proofErr w:type="gramEnd"/>
      <w:r>
        <w:t xml:space="preserve"> or the spouse of a </w:t>
      </w:r>
      <w:proofErr w:type="gramStart"/>
      <w:r>
        <w:t>Member</w:t>
      </w:r>
      <w:proofErr w:type="gramEnd"/>
      <w:r>
        <w:t xml:space="preserve">; if a </w:t>
      </w:r>
      <w:proofErr w:type="gramStart"/>
      <w:r>
        <w:t>Member</w:t>
      </w:r>
      <w:proofErr w:type="gramEnd"/>
      <w:r>
        <w:t xml:space="preserve"> is a corporation, partnership, trust, limited liability company, or other entity, any officer, partner, manager, trustee, or designated representative of such entity is eligible to serve as a d</w:t>
      </w:r>
      <w:r>
        <w:t>irector.</w:t>
      </w:r>
    </w:p>
    <w:p w14:paraId="2A3973B3" w14:textId="70AEEF77" w:rsidR="002242D2" w:rsidRDefault="003C1C03">
      <w:pPr>
        <w:spacing w:after="160"/>
        <w:jc w:val="both"/>
      </w:pPr>
      <w:r>
        <w:rPr>
          <w:b/>
          <w:bCs/>
        </w:rPr>
        <w:t xml:space="preserve">Section 5.2. </w:t>
      </w:r>
      <w:r>
        <w:rPr>
          <w:b/>
          <w:bCs/>
          <w:i/>
          <w:iCs/>
        </w:rPr>
        <w:t xml:space="preserve">Election and Term. </w:t>
      </w:r>
      <w:r>
        <w:t xml:space="preserve">At each annual meeting, the Members shall elect directors to fill the positions whose terms are expiring. Directors shall serve staggered terms of </w:t>
      </w:r>
      <w:r>
        <w:t>two (2)</w:t>
      </w:r>
      <w:r>
        <w:t xml:space="preserve"> years, so that the terms of approximately half of the directors expire each year. Directors shall hold office until their successors are elected and qualified or until earlier resignation, removal, or death.</w:t>
      </w:r>
    </w:p>
    <w:p w14:paraId="2A3973B4" w14:textId="77777777" w:rsidR="002242D2" w:rsidRDefault="003C1C03">
      <w:pPr>
        <w:spacing w:after="160"/>
        <w:jc w:val="both"/>
      </w:pPr>
      <w:r>
        <w:rPr>
          <w:b/>
          <w:bCs/>
        </w:rPr>
        <w:t xml:space="preserve">Section 5.3. </w:t>
      </w:r>
      <w:r>
        <w:rPr>
          <w:b/>
          <w:bCs/>
          <w:i/>
          <w:iCs/>
        </w:rPr>
        <w:t xml:space="preserve">Nomination. </w:t>
      </w:r>
      <w:r>
        <w:t>Nominations for election to the Board may be made by a nominating committee appointed by the Board, by any Member from the floor at the annual meeting, or by such other procedure as the Board may adopt that is consistent with CCIOA.</w:t>
      </w:r>
    </w:p>
    <w:p w14:paraId="2A3973B5" w14:textId="77777777" w:rsidR="002242D2" w:rsidRDefault="003C1C03">
      <w:pPr>
        <w:spacing w:after="160"/>
        <w:jc w:val="both"/>
      </w:pPr>
      <w:r>
        <w:rPr>
          <w:b/>
          <w:bCs/>
        </w:rPr>
        <w:t xml:space="preserve">Section 5.4. </w:t>
      </w:r>
      <w:r>
        <w:rPr>
          <w:b/>
          <w:bCs/>
          <w:i/>
          <w:iCs/>
        </w:rPr>
        <w:t xml:space="preserve">Vacancies. </w:t>
      </w:r>
      <w:r>
        <w:t>Any vacancy on the Board, other than a vacancy resulting from removal of a director by the Members, may be filled by a majority vote of the remaining directors, though less than a quorum. A director appointed to fill a vacancy shall serve for the remainder of the unexpired term.</w:t>
      </w:r>
    </w:p>
    <w:p w14:paraId="2A3973B6" w14:textId="77777777" w:rsidR="002242D2" w:rsidRDefault="003C1C03">
      <w:pPr>
        <w:spacing w:after="160"/>
        <w:jc w:val="both"/>
      </w:pPr>
      <w:r>
        <w:rPr>
          <w:b/>
          <w:bCs/>
        </w:rPr>
        <w:lastRenderedPageBreak/>
        <w:t xml:space="preserve">Section 5.5. </w:t>
      </w:r>
      <w:r>
        <w:rPr>
          <w:b/>
          <w:bCs/>
          <w:i/>
          <w:iCs/>
        </w:rPr>
        <w:t xml:space="preserve">Removal. </w:t>
      </w:r>
      <w:r>
        <w:t>Pursuant to C.R.S. § 38‑33.3‑303(8), and except with respect to directors appointed by the Declarant during the period of Declarant control, the Members, by a vote of sixty-seven percent (67%) of all Persons present and entitled to vote at any meeting of the Members at which a quorum is present, may remove any member of the Board with or without cause.</w:t>
      </w:r>
    </w:p>
    <w:p w14:paraId="2A3973B7" w14:textId="77777777" w:rsidR="002242D2" w:rsidRDefault="003C1C03">
      <w:pPr>
        <w:spacing w:after="160"/>
        <w:jc w:val="both"/>
      </w:pPr>
      <w:r>
        <w:rPr>
          <w:b/>
          <w:bCs/>
        </w:rPr>
        <w:t xml:space="preserve">Section 5.6. </w:t>
      </w:r>
      <w:r>
        <w:rPr>
          <w:b/>
          <w:bCs/>
          <w:i/>
          <w:iCs/>
        </w:rPr>
        <w:t xml:space="preserve">Compensation. </w:t>
      </w:r>
      <w:r>
        <w:t xml:space="preserve">Directors </w:t>
      </w:r>
      <w:proofErr w:type="gramStart"/>
      <w:r>
        <w:t>shall</w:t>
      </w:r>
      <w:proofErr w:type="gramEnd"/>
      <w:r>
        <w:t xml:space="preserve"> serve without compensation, but may be reimbursed for actual, reasonable expenses incurred in the performance of their duties as directors.</w:t>
      </w:r>
    </w:p>
    <w:p w14:paraId="2A3973B8" w14:textId="77777777" w:rsidR="002242D2" w:rsidRDefault="003C1C03">
      <w:pPr>
        <w:spacing w:after="160"/>
        <w:jc w:val="both"/>
      </w:pPr>
      <w:r>
        <w:rPr>
          <w:b/>
          <w:bCs/>
        </w:rPr>
        <w:t xml:space="preserve">Section 5.7. </w:t>
      </w:r>
      <w:r>
        <w:rPr>
          <w:b/>
          <w:bCs/>
          <w:i/>
          <w:iCs/>
        </w:rPr>
        <w:t xml:space="preserve">Resignation. </w:t>
      </w:r>
      <w:r>
        <w:t>A director may resign at any time by delivering written notice to the President, the Secretary, or the Board. A resignation is effective when received unless it specifies a later effective date.</w:t>
      </w:r>
    </w:p>
    <w:p w14:paraId="2A3973B9" w14:textId="77777777" w:rsidR="002242D2" w:rsidRDefault="002242D2"/>
    <w:p w14:paraId="2A3973BA" w14:textId="77777777" w:rsidR="002242D2" w:rsidRDefault="003C1C03">
      <w:pPr>
        <w:pStyle w:val="Heading1"/>
        <w:jc w:val="center"/>
      </w:pPr>
      <w:r>
        <w:t>ARTICLE VI — BOARD MEETINGS</w:t>
      </w:r>
    </w:p>
    <w:p w14:paraId="2A3973BB" w14:textId="5EEF8519" w:rsidR="002242D2" w:rsidRDefault="003C1C03">
      <w:pPr>
        <w:spacing w:after="160"/>
        <w:jc w:val="both"/>
      </w:pPr>
      <w:r>
        <w:rPr>
          <w:b/>
          <w:bCs/>
        </w:rPr>
        <w:t xml:space="preserve">Section 6.1. </w:t>
      </w:r>
      <w:r>
        <w:rPr>
          <w:b/>
          <w:bCs/>
          <w:i/>
          <w:iCs/>
        </w:rPr>
        <w:t xml:space="preserve">Regular Meetings. </w:t>
      </w:r>
      <w:r>
        <w:t xml:space="preserve">Regular meetings of the Board shall be held at such times and places as the Board may determine. The Board shall hold at least </w:t>
      </w:r>
      <w:r w:rsidR="00563A16">
        <w:t>two (2)</w:t>
      </w:r>
      <w:r>
        <w:t xml:space="preserve"> regular meetings each calendar year.</w:t>
      </w:r>
    </w:p>
    <w:p w14:paraId="2A3973BC" w14:textId="77777777" w:rsidR="002242D2" w:rsidRDefault="003C1C03">
      <w:pPr>
        <w:spacing w:after="160"/>
        <w:jc w:val="both"/>
      </w:pPr>
      <w:r>
        <w:rPr>
          <w:b/>
          <w:bCs/>
        </w:rPr>
        <w:t xml:space="preserve">Section 6.2. </w:t>
      </w:r>
      <w:r>
        <w:rPr>
          <w:b/>
          <w:bCs/>
          <w:i/>
          <w:iCs/>
        </w:rPr>
        <w:t xml:space="preserve">Special Meetings. </w:t>
      </w:r>
      <w:r>
        <w:t>Special meetings of the Board may be called by the President or by any two (2) directors upon not less than three (3) days’ prior notice to each director, stating the date, time, place, and purpose of the meeting.</w:t>
      </w:r>
    </w:p>
    <w:p w14:paraId="2A3973BD" w14:textId="77777777" w:rsidR="002242D2" w:rsidRDefault="003C1C03">
      <w:pPr>
        <w:spacing w:after="160"/>
        <w:jc w:val="both"/>
      </w:pPr>
      <w:r>
        <w:rPr>
          <w:b/>
          <w:bCs/>
        </w:rPr>
        <w:t xml:space="preserve">Section 6.3. </w:t>
      </w:r>
      <w:r>
        <w:rPr>
          <w:b/>
          <w:bCs/>
          <w:i/>
          <w:iCs/>
        </w:rPr>
        <w:t xml:space="preserve">Open Meetings. </w:t>
      </w:r>
      <w:r>
        <w:t>Except for those portions properly closed under C.R.S. § 38‑33.3‑308(4), all meetings of the Board shall be open to attendance by all Members of the Association. The agenda for each Board meeting shall be made reasonably available to Members in advance, as required by C.R.S. § 38‑33.3‑308(2.5).</w:t>
      </w:r>
    </w:p>
    <w:p w14:paraId="2A3973BE" w14:textId="77777777" w:rsidR="002242D2" w:rsidRDefault="003C1C03">
      <w:pPr>
        <w:spacing w:after="160"/>
        <w:jc w:val="both"/>
      </w:pPr>
      <w:r>
        <w:rPr>
          <w:b/>
          <w:bCs/>
        </w:rPr>
        <w:t xml:space="preserve">Section 6.4. </w:t>
      </w:r>
      <w:r>
        <w:rPr>
          <w:b/>
          <w:bCs/>
          <w:i/>
          <w:iCs/>
        </w:rPr>
        <w:t xml:space="preserve">Executive Session. </w:t>
      </w:r>
      <w:r>
        <w:t>The Board may hold an executive session, closed to the Members, only to: (a) consult with legal counsel concerning disputes that are the subject of pending or imminent court proceedings or matters that are privileged or confidential between attorney and client; (b) discuss matters subject to specific constitutional, statutory, or judicially imposed requirements of confidentiality; (c) discuss the investigation of alleged criminal misconduct; (d) consider the formation of contracts with th</w:t>
      </w:r>
      <w:r>
        <w:t>ird parties; (e) discuss individual employees’ personal matters; or (f) take such other actions as are permitted by C.R.S. § 38‑33.3‑308(4). The general nature of any action taken in executive session, but not its content, shall be announced before the Board reconvenes in open session, and any final decision shall be made and ratified in open session.</w:t>
      </w:r>
    </w:p>
    <w:p w14:paraId="2A3973BF" w14:textId="77777777" w:rsidR="002242D2" w:rsidRDefault="003C1C03">
      <w:pPr>
        <w:spacing w:after="160"/>
        <w:jc w:val="both"/>
      </w:pPr>
      <w:r>
        <w:rPr>
          <w:b/>
          <w:bCs/>
        </w:rPr>
        <w:t xml:space="preserve">Section 6.5. </w:t>
      </w:r>
      <w:r>
        <w:rPr>
          <w:b/>
          <w:bCs/>
          <w:i/>
          <w:iCs/>
        </w:rPr>
        <w:t xml:space="preserve">Member Participation. </w:t>
      </w:r>
      <w:r>
        <w:t xml:space="preserve">At each regular and special </w:t>
      </w:r>
      <w:proofErr w:type="gramStart"/>
      <w:r>
        <w:t>meeting</w:t>
      </w:r>
      <w:proofErr w:type="gramEnd"/>
      <w:r>
        <w:t xml:space="preserve"> of the Board, the Board shall provide Members an opportunity to speak before the Board takes formal action on any item under discussion, in accordance with C.R.S. § 38‑33.3‑308(2.5). The Board may place reasonable time limits on Member comments.</w:t>
      </w:r>
    </w:p>
    <w:p w14:paraId="2A3973C0" w14:textId="77777777" w:rsidR="002242D2" w:rsidRDefault="003C1C03">
      <w:pPr>
        <w:spacing w:after="160"/>
        <w:jc w:val="both"/>
      </w:pPr>
      <w:r>
        <w:rPr>
          <w:b/>
          <w:bCs/>
        </w:rPr>
        <w:t xml:space="preserve">Section 6.6. </w:t>
      </w:r>
      <w:r>
        <w:rPr>
          <w:b/>
          <w:bCs/>
          <w:i/>
          <w:iCs/>
        </w:rPr>
        <w:t xml:space="preserve">Quorum. </w:t>
      </w:r>
      <w:proofErr w:type="gramStart"/>
      <w:r>
        <w:t>A majority of</w:t>
      </w:r>
      <w:proofErr w:type="gramEnd"/>
      <w:r>
        <w:t xml:space="preserve"> the directors then in office shall constitute a quorum for the transaction of business at any Board meeting. The act of </w:t>
      </w:r>
      <w:proofErr w:type="gramStart"/>
      <w:r>
        <w:t>a majority of</w:t>
      </w:r>
      <w:proofErr w:type="gramEnd"/>
      <w:r>
        <w:t xml:space="preserve"> the directors </w:t>
      </w:r>
      <w:proofErr w:type="gramStart"/>
      <w:r>
        <w:t>present</w:t>
      </w:r>
      <w:proofErr w:type="gramEnd"/>
      <w:r>
        <w:t xml:space="preserve"> at a meeting at which a quorum is present shall be the act of the Board, unless a greater vote is required by law, the Declaration, the Articles, or these Bylaws.</w:t>
      </w:r>
    </w:p>
    <w:p w14:paraId="2A3973C1" w14:textId="77777777" w:rsidR="002242D2" w:rsidRDefault="003C1C03">
      <w:pPr>
        <w:spacing w:after="160"/>
        <w:jc w:val="both"/>
      </w:pPr>
      <w:r>
        <w:rPr>
          <w:b/>
          <w:bCs/>
        </w:rPr>
        <w:t xml:space="preserve">Section 6.7. </w:t>
      </w:r>
      <w:r>
        <w:rPr>
          <w:b/>
          <w:bCs/>
          <w:i/>
          <w:iCs/>
        </w:rPr>
        <w:t xml:space="preserve">Action Without a Meeting. </w:t>
      </w:r>
      <w:r>
        <w:t>Any action required or permitted to be taken at a Board meeting may be taken without a meeting if all directors consent in writing or by electronic transmission to the action and the consent is filed with the minutes. Notice of any action taken without a meeting shall be given to the Members as part of the next regular Board meeting open to the Members.</w:t>
      </w:r>
    </w:p>
    <w:p w14:paraId="2A3973C2" w14:textId="77777777" w:rsidR="002242D2" w:rsidRDefault="003C1C03">
      <w:pPr>
        <w:spacing w:after="160"/>
        <w:jc w:val="both"/>
      </w:pPr>
      <w:r>
        <w:rPr>
          <w:b/>
          <w:bCs/>
        </w:rPr>
        <w:lastRenderedPageBreak/>
        <w:t xml:space="preserve">Section 6.8. </w:t>
      </w:r>
      <w:r>
        <w:rPr>
          <w:b/>
          <w:bCs/>
          <w:i/>
          <w:iCs/>
        </w:rPr>
        <w:t xml:space="preserve">Telephonic and Electronic Participation. </w:t>
      </w:r>
      <w:r>
        <w:t xml:space="preserve">Directors may participate in any meeting by means of conference telephone or similar communications equipment by which all </w:t>
      </w:r>
      <w:proofErr w:type="gramStart"/>
      <w:r>
        <w:t>persons</w:t>
      </w:r>
      <w:proofErr w:type="gramEnd"/>
      <w:r>
        <w:t xml:space="preserve"> participating in the meeting can hear each other at the same time. Participation by such means shall constitute presence in person at the meeting.</w:t>
      </w:r>
    </w:p>
    <w:p w14:paraId="2A3973C3" w14:textId="77777777" w:rsidR="002242D2" w:rsidRDefault="002242D2"/>
    <w:p w14:paraId="2A3973C4" w14:textId="77777777" w:rsidR="002242D2" w:rsidRDefault="003C1C03">
      <w:pPr>
        <w:pStyle w:val="Heading1"/>
        <w:jc w:val="center"/>
      </w:pPr>
      <w:r>
        <w:t>ARTICLE VII — OFFICERS</w:t>
      </w:r>
    </w:p>
    <w:p w14:paraId="2A3973C5" w14:textId="77777777" w:rsidR="002242D2" w:rsidRDefault="003C1C03">
      <w:pPr>
        <w:spacing w:after="160"/>
        <w:jc w:val="both"/>
      </w:pPr>
      <w:r>
        <w:rPr>
          <w:b/>
          <w:bCs/>
        </w:rPr>
        <w:t xml:space="preserve">Section 7.1. </w:t>
      </w:r>
      <w:r>
        <w:rPr>
          <w:b/>
          <w:bCs/>
          <w:i/>
          <w:iCs/>
        </w:rPr>
        <w:t xml:space="preserve">Officers. </w:t>
      </w:r>
      <w:r>
        <w:t xml:space="preserve">The officers of the Association shall be a President, a Vice President, a Secretary, and a Treasurer, each of whom shall be elected by the Board from among the directors. The Board may appoint such other officers and assistant officers as it </w:t>
      </w:r>
      <w:proofErr w:type="gramStart"/>
      <w:r>
        <w:t>determines,</w:t>
      </w:r>
      <w:proofErr w:type="gramEnd"/>
      <w:r>
        <w:t xml:space="preserve"> who need not be directors.</w:t>
      </w:r>
    </w:p>
    <w:p w14:paraId="2A3973C6" w14:textId="77777777" w:rsidR="002242D2" w:rsidRDefault="003C1C03">
      <w:pPr>
        <w:spacing w:after="160"/>
        <w:jc w:val="both"/>
      </w:pPr>
      <w:r>
        <w:rPr>
          <w:b/>
          <w:bCs/>
        </w:rPr>
        <w:t xml:space="preserve">Section 7.2. </w:t>
      </w:r>
      <w:r>
        <w:rPr>
          <w:b/>
          <w:bCs/>
          <w:i/>
          <w:iCs/>
        </w:rPr>
        <w:t xml:space="preserve">Election and Term. </w:t>
      </w:r>
      <w:r>
        <w:t>Officers shall be elected annually by the Board at the first Board meeting following each annual meeting of the Members and shall hold office until their successors are elected or until their earlier resignation or removal.</w:t>
      </w:r>
    </w:p>
    <w:p w14:paraId="2A3973C7" w14:textId="77777777" w:rsidR="002242D2" w:rsidRDefault="003C1C03">
      <w:pPr>
        <w:spacing w:after="160"/>
        <w:jc w:val="both"/>
      </w:pPr>
      <w:r>
        <w:rPr>
          <w:b/>
          <w:bCs/>
        </w:rPr>
        <w:t xml:space="preserve">Section 7.3. </w:t>
      </w:r>
      <w:r>
        <w:rPr>
          <w:b/>
          <w:bCs/>
          <w:i/>
          <w:iCs/>
        </w:rPr>
        <w:t xml:space="preserve">Removal and Vacancies. </w:t>
      </w:r>
      <w:r>
        <w:t>Any officer may be removed by the Board, with or without cause, at any time. A vacancy in any office may be filled by the Board for the unexpired portion of the term.</w:t>
      </w:r>
    </w:p>
    <w:p w14:paraId="2A3973C8" w14:textId="77777777" w:rsidR="002242D2" w:rsidRDefault="003C1C03">
      <w:pPr>
        <w:spacing w:after="160"/>
        <w:jc w:val="both"/>
      </w:pPr>
      <w:r>
        <w:rPr>
          <w:b/>
          <w:bCs/>
        </w:rPr>
        <w:t xml:space="preserve">Section 7.4. </w:t>
      </w:r>
      <w:r>
        <w:rPr>
          <w:b/>
          <w:bCs/>
          <w:i/>
          <w:iCs/>
        </w:rPr>
        <w:t xml:space="preserve">President. </w:t>
      </w:r>
      <w:r>
        <w:t>The President shall be the principal executive officer of the Association, shall preside at all meetings of the Members and the Board, and shall exercise general supervision over the affairs of the Association. The President shall execute on behalf of the Association all contracts, deeds, conveyances, and other instruments in writing that may be required.</w:t>
      </w:r>
    </w:p>
    <w:p w14:paraId="2A3973C9" w14:textId="77777777" w:rsidR="002242D2" w:rsidRDefault="003C1C03">
      <w:pPr>
        <w:spacing w:after="160"/>
        <w:jc w:val="both"/>
      </w:pPr>
      <w:r>
        <w:rPr>
          <w:b/>
          <w:bCs/>
        </w:rPr>
        <w:t xml:space="preserve">Section 7.5. </w:t>
      </w:r>
      <w:r>
        <w:rPr>
          <w:b/>
          <w:bCs/>
          <w:i/>
          <w:iCs/>
        </w:rPr>
        <w:t xml:space="preserve">Vice President. </w:t>
      </w:r>
      <w:r>
        <w:t>The Vice President shall act in the President’s place in the event of the President’s absence, inability, or refusal to act, and shall perform such other duties as the Board may assign.</w:t>
      </w:r>
    </w:p>
    <w:p w14:paraId="2A3973CA" w14:textId="77777777" w:rsidR="002242D2" w:rsidRDefault="003C1C03">
      <w:pPr>
        <w:spacing w:after="160"/>
        <w:jc w:val="both"/>
      </w:pPr>
      <w:r>
        <w:rPr>
          <w:b/>
          <w:bCs/>
        </w:rPr>
        <w:t xml:space="preserve">Section 7.6. </w:t>
      </w:r>
      <w:r>
        <w:rPr>
          <w:b/>
          <w:bCs/>
          <w:i/>
          <w:iCs/>
        </w:rPr>
        <w:t xml:space="preserve">Secretary. </w:t>
      </w:r>
      <w:r>
        <w:t>The Secretary shall record the votes and keep the minutes of all meetings of the Members and the Board; keep the corporate records and the seal of the Association, if any; serve notice of meetings as required; maintain the membership roster; and perform such other duties as the Board may assign.</w:t>
      </w:r>
    </w:p>
    <w:p w14:paraId="2A3973CB" w14:textId="77777777" w:rsidR="002242D2" w:rsidRDefault="003C1C03">
      <w:pPr>
        <w:spacing w:after="160"/>
        <w:jc w:val="both"/>
      </w:pPr>
      <w:r>
        <w:rPr>
          <w:b/>
          <w:bCs/>
        </w:rPr>
        <w:t xml:space="preserve">Section 7.7. </w:t>
      </w:r>
      <w:r>
        <w:rPr>
          <w:b/>
          <w:bCs/>
          <w:i/>
          <w:iCs/>
        </w:rPr>
        <w:t xml:space="preserve">Treasurer. </w:t>
      </w:r>
      <w:r>
        <w:t>The Treasurer shall have responsibility for Association funds and securities; keep full and accurate financial records and books of account; deposit all monies and other valuable effects in the name and to the credit of the Association in such depositories as the Board designates; oversee the preparation of an annual budget and financial reports; and perform such other duties as the Board may assign.</w:t>
      </w:r>
    </w:p>
    <w:p w14:paraId="2A3973CC" w14:textId="77777777" w:rsidR="002242D2" w:rsidRDefault="002242D2"/>
    <w:p w14:paraId="2A3973CD" w14:textId="77777777" w:rsidR="002242D2" w:rsidRDefault="003C1C03">
      <w:pPr>
        <w:pStyle w:val="Heading1"/>
        <w:jc w:val="center"/>
      </w:pPr>
      <w:r>
        <w:t>ARTICLE VIII — COMMITTEES</w:t>
      </w:r>
    </w:p>
    <w:p w14:paraId="2A3973CE" w14:textId="77777777" w:rsidR="002242D2" w:rsidRDefault="003C1C03">
      <w:pPr>
        <w:spacing w:after="160"/>
        <w:jc w:val="both"/>
      </w:pPr>
      <w:r>
        <w:rPr>
          <w:b/>
          <w:bCs/>
        </w:rPr>
        <w:t xml:space="preserve">Section 8.1. </w:t>
      </w:r>
      <w:r>
        <w:rPr>
          <w:b/>
          <w:bCs/>
          <w:i/>
          <w:iCs/>
        </w:rPr>
        <w:t xml:space="preserve">Establishment. </w:t>
      </w:r>
      <w:r>
        <w:t xml:space="preserve">The Board may establish standing or ad hoc committees, including without limitation a Design Review Committee, a Covenant Enforcement Committee, a Budget and Finance Committee, and a Nominating Committee, and may delegate to such committees such authority as the Board determines </w:t>
      </w:r>
      <w:proofErr w:type="gramStart"/>
      <w:r>
        <w:t>appropriate</w:t>
      </w:r>
      <w:proofErr w:type="gramEnd"/>
      <w:r>
        <w:t xml:space="preserve"> and as is permitted by law.</w:t>
      </w:r>
    </w:p>
    <w:p w14:paraId="2A3973CF" w14:textId="77777777" w:rsidR="002242D2" w:rsidRDefault="003C1C03">
      <w:pPr>
        <w:spacing w:after="160"/>
        <w:jc w:val="both"/>
      </w:pPr>
      <w:r>
        <w:rPr>
          <w:b/>
          <w:bCs/>
        </w:rPr>
        <w:t xml:space="preserve">Section 8.2. </w:t>
      </w:r>
      <w:r>
        <w:rPr>
          <w:b/>
          <w:bCs/>
          <w:i/>
          <w:iCs/>
        </w:rPr>
        <w:t xml:space="preserve">Composition. </w:t>
      </w:r>
      <w:r>
        <w:t>Committee members shall be appointed by the Board and shall serve at the pleasure of the Board. Committees may include Members who are not directors unless otherwise required by law or the Declaration.</w:t>
      </w:r>
    </w:p>
    <w:p w14:paraId="2A3973D0" w14:textId="77777777" w:rsidR="002242D2" w:rsidRDefault="003C1C03">
      <w:pPr>
        <w:spacing w:after="160"/>
        <w:jc w:val="both"/>
      </w:pPr>
      <w:r>
        <w:rPr>
          <w:b/>
          <w:bCs/>
        </w:rPr>
        <w:lastRenderedPageBreak/>
        <w:t xml:space="preserve">Section 8.3. </w:t>
      </w:r>
      <w:r>
        <w:rPr>
          <w:b/>
          <w:bCs/>
          <w:i/>
          <w:iCs/>
        </w:rPr>
        <w:t xml:space="preserve">Design Review Committee. </w:t>
      </w:r>
      <w:r>
        <w:t>If a Design Review Committee is established pursuant to the Declaration, it shall exercise the architectural review and approval authority set forth in the Declaration. Its meetings, decisions, and records shall be governed by the Declaration and any policy adopted by the Board.</w:t>
      </w:r>
    </w:p>
    <w:p w14:paraId="2A3973D1" w14:textId="77777777" w:rsidR="002242D2" w:rsidRDefault="002242D2"/>
    <w:p w14:paraId="2A3973D2" w14:textId="77777777" w:rsidR="002242D2" w:rsidRDefault="003C1C03">
      <w:pPr>
        <w:pStyle w:val="Heading1"/>
        <w:jc w:val="center"/>
      </w:pPr>
      <w:r>
        <w:t>ARTICLE IX — ASSESSMENTS</w:t>
      </w:r>
    </w:p>
    <w:p w14:paraId="2A3973D3" w14:textId="77777777" w:rsidR="002242D2" w:rsidRDefault="003C1C03">
      <w:pPr>
        <w:spacing w:after="160"/>
        <w:jc w:val="both"/>
      </w:pPr>
      <w:r>
        <w:rPr>
          <w:b/>
          <w:bCs/>
        </w:rPr>
        <w:t xml:space="preserve">Section 9.1. </w:t>
      </w:r>
      <w:r>
        <w:rPr>
          <w:b/>
          <w:bCs/>
          <w:i/>
          <w:iCs/>
        </w:rPr>
        <w:t xml:space="preserve">Authority. </w:t>
      </w:r>
      <w:r>
        <w:t>The Association is authorized to levy Assessments against the Lots and the Owners thereof in accordance with the Declaration and CCIOA. All Assessments shall be a continuing lien against each Lot as provided in C.R.S. § 38‑33.3‑316 and the Declaration.</w:t>
      </w:r>
    </w:p>
    <w:p w14:paraId="2A3973D4" w14:textId="77777777" w:rsidR="002242D2" w:rsidRDefault="003C1C03">
      <w:pPr>
        <w:spacing w:after="160"/>
        <w:jc w:val="both"/>
      </w:pPr>
      <w:r>
        <w:rPr>
          <w:b/>
          <w:bCs/>
        </w:rPr>
        <w:t xml:space="preserve">Section 9.2. </w:t>
      </w:r>
      <w:r>
        <w:rPr>
          <w:b/>
          <w:bCs/>
          <w:i/>
          <w:iCs/>
        </w:rPr>
        <w:t xml:space="preserve">Annual Budget and Common Assessments. </w:t>
      </w:r>
      <w:r>
        <w:t>The Board shall adopt a proposed annual budget for the Association each fiscal year and shall provide a summary of the budget to all Members within thirty (30) days after adoption, together with a notice of a meeting at which the budget will be considered for ratification by the Members, in accordance with C.R.S. § 38‑33.3‑303(4). The budget shall be deemed ratified unless rejected at the meeting by a majority of all Members or by such larger number as is specified in t</w:t>
      </w:r>
      <w:r>
        <w:t>he Declaration. Common Assessments shall be levied based on the ratified budget.</w:t>
      </w:r>
    </w:p>
    <w:p w14:paraId="2A3973D5" w14:textId="77777777" w:rsidR="002242D2" w:rsidRDefault="003C1C03">
      <w:pPr>
        <w:spacing w:after="160"/>
        <w:jc w:val="both"/>
      </w:pPr>
      <w:r>
        <w:rPr>
          <w:b/>
          <w:bCs/>
        </w:rPr>
        <w:t xml:space="preserve">Section 9.3. </w:t>
      </w:r>
      <w:r>
        <w:rPr>
          <w:b/>
          <w:bCs/>
          <w:i/>
          <w:iCs/>
        </w:rPr>
        <w:t xml:space="preserve">Special Assessments. </w:t>
      </w:r>
      <w:r>
        <w:t xml:space="preserve">In addition to Common Assessments, the Board may levy special Assessments to defray, </w:t>
      </w:r>
      <w:proofErr w:type="gramStart"/>
      <w:r>
        <w:t>in</w:t>
      </w:r>
      <w:proofErr w:type="gramEnd"/>
      <w:r>
        <w:t xml:space="preserve"> whole or in part, the cost of any construction, reconstruction, repair, or replacement of capital improvements or for other purposes permitted by the Declaration and CCIOA, subject to any approval requirements set forth in the Declaration.</w:t>
      </w:r>
    </w:p>
    <w:p w14:paraId="2A3973D6" w14:textId="77777777" w:rsidR="002242D2" w:rsidRDefault="003C1C03">
      <w:pPr>
        <w:spacing w:after="160"/>
        <w:jc w:val="both"/>
      </w:pPr>
      <w:r>
        <w:rPr>
          <w:b/>
          <w:bCs/>
        </w:rPr>
        <w:t xml:space="preserve">Section 9.4. </w:t>
      </w:r>
      <w:r>
        <w:rPr>
          <w:b/>
          <w:bCs/>
          <w:i/>
          <w:iCs/>
        </w:rPr>
        <w:t xml:space="preserve">Default Assessments. </w:t>
      </w:r>
      <w:r>
        <w:t>The Board may levy a default Assessment against the Lot of any Owner who fails to comply with the Declaration, Bylaws, or rules and regulations, in an amount sufficient to reimburse the Association for costs incurred as a result of such noncompliance, including fines, after notice and an opportunity to be heard as required by C.R.S. § 38‑33.3‑209.5.</w:t>
      </w:r>
    </w:p>
    <w:p w14:paraId="2A3973D7" w14:textId="77777777" w:rsidR="002242D2" w:rsidRDefault="003C1C03">
      <w:pPr>
        <w:spacing w:after="160"/>
        <w:jc w:val="both"/>
      </w:pPr>
      <w:r>
        <w:rPr>
          <w:b/>
          <w:bCs/>
        </w:rPr>
        <w:t xml:space="preserve">Section 9.5. </w:t>
      </w:r>
      <w:r>
        <w:rPr>
          <w:b/>
          <w:bCs/>
          <w:i/>
          <w:iCs/>
        </w:rPr>
        <w:t xml:space="preserve">Collection; Lien Priority. </w:t>
      </w:r>
      <w:r>
        <w:t>Assessments not paid when due shall bear interest, late charges, and collection costs (including reasonable attorneys’ fees) as provided in the Declaration or in the Association’s collection policy. The Association shall have a statutory lien pursuant to C.R.S. § 38‑33.3‑316, which lien is prior to all other liens and encumbrances on a Lot to the extent provided by statute.</w:t>
      </w:r>
    </w:p>
    <w:p w14:paraId="2A3973D8" w14:textId="77777777" w:rsidR="002242D2" w:rsidRDefault="003C1C03">
      <w:pPr>
        <w:spacing w:after="160"/>
        <w:jc w:val="both"/>
      </w:pPr>
      <w:r>
        <w:rPr>
          <w:b/>
          <w:bCs/>
        </w:rPr>
        <w:t xml:space="preserve">Section 9.6. </w:t>
      </w:r>
      <w:r>
        <w:rPr>
          <w:b/>
          <w:bCs/>
          <w:i/>
          <w:iCs/>
        </w:rPr>
        <w:t xml:space="preserve">Reserves. </w:t>
      </w:r>
      <w:r>
        <w:t xml:space="preserve">The </w:t>
      </w:r>
      <w:proofErr w:type="gramStart"/>
      <w:r>
        <w:t>Board shall</w:t>
      </w:r>
      <w:proofErr w:type="gramEnd"/>
      <w:r>
        <w:t xml:space="preserve"> establish and maintain reserves for the periodic maintenance, repair, and replacement of improvements that the Association is obligated to maintain. Reserves shall be invested in accordance with the Association’s investment-of-reserves policy adopted under C.R.S. § 38‑33.3‑209.5.</w:t>
      </w:r>
    </w:p>
    <w:p w14:paraId="2A3973D9" w14:textId="77777777" w:rsidR="002242D2" w:rsidRDefault="002242D2"/>
    <w:p w14:paraId="2A3973DA" w14:textId="77777777" w:rsidR="002242D2" w:rsidRDefault="003C1C03">
      <w:pPr>
        <w:pStyle w:val="Heading1"/>
        <w:jc w:val="center"/>
      </w:pPr>
      <w:r>
        <w:t>ARTICLE X — BOOKS, RECORDS, AND DISCLOSURES</w:t>
      </w:r>
    </w:p>
    <w:p w14:paraId="2A3973DB" w14:textId="77777777" w:rsidR="002242D2" w:rsidRDefault="003C1C03">
      <w:pPr>
        <w:spacing w:after="160"/>
        <w:jc w:val="both"/>
      </w:pPr>
      <w:r>
        <w:rPr>
          <w:b/>
          <w:bCs/>
        </w:rPr>
        <w:t xml:space="preserve">Section 10.1. </w:t>
      </w:r>
      <w:r>
        <w:rPr>
          <w:b/>
          <w:bCs/>
          <w:i/>
          <w:iCs/>
        </w:rPr>
        <w:t xml:space="preserve">Records. </w:t>
      </w:r>
      <w:r>
        <w:t>The Association shall keep financial and other records sufficiently detailed to enable it to comply with C.R.S. § 38‑33.3‑209.4 (responsible governance — disclosures) and C.R.S. § 38‑33.3‑317 (records). Records include, at minimum: detailed records of receipts and expenditures; the most recent annual financial statements; current Declaration, Articles, Bylaws, rules and regulations, and policies; minutes of Member and Board meetings; the membership roster; insurance policies; contracts to which the Associat</w:t>
      </w:r>
      <w:r>
        <w:t>ion is a party; tax returns; reserve study, if any; and budgets.</w:t>
      </w:r>
    </w:p>
    <w:p w14:paraId="2A3973DC" w14:textId="77777777" w:rsidR="002242D2" w:rsidRDefault="003C1C03">
      <w:pPr>
        <w:spacing w:after="160"/>
        <w:jc w:val="both"/>
      </w:pPr>
      <w:r>
        <w:rPr>
          <w:b/>
          <w:bCs/>
        </w:rPr>
        <w:t xml:space="preserve">Section 10.2. </w:t>
      </w:r>
      <w:r>
        <w:rPr>
          <w:b/>
          <w:bCs/>
          <w:i/>
          <w:iCs/>
        </w:rPr>
        <w:t xml:space="preserve">Examination by Members. </w:t>
      </w:r>
      <w:r>
        <w:t xml:space="preserve">Records of the Association shall be made available for examination and copying by any Member, or by such Member’s authorized agent, in accordance with the Association’s record inspection policy adopted pursuant to C.R.S. § 38‑33.3‑209.5 and the requirements of </w:t>
      </w:r>
      <w:r>
        <w:lastRenderedPageBreak/>
        <w:t>C.R.S. § 38‑33.3‑317. The Association may impose a reasonable charge to cover the costs of providing copies, not to exceed the actual cost incurred.</w:t>
      </w:r>
    </w:p>
    <w:p w14:paraId="2A3973DD" w14:textId="77777777" w:rsidR="002242D2" w:rsidRDefault="003C1C03">
      <w:pPr>
        <w:spacing w:after="160"/>
        <w:jc w:val="both"/>
      </w:pPr>
      <w:r>
        <w:rPr>
          <w:b/>
          <w:bCs/>
        </w:rPr>
        <w:t xml:space="preserve">Section 10.3. </w:t>
      </w:r>
      <w:r>
        <w:rPr>
          <w:b/>
          <w:bCs/>
          <w:i/>
          <w:iCs/>
        </w:rPr>
        <w:t xml:space="preserve">Annual Disclosure. </w:t>
      </w:r>
      <w:r>
        <w:t>Within ninety (90) days after the end of each fiscal year, the Association shall make available to Members the disclosures required by C.R.S. § 38‑33.3‑209.4, including the name of the Association, its designated agent or manager (if any), a valid physical address and telephone number for the Association, the name of the Community, the initial date of recording of the Declaration, the date of the last document recorded that changed the Association’s ability to enforce provisions of the De</w:t>
      </w:r>
      <w:r>
        <w:t>claration, the operating budget for the current fiscal year, a list of Assessments due, the financial statements for the immediately preceding fiscal year, and the Association’s responsible governance policies.</w:t>
      </w:r>
    </w:p>
    <w:p w14:paraId="2A3973DE" w14:textId="77777777" w:rsidR="002242D2" w:rsidRDefault="003C1C03">
      <w:pPr>
        <w:spacing w:after="160"/>
        <w:jc w:val="both"/>
      </w:pPr>
      <w:r>
        <w:rPr>
          <w:b/>
          <w:bCs/>
        </w:rPr>
        <w:t xml:space="preserve">Section 10.4. </w:t>
      </w:r>
      <w:r>
        <w:rPr>
          <w:b/>
          <w:bCs/>
          <w:i/>
          <w:iCs/>
        </w:rPr>
        <w:t xml:space="preserve">Website Posting. </w:t>
      </w:r>
      <w:r>
        <w:t>When required by law, the Association shall post current Association documents and notices on a website maintained by the Association or its managing agent.</w:t>
      </w:r>
    </w:p>
    <w:p w14:paraId="2A3973DF" w14:textId="77777777" w:rsidR="002242D2" w:rsidRDefault="002242D2"/>
    <w:p w14:paraId="2A3973E0" w14:textId="77777777" w:rsidR="002242D2" w:rsidRDefault="003C1C03">
      <w:pPr>
        <w:pStyle w:val="Heading1"/>
        <w:jc w:val="center"/>
      </w:pPr>
      <w:r>
        <w:t>ARTICLE XI — RESPONSIBLE GOVERNANCE POLICIES</w:t>
      </w:r>
    </w:p>
    <w:p w14:paraId="2A3973E1" w14:textId="77777777" w:rsidR="002242D2" w:rsidRDefault="003C1C03">
      <w:pPr>
        <w:spacing w:after="160"/>
        <w:jc w:val="both"/>
      </w:pPr>
      <w:r>
        <w:t>Pursuant to C.R.S. § 38‑33.3‑209.5, the Association shall adopt, and may from time to time amend, written policies, procedures, and rules and regulations concerning each of the following:</w:t>
      </w:r>
    </w:p>
    <w:p w14:paraId="2A3973E2" w14:textId="77777777" w:rsidR="002242D2" w:rsidRDefault="003C1C03">
      <w:pPr>
        <w:pStyle w:val="ListParagraph"/>
        <w:numPr>
          <w:ilvl w:val="0"/>
          <w:numId w:val="4"/>
        </w:numPr>
        <w:spacing w:after="80"/>
      </w:pPr>
      <w:r>
        <w:t>Collection of unpaid Assessments.</w:t>
      </w:r>
    </w:p>
    <w:p w14:paraId="2A3973E3" w14:textId="77777777" w:rsidR="002242D2" w:rsidRDefault="003C1C03">
      <w:pPr>
        <w:pStyle w:val="ListParagraph"/>
        <w:numPr>
          <w:ilvl w:val="0"/>
          <w:numId w:val="4"/>
        </w:numPr>
        <w:spacing w:after="80"/>
      </w:pPr>
      <w:proofErr w:type="gramStart"/>
      <w:r>
        <w:t>Handling of</w:t>
      </w:r>
      <w:proofErr w:type="gramEnd"/>
      <w:r>
        <w:t xml:space="preserve"> conflicts of interest involving Board members.</w:t>
      </w:r>
    </w:p>
    <w:p w14:paraId="2A3973E4" w14:textId="77777777" w:rsidR="002242D2" w:rsidRDefault="003C1C03">
      <w:pPr>
        <w:pStyle w:val="ListParagraph"/>
        <w:numPr>
          <w:ilvl w:val="0"/>
          <w:numId w:val="4"/>
        </w:numPr>
        <w:spacing w:after="80"/>
      </w:pPr>
      <w:r>
        <w:t>Conduct of meetings, which may refer to applicable provisions of state law or to a recognized guide to parliamentary procedure.</w:t>
      </w:r>
    </w:p>
    <w:p w14:paraId="2A3973E5" w14:textId="77777777" w:rsidR="002242D2" w:rsidRDefault="003C1C03">
      <w:pPr>
        <w:pStyle w:val="ListParagraph"/>
        <w:numPr>
          <w:ilvl w:val="0"/>
          <w:numId w:val="4"/>
        </w:numPr>
        <w:spacing w:after="80"/>
      </w:pPr>
      <w:r>
        <w:t>Enforcement of covenants and rules, including notice and hearing procedures and the imposition of fines.</w:t>
      </w:r>
    </w:p>
    <w:p w14:paraId="2A3973E6" w14:textId="77777777" w:rsidR="002242D2" w:rsidRDefault="003C1C03">
      <w:pPr>
        <w:pStyle w:val="ListParagraph"/>
        <w:numPr>
          <w:ilvl w:val="0"/>
          <w:numId w:val="4"/>
        </w:numPr>
        <w:spacing w:after="80"/>
      </w:pPr>
      <w:r>
        <w:t>Inspection and copying of Association records by Members.</w:t>
      </w:r>
    </w:p>
    <w:p w14:paraId="2A3973E7" w14:textId="77777777" w:rsidR="002242D2" w:rsidRDefault="003C1C03">
      <w:pPr>
        <w:pStyle w:val="ListParagraph"/>
        <w:numPr>
          <w:ilvl w:val="0"/>
          <w:numId w:val="4"/>
        </w:numPr>
        <w:spacing w:after="80"/>
      </w:pPr>
      <w:proofErr w:type="gramStart"/>
      <w:r>
        <w:t>Investment of reserve funds</w:t>
      </w:r>
      <w:proofErr w:type="gramEnd"/>
      <w:r>
        <w:t>.</w:t>
      </w:r>
    </w:p>
    <w:p w14:paraId="2A3973E8" w14:textId="77777777" w:rsidR="002242D2" w:rsidRDefault="003C1C03">
      <w:pPr>
        <w:pStyle w:val="ListParagraph"/>
        <w:numPr>
          <w:ilvl w:val="0"/>
          <w:numId w:val="4"/>
        </w:numPr>
        <w:spacing w:after="80"/>
      </w:pPr>
      <w:r>
        <w:t>Procedures for the adoption and amendment of policies, procedures, and rules.</w:t>
      </w:r>
    </w:p>
    <w:p w14:paraId="2A3973E9" w14:textId="77777777" w:rsidR="002242D2" w:rsidRDefault="003C1C03">
      <w:pPr>
        <w:pStyle w:val="ListParagraph"/>
        <w:numPr>
          <w:ilvl w:val="0"/>
          <w:numId w:val="4"/>
        </w:numPr>
        <w:spacing w:after="80"/>
      </w:pPr>
      <w:r>
        <w:t>Procedures for addressing disputes arising between the Association and Owners.</w:t>
      </w:r>
    </w:p>
    <w:p w14:paraId="2A3973EA" w14:textId="77777777" w:rsidR="002242D2" w:rsidRDefault="003C1C03">
      <w:pPr>
        <w:pStyle w:val="ListParagraph"/>
        <w:numPr>
          <w:ilvl w:val="0"/>
          <w:numId w:val="4"/>
        </w:numPr>
        <w:spacing w:after="80"/>
      </w:pPr>
      <w:r>
        <w:t>Procedures for the imposition of fines and the use of covenant enforcement, including limits on fines as provided by law.</w:t>
      </w:r>
    </w:p>
    <w:p w14:paraId="2A3973EB" w14:textId="77777777" w:rsidR="002242D2" w:rsidRDefault="003C1C03">
      <w:pPr>
        <w:pStyle w:val="ListParagraph"/>
        <w:numPr>
          <w:ilvl w:val="0"/>
          <w:numId w:val="4"/>
        </w:numPr>
        <w:spacing w:after="80"/>
      </w:pPr>
      <w:r>
        <w:t>When the Association may borrow money, including any requirement of Member approval.</w:t>
      </w:r>
    </w:p>
    <w:p w14:paraId="2A3973EC" w14:textId="77777777" w:rsidR="002242D2" w:rsidRDefault="003C1C03">
      <w:pPr>
        <w:spacing w:after="160"/>
        <w:jc w:val="both"/>
      </w:pPr>
      <w:r>
        <w:t>Each policy shall be adopted by resolution of the Board at an open meeting and shall be made available to Members in accordance with Section 10.2.</w:t>
      </w:r>
    </w:p>
    <w:p w14:paraId="2A3973ED" w14:textId="77777777" w:rsidR="002242D2" w:rsidRDefault="002242D2"/>
    <w:p w14:paraId="2A3973EE" w14:textId="77777777" w:rsidR="002242D2" w:rsidRDefault="003C1C03">
      <w:pPr>
        <w:pStyle w:val="Heading1"/>
        <w:jc w:val="center"/>
      </w:pPr>
      <w:r>
        <w:t>ARTICLE XII — INDEMNIFICATION</w:t>
      </w:r>
    </w:p>
    <w:p w14:paraId="2A3973EF" w14:textId="77777777" w:rsidR="002242D2" w:rsidRDefault="003C1C03">
      <w:pPr>
        <w:spacing w:after="160"/>
        <w:jc w:val="both"/>
      </w:pPr>
      <w:r>
        <w:rPr>
          <w:b/>
          <w:bCs/>
        </w:rPr>
        <w:t xml:space="preserve">Section 12.1. </w:t>
      </w:r>
      <w:r>
        <w:rPr>
          <w:b/>
          <w:bCs/>
          <w:i/>
          <w:iCs/>
        </w:rPr>
        <w:t xml:space="preserve">Right to Indemnification. </w:t>
      </w:r>
      <w:r>
        <w:t>The Association shall indemnify, to the fullest extent permitted by the Nonprofit Act (C.R.S. § 7‑129‑101 et seq.), any Person who was or is a party or is threatened to be made a party to any threatened, pending, or completed action, suit, or proceeding (whether civil, criminal, administrative, or investigative) by reason of the fact that such Person is or was a director, officer, employee, fiduciary, or agent of the Association, against expenses (including attorneys’ fees), judgme</w:t>
      </w:r>
      <w:r>
        <w:t>nts, fines, and amounts paid in settlement actually and reasonably incurred in connection with such proceeding.</w:t>
      </w:r>
    </w:p>
    <w:p w14:paraId="2A3973F0" w14:textId="77777777" w:rsidR="002242D2" w:rsidRDefault="003C1C03">
      <w:pPr>
        <w:spacing w:after="160"/>
        <w:jc w:val="both"/>
      </w:pPr>
      <w:r>
        <w:rPr>
          <w:b/>
          <w:bCs/>
        </w:rPr>
        <w:lastRenderedPageBreak/>
        <w:t xml:space="preserve">Section 12.2. </w:t>
      </w:r>
      <w:r>
        <w:rPr>
          <w:b/>
          <w:bCs/>
          <w:i/>
          <w:iCs/>
        </w:rPr>
        <w:t xml:space="preserve">Standard of Conduct. </w:t>
      </w:r>
      <w:r>
        <w:t>Indemnification under Section 12.1 shall be made only on a determination that the Person met the applicable standard of conduct under the Nonprofit Act. No indemnification shall be made for conduct constituting willful misconduct, gross negligence, or breach of fiduciary duty, or with respect to any matter as to which the Person is finally adjudged to be liable for gross negligence or willful misconduct in the performance of duties to the Association.</w:t>
      </w:r>
    </w:p>
    <w:p w14:paraId="2A3973F1" w14:textId="77777777" w:rsidR="002242D2" w:rsidRDefault="003C1C03">
      <w:pPr>
        <w:spacing w:after="160"/>
        <w:jc w:val="both"/>
      </w:pPr>
      <w:r>
        <w:rPr>
          <w:b/>
          <w:bCs/>
        </w:rPr>
        <w:t xml:space="preserve">Section 12.3. </w:t>
      </w:r>
      <w:r>
        <w:rPr>
          <w:b/>
          <w:bCs/>
          <w:i/>
          <w:iCs/>
        </w:rPr>
        <w:t xml:space="preserve">Advance of Expenses. </w:t>
      </w:r>
      <w:r>
        <w:t>Expenses incurred by a Person in defending a civil or criminal proceeding may be paid by the Association in advance of the final disposition of the proceeding upon receipt of an undertaking by or on behalf of such Person to repay the amount advanced if it is ultimately determined that such Person is not entitled to indemnification.</w:t>
      </w:r>
    </w:p>
    <w:p w14:paraId="2A3973F2" w14:textId="77777777" w:rsidR="002242D2" w:rsidRDefault="003C1C03">
      <w:pPr>
        <w:spacing w:after="160"/>
        <w:jc w:val="both"/>
      </w:pPr>
      <w:r>
        <w:rPr>
          <w:b/>
          <w:bCs/>
        </w:rPr>
        <w:t xml:space="preserve">Section 12.4. </w:t>
      </w:r>
      <w:r>
        <w:rPr>
          <w:b/>
          <w:bCs/>
          <w:i/>
          <w:iCs/>
        </w:rPr>
        <w:t xml:space="preserve">Insurance. </w:t>
      </w:r>
      <w:r>
        <w:t>The Association shall purchase and maintain directors’ and officers’ liability insurance and such other insurance as the Board determines appropriate on behalf of any Person who is or was a director, officer, employee, or agent of the Association.</w:t>
      </w:r>
    </w:p>
    <w:p w14:paraId="2A3973F3" w14:textId="77777777" w:rsidR="002242D2" w:rsidRDefault="003C1C03">
      <w:pPr>
        <w:spacing w:after="160"/>
        <w:jc w:val="both"/>
      </w:pPr>
      <w:r>
        <w:rPr>
          <w:b/>
          <w:bCs/>
        </w:rPr>
        <w:t xml:space="preserve">Section 12.5. </w:t>
      </w:r>
      <w:r>
        <w:rPr>
          <w:b/>
          <w:bCs/>
          <w:i/>
          <w:iCs/>
        </w:rPr>
        <w:t xml:space="preserve">Non-Exclusivity. </w:t>
      </w:r>
      <w:r>
        <w:t>The indemnification rights provided in this Article XII shall not be deemed exclusive of any other rights to which an indemnified Person may be entitled under any agreement, vote of disinterested directors, or otherwise.</w:t>
      </w:r>
    </w:p>
    <w:p w14:paraId="2A3973F4" w14:textId="77777777" w:rsidR="002242D2" w:rsidRDefault="002242D2"/>
    <w:p w14:paraId="2A3973F5" w14:textId="77777777" w:rsidR="002242D2" w:rsidRDefault="003C1C03">
      <w:pPr>
        <w:pStyle w:val="Heading1"/>
        <w:jc w:val="center"/>
      </w:pPr>
      <w:r>
        <w:t>ARTICLE XIII — CONFLICTS OF INTEREST</w:t>
      </w:r>
    </w:p>
    <w:p w14:paraId="2A3973F6" w14:textId="77777777" w:rsidR="002242D2" w:rsidRDefault="003C1C03">
      <w:pPr>
        <w:spacing w:after="160"/>
        <w:jc w:val="both"/>
      </w:pPr>
      <w:r>
        <w:rPr>
          <w:b/>
          <w:bCs/>
        </w:rPr>
        <w:t xml:space="preserve">Section 13.1. </w:t>
      </w:r>
      <w:r>
        <w:rPr>
          <w:b/>
          <w:bCs/>
          <w:i/>
          <w:iCs/>
        </w:rPr>
        <w:t xml:space="preserve">Disclosure. </w:t>
      </w:r>
      <w:r>
        <w:t>Each director and officer shall disclose to the Board, at the earliest practicable time, any conflict of interest (as defined in the Nonprofit Act and the Association’s conflict-of-interest policy) involving such Person or an immediate family member.</w:t>
      </w:r>
    </w:p>
    <w:p w14:paraId="2A3973F7" w14:textId="77777777" w:rsidR="002242D2" w:rsidRDefault="003C1C03">
      <w:pPr>
        <w:spacing w:after="160"/>
        <w:jc w:val="both"/>
      </w:pPr>
      <w:r>
        <w:rPr>
          <w:b/>
          <w:bCs/>
        </w:rPr>
        <w:t xml:space="preserve">Section 13.2. </w:t>
      </w:r>
      <w:r>
        <w:rPr>
          <w:b/>
          <w:bCs/>
          <w:i/>
          <w:iCs/>
        </w:rPr>
        <w:t xml:space="preserve">Recusal. </w:t>
      </w:r>
      <w:r>
        <w:t>A director with a conflict of interest with respect to any matter shall not participate in the discussion of or vote on the matter, except to respond to questions from other directors. The director’s presence may be counted toward a quorum but shall not be counted in determining the vote required to approve the transaction.</w:t>
      </w:r>
    </w:p>
    <w:p w14:paraId="2A3973F8" w14:textId="77777777" w:rsidR="002242D2" w:rsidRDefault="003C1C03">
      <w:pPr>
        <w:spacing w:after="160"/>
        <w:jc w:val="both"/>
      </w:pPr>
      <w:r>
        <w:rPr>
          <w:b/>
          <w:bCs/>
        </w:rPr>
        <w:t xml:space="preserve">Section 13.3. </w:t>
      </w:r>
      <w:r>
        <w:rPr>
          <w:b/>
          <w:bCs/>
          <w:i/>
          <w:iCs/>
        </w:rPr>
        <w:t xml:space="preserve">Validity of Transactions. </w:t>
      </w:r>
      <w:r>
        <w:t>No transaction with the Association in which a director has a conflict of interest shall be void or voidable solely because of such conflict if (a) the material facts of the conflict are disclosed and the transaction is approved in good faith by the disinterested directors, or (b) the transaction is fair to the Association.</w:t>
      </w:r>
    </w:p>
    <w:p w14:paraId="2A3973F9" w14:textId="77777777" w:rsidR="002242D2" w:rsidRDefault="002242D2"/>
    <w:p w14:paraId="2A3973FA" w14:textId="77777777" w:rsidR="002242D2" w:rsidRDefault="003C1C03">
      <w:pPr>
        <w:pStyle w:val="Heading1"/>
        <w:jc w:val="center"/>
      </w:pPr>
      <w:r>
        <w:t>ARTICLE XIV — CCIOA COMPLIANCE</w:t>
      </w:r>
    </w:p>
    <w:p w14:paraId="2A3973FB" w14:textId="77777777" w:rsidR="002242D2" w:rsidRDefault="003C1C03">
      <w:pPr>
        <w:spacing w:after="160"/>
        <w:jc w:val="both"/>
      </w:pPr>
      <w:r>
        <w:rPr>
          <w:b/>
          <w:bCs/>
        </w:rPr>
        <w:t xml:space="preserve">Section 14.1. </w:t>
      </w:r>
      <w:r>
        <w:rPr>
          <w:b/>
          <w:bCs/>
          <w:i/>
          <w:iCs/>
        </w:rPr>
        <w:t xml:space="preserve">CCIOA Controls. </w:t>
      </w:r>
      <w:r>
        <w:t>To the extent these Bylaws are inconsistent with any mandatory provision of CCIOA, the provisions of CCIOA shall control. To the extent any provision of CCIOA cannot be varied by agreement, that provision shall be deemed incorporated into these Bylaws.</w:t>
      </w:r>
    </w:p>
    <w:p w14:paraId="2A3973FC" w14:textId="77777777" w:rsidR="002242D2" w:rsidRDefault="003C1C03">
      <w:pPr>
        <w:spacing w:after="160"/>
        <w:jc w:val="both"/>
      </w:pPr>
      <w:r>
        <w:rPr>
          <w:b/>
          <w:bCs/>
        </w:rPr>
        <w:t xml:space="preserve">Section 14.2. </w:t>
      </w:r>
      <w:r>
        <w:rPr>
          <w:b/>
          <w:bCs/>
          <w:i/>
          <w:iCs/>
        </w:rPr>
        <w:t xml:space="preserve">HOA Information and Resource Center. </w:t>
      </w:r>
      <w:r>
        <w:t>The Association shall register annually with the Colorado Division of Real Estate, Homeowners Association Information and Resource Center, and shall pay any required fees, in accordance with C.R.S. § 12–10‑803 (or its successor).</w:t>
      </w:r>
    </w:p>
    <w:p w14:paraId="2A3973FD" w14:textId="77777777" w:rsidR="002242D2" w:rsidRDefault="003C1C03">
      <w:pPr>
        <w:spacing w:after="160"/>
        <w:jc w:val="both"/>
      </w:pPr>
      <w:r>
        <w:rPr>
          <w:b/>
          <w:bCs/>
        </w:rPr>
        <w:t xml:space="preserve">Section 14.3. </w:t>
      </w:r>
      <w:r>
        <w:rPr>
          <w:b/>
          <w:bCs/>
          <w:i/>
          <w:iCs/>
        </w:rPr>
        <w:t xml:space="preserve">Statutory References. </w:t>
      </w:r>
      <w:r>
        <w:t xml:space="preserve">References in these Bylaws to specific sections of CCIOA or the Nonprofit Act shall be deemed to refer to such sections as amended or </w:t>
      </w:r>
      <w:proofErr w:type="gramStart"/>
      <w:r>
        <w:t>recodified</w:t>
      </w:r>
      <w:proofErr w:type="gramEnd"/>
      <w:r>
        <w:t xml:space="preserve"> from time to time.</w:t>
      </w:r>
    </w:p>
    <w:p w14:paraId="2A3973FE" w14:textId="77777777" w:rsidR="002242D2" w:rsidRDefault="002242D2"/>
    <w:p w14:paraId="2A3973FF" w14:textId="77777777" w:rsidR="002242D2" w:rsidRDefault="003C1C03">
      <w:pPr>
        <w:pStyle w:val="Heading1"/>
        <w:jc w:val="center"/>
      </w:pPr>
      <w:r>
        <w:lastRenderedPageBreak/>
        <w:t>ARTICLE XV — AMENDMENTS</w:t>
      </w:r>
    </w:p>
    <w:p w14:paraId="2A397400" w14:textId="3423DE6F" w:rsidR="002242D2" w:rsidRDefault="003C1C03">
      <w:pPr>
        <w:spacing w:after="160"/>
        <w:jc w:val="both"/>
      </w:pPr>
      <w:r>
        <w:rPr>
          <w:b/>
          <w:bCs/>
        </w:rPr>
        <w:t xml:space="preserve">Section 15.1. </w:t>
      </w:r>
      <w:r>
        <w:rPr>
          <w:b/>
          <w:bCs/>
          <w:i/>
          <w:iCs/>
        </w:rPr>
        <w:t xml:space="preserve">Amendment by Members. </w:t>
      </w:r>
      <w:r>
        <w:t xml:space="preserve">Except as otherwise provided by law, the Declaration, or these Bylaws, these Bylaws may be amended by the affirmative vote of Members holding at least </w:t>
      </w:r>
      <w:r>
        <w:t>sixty-seven percent (6</w:t>
      </w:r>
      <w:r>
        <w:t>7</w:t>
      </w:r>
      <w:r>
        <w:t>%)</w:t>
      </w:r>
      <w:r>
        <w:t xml:space="preserve"> of the total votes of the Association, cast in person, by proxy, or by absentee ballot at a meeting of the Members duly called and noticed for that purpose.</w:t>
      </w:r>
    </w:p>
    <w:p w14:paraId="2A397401" w14:textId="77777777" w:rsidR="002242D2" w:rsidRDefault="003C1C03">
      <w:pPr>
        <w:spacing w:after="160"/>
        <w:jc w:val="both"/>
      </w:pPr>
      <w:r>
        <w:rPr>
          <w:b/>
          <w:bCs/>
        </w:rPr>
        <w:t xml:space="preserve">Section 15.2. </w:t>
      </w:r>
      <w:r>
        <w:rPr>
          <w:b/>
          <w:bCs/>
          <w:i/>
          <w:iCs/>
        </w:rPr>
        <w:t xml:space="preserve">Amendment by Board. </w:t>
      </w:r>
      <w:r>
        <w:t xml:space="preserve">The Board may, without Member action, amend these Bylaws to correct typographical, </w:t>
      </w:r>
      <w:proofErr w:type="gramStart"/>
      <w:r>
        <w:t>scrivener’s</w:t>
      </w:r>
      <w:proofErr w:type="gramEnd"/>
      <w:r>
        <w:t>, or similar errors, or to conform these Bylaws to any change in applicable law, provided that no such amendment shall materially or adversely affect the rights of any Member.</w:t>
      </w:r>
    </w:p>
    <w:p w14:paraId="2A397402" w14:textId="77777777" w:rsidR="002242D2" w:rsidRDefault="003C1C03">
      <w:pPr>
        <w:spacing w:after="160"/>
        <w:jc w:val="both"/>
      </w:pPr>
      <w:r>
        <w:rPr>
          <w:b/>
          <w:bCs/>
        </w:rPr>
        <w:t xml:space="preserve">Section 15.3. </w:t>
      </w:r>
      <w:r>
        <w:rPr>
          <w:b/>
          <w:bCs/>
          <w:i/>
          <w:iCs/>
        </w:rPr>
        <w:t xml:space="preserve">Declarant Consent. </w:t>
      </w:r>
      <w:r>
        <w:t>During the period of Declarant control, no amendment to these Bylaws shall be effective without the prior written consent of the Declarant.</w:t>
      </w:r>
    </w:p>
    <w:p w14:paraId="2A397403" w14:textId="2EFB370E" w:rsidR="002242D2" w:rsidRDefault="003C1C03">
      <w:pPr>
        <w:spacing w:after="160"/>
        <w:jc w:val="both"/>
      </w:pPr>
      <w:r>
        <w:rPr>
          <w:b/>
          <w:bCs/>
        </w:rPr>
        <w:t xml:space="preserve">Section 15.4. </w:t>
      </w:r>
      <w:r>
        <w:rPr>
          <w:b/>
          <w:bCs/>
          <w:i/>
          <w:iCs/>
        </w:rPr>
        <w:t xml:space="preserve">Recordation. </w:t>
      </w:r>
      <w:r>
        <w:t xml:space="preserve">Any amendment to these Bylaws need not be recorded in </w:t>
      </w:r>
      <w:proofErr w:type="gramStart"/>
      <w:r>
        <w:t>the</w:t>
      </w:r>
      <w:r w:rsidR="00AE2A3C">
        <w:t xml:space="preserve"> </w:t>
      </w:r>
      <w:r>
        <w:t>real</w:t>
      </w:r>
      <w:proofErr w:type="gramEnd"/>
      <w:r>
        <w:t xml:space="preserve"> property records unless required by law or the Declaration. The Secretary shall maintain a current copy of these Bylaws, as amended, with the corporate records.</w:t>
      </w:r>
    </w:p>
    <w:p w14:paraId="2A397404" w14:textId="77777777" w:rsidR="002242D2" w:rsidRDefault="002242D2"/>
    <w:p w14:paraId="2A397405" w14:textId="77777777" w:rsidR="002242D2" w:rsidRDefault="003C1C03">
      <w:pPr>
        <w:pStyle w:val="Heading1"/>
        <w:jc w:val="center"/>
      </w:pPr>
      <w:r>
        <w:t>ARTICLE XVI — MISCELLANEOUS</w:t>
      </w:r>
    </w:p>
    <w:p w14:paraId="2A397406" w14:textId="77777777" w:rsidR="002242D2" w:rsidRDefault="003C1C03">
      <w:pPr>
        <w:spacing w:after="160"/>
        <w:jc w:val="both"/>
      </w:pPr>
      <w:r>
        <w:rPr>
          <w:b/>
          <w:bCs/>
        </w:rPr>
        <w:t xml:space="preserve">Section 16.1. </w:t>
      </w:r>
      <w:r>
        <w:rPr>
          <w:b/>
          <w:bCs/>
          <w:i/>
          <w:iCs/>
        </w:rPr>
        <w:t xml:space="preserve">Notices. </w:t>
      </w:r>
      <w:r>
        <w:t>Any notice required or permitted to be given under these Bylaws shall be in writing and shall be deemed given when (a) delivered in person; (b) deposited in the United States mail, postage prepaid, addressed to the recipient at the recipient’s last known address; (c) sent by electronic transmission to an address provided by the recipient for such purpose; or (d) sent by such other method as is permitted under the Nonprofit Act and CCIOA.</w:t>
      </w:r>
    </w:p>
    <w:p w14:paraId="2A397407" w14:textId="77777777" w:rsidR="002242D2" w:rsidRDefault="003C1C03">
      <w:pPr>
        <w:spacing w:after="160"/>
        <w:jc w:val="both"/>
      </w:pPr>
      <w:r>
        <w:rPr>
          <w:b/>
          <w:bCs/>
        </w:rPr>
        <w:t xml:space="preserve">Section 16.2. </w:t>
      </w:r>
      <w:r>
        <w:rPr>
          <w:b/>
          <w:bCs/>
          <w:i/>
          <w:iCs/>
        </w:rPr>
        <w:t xml:space="preserve">Severability. </w:t>
      </w:r>
      <w:r>
        <w:t>If any provision of these Bylaws is held invalid or unenforceable by a court of competent jurisdiction, the remaining provisions shall continue in full force and effect.</w:t>
      </w:r>
    </w:p>
    <w:p w14:paraId="2A397408" w14:textId="77777777" w:rsidR="002242D2" w:rsidRDefault="003C1C03">
      <w:pPr>
        <w:spacing w:after="160"/>
        <w:jc w:val="both"/>
      </w:pPr>
      <w:r>
        <w:rPr>
          <w:b/>
          <w:bCs/>
        </w:rPr>
        <w:t xml:space="preserve">Section 16.3. </w:t>
      </w:r>
      <w:r>
        <w:rPr>
          <w:b/>
          <w:bCs/>
          <w:i/>
          <w:iCs/>
        </w:rPr>
        <w:t xml:space="preserve">Captions. </w:t>
      </w:r>
      <w:r>
        <w:t>The captions and headings used in these Bylaws are for convenience of reference only and shall not be deemed to limit or define the scope or intent of any provision.</w:t>
      </w:r>
    </w:p>
    <w:p w14:paraId="2A397409" w14:textId="77777777" w:rsidR="002242D2" w:rsidRDefault="003C1C03">
      <w:pPr>
        <w:spacing w:after="160"/>
        <w:jc w:val="both"/>
      </w:pPr>
      <w:r>
        <w:rPr>
          <w:b/>
          <w:bCs/>
        </w:rPr>
        <w:t xml:space="preserve">Section 16.4. </w:t>
      </w:r>
      <w:r>
        <w:rPr>
          <w:b/>
          <w:bCs/>
          <w:i/>
          <w:iCs/>
        </w:rPr>
        <w:t xml:space="preserve">Construction. </w:t>
      </w:r>
      <w:r>
        <w:t>These Bylaws shall be construed and enforced in accordance with the laws of the State of Colorado. Pronouns used in these Bylaws shall be deemed to include any gender, and the singular shall include the plural and vice versa, as the context requires.</w:t>
      </w:r>
    </w:p>
    <w:p w14:paraId="2A39740A" w14:textId="77777777" w:rsidR="002242D2" w:rsidRDefault="003C1C03">
      <w:pPr>
        <w:spacing w:after="160"/>
        <w:jc w:val="both"/>
      </w:pPr>
      <w:r>
        <w:rPr>
          <w:b/>
          <w:bCs/>
        </w:rPr>
        <w:t xml:space="preserve">Section 16.5. </w:t>
      </w:r>
      <w:r>
        <w:rPr>
          <w:b/>
          <w:bCs/>
          <w:i/>
          <w:iCs/>
        </w:rPr>
        <w:t xml:space="preserve">Effective Date. </w:t>
      </w:r>
      <w:r>
        <w:t>These Bylaws shall become effective upon their adoption by the Board.</w:t>
      </w:r>
    </w:p>
    <w:p w14:paraId="2A39740B" w14:textId="77777777" w:rsidR="002242D2" w:rsidRDefault="002242D2"/>
    <w:p w14:paraId="2A39740C" w14:textId="77777777" w:rsidR="002242D2" w:rsidRDefault="002242D2"/>
    <w:p w14:paraId="2A39740D" w14:textId="77777777" w:rsidR="002242D2" w:rsidRDefault="003C1C03">
      <w:r>
        <w:br w:type="page"/>
      </w:r>
    </w:p>
    <w:p w14:paraId="2A39740E" w14:textId="77777777" w:rsidR="002242D2" w:rsidRDefault="003C1C03">
      <w:pPr>
        <w:spacing w:before="720" w:after="480"/>
        <w:jc w:val="center"/>
      </w:pPr>
      <w:r>
        <w:rPr>
          <w:b/>
          <w:bCs/>
          <w:sz w:val="32"/>
          <w:szCs w:val="32"/>
        </w:rPr>
        <w:lastRenderedPageBreak/>
        <w:t>CERTIFICATION</w:t>
      </w:r>
    </w:p>
    <w:p w14:paraId="2A39740F" w14:textId="4D4975E9" w:rsidR="002242D2" w:rsidRDefault="003C1C03">
      <w:pPr>
        <w:spacing w:after="160"/>
        <w:jc w:val="both"/>
      </w:pPr>
      <w:r>
        <w:t xml:space="preserve">The undersigned, being the duly elected and acting Secretary of </w:t>
      </w:r>
      <w:r w:rsidR="00FB2ACD">
        <w:t>E</w:t>
      </w:r>
      <w:r w:rsidR="00F34F5E">
        <w:t>lk</w:t>
      </w:r>
      <w:r w:rsidR="00FB2ACD">
        <w:t xml:space="preserve"> V</w:t>
      </w:r>
      <w:r w:rsidR="00F34F5E">
        <w:t>iew</w:t>
      </w:r>
      <w:r w:rsidR="00FB2ACD">
        <w:t xml:space="preserve"> E</w:t>
      </w:r>
      <w:r w:rsidR="00F34F5E">
        <w:t>states</w:t>
      </w:r>
      <w:r>
        <w:t xml:space="preserve"> Homeowners Association, Inc., a Colorado nonprofit corporation, hereby certifies that the foregoing Bylaws were duly adopted by the Board of Directors of the Association on the date set forth below.</w:t>
      </w:r>
    </w:p>
    <w:p w14:paraId="2A397410" w14:textId="77777777" w:rsidR="002242D2" w:rsidRDefault="002242D2"/>
    <w:p w14:paraId="2A397411" w14:textId="77777777" w:rsidR="002242D2" w:rsidRDefault="002242D2"/>
    <w:p w14:paraId="2A397412" w14:textId="77777777" w:rsidR="002242D2" w:rsidRDefault="003C1C03">
      <w:pPr>
        <w:spacing w:after="160"/>
        <w:jc w:val="both"/>
      </w:pPr>
      <w:r>
        <w:rPr>
          <w:b/>
          <w:bCs/>
        </w:rPr>
        <w:t xml:space="preserve">Dated: </w:t>
      </w:r>
      <w:r>
        <w:t>______________________, 20___</w:t>
      </w:r>
    </w:p>
    <w:p w14:paraId="2A397413" w14:textId="77777777" w:rsidR="002242D2" w:rsidRDefault="002242D2"/>
    <w:p w14:paraId="2A397414" w14:textId="77777777" w:rsidR="002242D2" w:rsidRDefault="002242D2"/>
    <w:p w14:paraId="2A397415" w14:textId="77777777" w:rsidR="002242D2" w:rsidRDefault="002242D2"/>
    <w:p w14:paraId="2A397416" w14:textId="77777777" w:rsidR="002242D2" w:rsidRDefault="003C1C03">
      <w:pPr>
        <w:spacing w:after="160"/>
        <w:jc w:val="both"/>
      </w:pPr>
      <w:r>
        <w:t>_______________________________________________</w:t>
      </w:r>
    </w:p>
    <w:p w14:paraId="2A397417" w14:textId="374EDC02" w:rsidR="002242D2" w:rsidRDefault="00AE2A3C">
      <w:pPr>
        <w:spacing w:after="160"/>
        <w:jc w:val="both"/>
      </w:pPr>
      <w:r>
        <w:rPr>
          <w:i/>
          <w:iCs/>
        </w:rPr>
        <w:t>Joseph Haver</w:t>
      </w:r>
      <w:r w:rsidR="003C1C03">
        <w:rPr>
          <w:i/>
          <w:iCs/>
        </w:rPr>
        <w:t>, Secretary</w:t>
      </w:r>
    </w:p>
    <w:p w14:paraId="2A397418" w14:textId="3C3EDBD4" w:rsidR="002242D2" w:rsidRDefault="00FB2ACD">
      <w:pPr>
        <w:spacing w:after="160"/>
        <w:jc w:val="both"/>
      </w:pPr>
      <w:r>
        <w:rPr>
          <w:i/>
          <w:iCs/>
        </w:rPr>
        <w:t>ELK VIEW ESTATES</w:t>
      </w:r>
      <w:r w:rsidR="003C1C03">
        <w:rPr>
          <w:i/>
          <w:iCs/>
        </w:rPr>
        <w:t xml:space="preserve"> Homeowners Association, Inc.</w:t>
      </w:r>
    </w:p>
    <w:sectPr w:rsidR="002242D2">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3814" w14:textId="77777777" w:rsidR="003C1C03" w:rsidRDefault="003C1C03">
      <w:r>
        <w:separator/>
      </w:r>
    </w:p>
  </w:endnote>
  <w:endnote w:type="continuationSeparator" w:id="0">
    <w:p w14:paraId="52F11BAA" w14:textId="77777777" w:rsidR="003C1C03" w:rsidRDefault="003C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741A" w14:textId="67E7C909" w:rsidR="002242D2" w:rsidRDefault="003C1C03">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661F8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661F8B">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0AAB" w14:textId="77777777" w:rsidR="003C1C03" w:rsidRDefault="003C1C03">
      <w:r>
        <w:separator/>
      </w:r>
    </w:p>
  </w:footnote>
  <w:footnote w:type="continuationSeparator" w:id="0">
    <w:p w14:paraId="06D895E8" w14:textId="77777777" w:rsidR="003C1C03" w:rsidRDefault="003C1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7419" w14:textId="77777777" w:rsidR="002242D2" w:rsidRDefault="003C1C03">
    <w:pPr>
      <w:jc w:val="right"/>
    </w:pPr>
    <w:r>
      <w:rPr>
        <w:i/>
        <w:iCs/>
        <w:sz w:val="18"/>
        <w:szCs w:val="18"/>
      </w:rPr>
      <w:t>Bylaws of Elk View Homeowners Association,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621"/>
    <w:multiLevelType w:val="hybridMultilevel"/>
    <w:tmpl w:val="29866B5C"/>
    <w:lvl w:ilvl="0" w:tplc="2E7A511C">
      <w:start w:val="1"/>
      <w:numFmt w:val="decimal"/>
      <w:lvlText w:val="%1."/>
      <w:lvlJc w:val="left"/>
      <w:pPr>
        <w:ind w:left="720" w:hanging="360"/>
      </w:pPr>
    </w:lvl>
    <w:lvl w:ilvl="1" w:tplc="0F4E68FA">
      <w:numFmt w:val="decimal"/>
      <w:lvlText w:val=""/>
      <w:lvlJc w:val="left"/>
    </w:lvl>
    <w:lvl w:ilvl="2" w:tplc="BD6A32F2">
      <w:numFmt w:val="decimal"/>
      <w:lvlText w:val=""/>
      <w:lvlJc w:val="left"/>
    </w:lvl>
    <w:lvl w:ilvl="3" w:tplc="D8002EEE">
      <w:numFmt w:val="decimal"/>
      <w:lvlText w:val=""/>
      <w:lvlJc w:val="left"/>
    </w:lvl>
    <w:lvl w:ilvl="4" w:tplc="D53ABE5C">
      <w:numFmt w:val="decimal"/>
      <w:lvlText w:val=""/>
      <w:lvlJc w:val="left"/>
    </w:lvl>
    <w:lvl w:ilvl="5" w:tplc="65166B2A">
      <w:numFmt w:val="decimal"/>
      <w:lvlText w:val=""/>
      <w:lvlJc w:val="left"/>
    </w:lvl>
    <w:lvl w:ilvl="6" w:tplc="BE787CEC">
      <w:numFmt w:val="decimal"/>
      <w:lvlText w:val=""/>
      <w:lvlJc w:val="left"/>
    </w:lvl>
    <w:lvl w:ilvl="7" w:tplc="D6C2500E">
      <w:numFmt w:val="decimal"/>
      <w:lvlText w:val=""/>
      <w:lvlJc w:val="left"/>
    </w:lvl>
    <w:lvl w:ilvl="8" w:tplc="A90CCE48">
      <w:numFmt w:val="decimal"/>
      <w:lvlText w:val=""/>
      <w:lvlJc w:val="left"/>
    </w:lvl>
  </w:abstractNum>
  <w:abstractNum w:abstractNumId="1" w15:restartNumberingAfterBreak="0">
    <w:nsid w:val="68D62AE2"/>
    <w:multiLevelType w:val="hybridMultilevel"/>
    <w:tmpl w:val="9C202318"/>
    <w:lvl w:ilvl="0" w:tplc="9392CEC0">
      <w:start w:val="1"/>
      <w:numFmt w:val="lowerLetter"/>
      <w:lvlText w:val="(%1)"/>
      <w:lvlJc w:val="left"/>
      <w:pPr>
        <w:ind w:left="720" w:hanging="360"/>
      </w:pPr>
    </w:lvl>
    <w:lvl w:ilvl="1" w:tplc="4894EB8C">
      <w:numFmt w:val="decimal"/>
      <w:lvlText w:val=""/>
      <w:lvlJc w:val="left"/>
    </w:lvl>
    <w:lvl w:ilvl="2" w:tplc="16F4D30A">
      <w:numFmt w:val="decimal"/>
      <w:lvlText w:val=""/>
      <w:lvlJc w:val="left"/>
    </w:lvl>
    <w:lvl w:ilvl="3" w:tplc="E83A9AD6">
      <w:numFmt w:val="decimal"/>
      <w:lvlText w:val=""/>
      <w:lvlJc w:val="left"/>
    </w:lvl>
    <w:lvl w:ilvl="4" w:tplc="6D34D4C6">
      <w:numFmt w:val="decimal"/>
      <w:lvlText w:val=""/>
      <w:lvlJc w:val="left"/>
    </w:lvl>
    <w:lvl w:ilvl="5" w:tplc="4D624072">
      <w:numFmt w:val="decimal"/>
      <w:lvlText w:val=""/>
      <w:lvlJc w:val="left"/>
    </w:lvl>
    <w:lvl w:ilvl="6" w:tplc="C2E69FAC">
      <w:numFmt w:val="decimal"/>
      <w:lvlText w:val=""/>
      <w:lvlJc w:val="left"/>
    </w:lvl>
    <w:lvl w:ilvl="7" w:tplc="38F6B984">
      <w:numFmt w:val="decimal"/>
      <w:lvlText w:val=""/>
      <w:lvlJc w:val="left"/>
    </w:lvl>
    <w:lvl w:ilvl="8" w:tplc="6FF473DA">
      <w:numFmt w:val="decimal"/>
      <w:lvlText w:val=""/>
      <w:lvlJc w:val="left"/>
    </w:lvl>
  </w:abstractNum>
  <w:abstractNum w:abstractNumId="2" w15:restartNumberingAfterBreak="0">
    <w:nsid w:val="6FAD0116"/>
    <w:multiLevelType w:val="hybridMultilevel"/>
    <w:tmpl w:val="CF488444"/>
    <w:lvl w:ilvl="0" w:tplc="BE28BD36">
      <w:start w:val="1"/>
      <w:numFmt w:val="bullet"/>
      <w:lvlText w:val="•"/>
      <w:lvlJc w:val="left"/>
      <w:pPr>
        <w:ind w:left="720" w:hanging="360"/>
      </w:pPr>
    </w:lvl>
    <w:lvl w:ilvl="1" w:tplc="5BD22156">
      <w:numFmt w:val="decimal"/>
      <w:lvlText w:val=""/>
      <w:lvlJc w:val="left"/>
    </w:lvl>
    <w:lvl w:ilvl="2" w:tplc="20A25470">
      <w:numFmt w:val="decimal"/>
      <w:lvlText w:val=""/>
      <w:lvlJc w:val="left"/>
    </w:lvl>
    <w:lvl w:ilvl="3" w:tplc="C44AC3C4">
      <w:numFmt w:val="decimal"/>
      <w:lvlText w:val=""/>
      <w:lvlJc w:val="left"/>
    </w:lvl>
    <w:lvl w:ilvl="4" w:tplc="F1D8855C">
      <w:numFmt w:val="decimal"/>
      <w:lvlText w:val=""/>
      <w:lvlJc w:val="left"/>
    </w:lvl>
    <w:lvl w:ilvl="5" w:tplc="A176A754">
      <w:numFmt w:val="decimal"/>
      <w:lvlText w:val=""/>
      <w:lvlJc w:val="left"/>
    </w:lvl>
    <w:lvl w:ilvl="6" w:tplc="EA0086FC">
      <w:numFmt w:val="decimal"/>
      <w:lvlText w:val=""/>
      <w:lvlJc w:val="left"/>
    </w:lvl>
    <w:lvl w:ilvl="7" w:tplc="F77E4B20">
      <w:numFmt w:val="decimal"/>
      <w:lvlText w:val=""/>
      <w:lvlJc w:val="left"/>
    </w:lvl>
    <w:lvl w:ilvl="8" w:tplc="9F82EE04">
      <w:numFmt w:val="decimal"/>
      <w:lvlText w:val=""/>
      <w:lvlJc w:val="left"/>
    </w:lvl>
  </w:abstractNum>
  <w:abstractNum w:abstractNumId="3" w15:restartNumberingAfterBreak="0">
    <w:nsid w:val="790D3DBB"/>
    <w:multiLevelType w:val="hybridMultilevel"/>
    <w:tmpl w:val="CBE48250"/>
    <w:lvl w:ilvl="0" w:tplc="CB260040">
      <w:start w:val="1"/>
      <w:numFmt w:val="bullet"/>
      <w:lvlText w:val="●"/>
      <w:lvlJc w:val="left"/>
      <w:pPr>
        <w:ind w:left="720" w:hanging="360"/>
      </w:pPr>
    </w:lvl>
    <w:lvl w:ilvl="1" w:tplc="D7440A8A">
      <w:start w:val="1"/>
      <w:numFmt w:val="bullet"/>
      <w:lvlText w:val="○"/>
      <w:lvlJc w:val="left"/>
      <w:pPr>
        <w:ind w:left="1440" w:hanging="360"/>
      </w:pPr>
    </w:lvl>
    <w:lvl w:ilvl="2" w:tplc="9952878C">
      <w:start w:val="1"/>
      <w:numFmt w:val="bullet"/>
      <w:lvlText w:val="■"/>
      <w:lvlJc w:val="left"/>
      <w:pPr>
        <w:ind w:left="2160" w:hanging="360"/>
      </w:pPr>
    </w:lvl>
    <w:lvl w:ilvl="3" w:tplc="9640AB32">
      <w:start w:val="1"/>
      <w:numFmt w:val="bullet"/>
      <w:lvlText w:val="●"/>
      <w:lvlJc w:val="left"/>
      <w:pPr>
        <w:ind w:left="2880" w:hanging="360"/>
      </w:pPr>
    </w:lvl>
    <w:lvl w:ilvl="4" w:tplc="503A171A">
      <w:start w:val="1"/>
      <w:numFmt w:val="bullet"/>
      <w:lvlText w:val="○"/>
      <w:lvlJc w:val="left"/>
      <w:pPr>
        <w:ind w:left="3600" w:hanging="360"/>
      </w:pPr>
    </w:lvl>
    <w:lvl w:ilvl="5" w:tplc="B7B63AA8">
      <w:start w:val="1"/>
      <w:numFmt w:val="bullet"/>
      <w:lvlText w:val="■"/>
      <w:lvlJc w:val="left"/>
      <w:pPr>
        <w:ind w:left="4320" w:hanging="360"/>
      </w:pPr>
    </w:lvl>
    <w:lvl w:ilvl="6" w:tplc="A0C425AC">
      <w:start w:val="1"/>
      <w:numFmt w:val="bullet"/>
      <w:lvlText w:val="●"/>
      <w:lvlJc w:val="left"/>
      <w:pPr>
        <w:ind w:left="5040" w:hanging="360"/>
      </w:pPr>
    </w:lvl>
    <w:lvl w:ilvl="7" w:tplc="79309504">
      <w:start w:val="1"/>
      <w:numFmt w:val="bullet"/>
      <w:lvlText w:val="●"/>
      <w:lvlJc w:val="left"/>
      <w:pPr>
        <w:ind w:left="5760" w:hanging="360"/>
      </w:pPr>
    </w:lvl>
    <w:lvl w:ilvl="8" w:tplc="2946AB14">
      <w:start w:val="1"/>
      <w:numFmt w:val="bullet"/>
      <w:lvlText w:val="●"/>
      <w:lvlJc w:val="left"/>
      <w:pPr>
        <w:ind w:left="6480" w:hanging="360"/>
      </w:pPr>
    </w:lvl>
  </w:abstractNum>
  <w:num w:numId="1" w16cid:durableId="1607423193">
    <w:abstractNumId w:val="3"/>
    <w:lvlOverride w:ilvl="0">
      <w:startOverride w:val="1"/>
    </w:lvlOverride>
  </w:num>
  <w:num w:numId="2" w16cid:durableId="1768883839">
    <w:abstractNumId w:val="1"/>
    <w:lvlOverride w:ilvl="0">
      <w:startOverride w:val="1"/>
    </w:lvlOverride>
  </w:num>
  <w:num w:numId="3" w16cid:durableId="274025825">
    <w:abstractNumId w:val="2"/>
    <w:lvlOverride w:ilvl="0">
      <w:startOverride w:val="1"/>
    </w:lvlOverride>
  </w:num>
  <w:num w:numId="4" w16cid:durableId="21009810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D2"/>
    <w:rsid w:val="00046DE9"/>
    <w:rsid w:val="000B59D9"/>
    <w:rsid w:val="001036EC"/>
    <w:rsid w:val="0019694B"/>
    <w:rsid w:val="001A5B7A"/>
    <w:rsid w:val="002242D2"/>
    <w:rsid w:val="003C1C03"/>
    <w:rsid w:val="004F6069"/>
    <w:rsid w:val="00563A16"/>
    <w:rsid w:val="005D79BD"/>
    <w:rsid w:val="00661F8B"/>
    <w:rsid w:val="00844ADC"/>
    <w:rsid w:val="00A74F28"/>
    <w:rsid w:val="00AE2A3C"/>
    <w:rsid w:val="00BC1C6A"/>
    <w:rsid w:val="00D35818"/>
    <w:rsid w:val="00F34F5E"/>
    <w:rsid w:val="00FB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7371"/>
  <w15:docId w15:val="{C0A7B039-4B59-4F8E-868D-FDF620E9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sz w:val="28"/>
      <w:szCs w:val="28"/>
    </w:rPr>
  </w:style>
  <w:style w:type="paragraph" w:styleId="Heading2">
    <w:name w:val="heading 2"/>
    <w:uiPriority w:val="9"/>
    <w:semiHidden/>
    <w:unhideWhenUsed/>
    <w:qFormat/>
    <w:pPr>
      <w:spacing w:before="240" w:after="120"/>
      <w:outlineLvl w:val="1"/>
    </w:pPr>
    <w:rPr>
      <w:b/>
      <w:bCs/>
      <w:sz w:val="24"/>
      <w:szCs w:val="24"/>
    </w:rPr>
  </w:style>
  <w:style w:type="paragraph" w:styleId="Heading3">
    <w:name w:val="heading 3"/>
    <w:uiPriority w:val="9"/>
    <w:semiHidden/>
    <w:unhideWhenUsed/>
    <w:qFormat/>
    <w:pPr>
      <w:spacing w:before="200" w:after="10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4464</Words>
  <Characters>27907</Characters>
  <Application>Microsoft Office Word</Application>
  <DocSecurity>0</DocSecurity>
  <Lines>1116</Lines>
  <Paragraphs>558</Paragraphs>
  <ScaleCrop>false</ScaleCrop>
  <Company/>
  <LinksUpToDate>false</LinksUpToDate>
  <CharactersWithSpaces>31813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Elk View Homeowners Association, Inc.</dc:title>
  <dc:creator>Elk View HOA</dc:creator>
  <cp:lastModifiedBy>Joe Haver</cp:lastModifiedBy>
  <cp:revision>2</cp:revision>
  <dcterms:created xsi:type="dcterms:W3CDTF">2026-05-18T20:42:00Z</dcterms:created>
  <dcterms:modified xsi:type="dcterms:W3CDTF">2026-05-18T20:42:00Z</dcterms:modified>
</cp:coreProperties>
</file>