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921CF" w14:textId="77777777" w:rsidR="00D06E68" w:rsidRDefault="00D06E68" w:rsidP="002514D7">
      <w:pPr>
        <w:tabs>
          <w:tab w:val="left" w:pos="990"/>
        </w:tabs>
      </w:pPr>
    </w:p>
    <w:p w14:paraId="2042C5DD" w14:textId="77777777" w:rsidR="00A35E24" w:rsidRDefault="00A35E24" w:rsidP="002514D7">
      <w:pPr>
        <w:tabs>
          <w:tab w:val="left" w:pos="990"/>
        </w:tabs>
      </w:pPr>
    </w:p>
    <w:p w14:paraId="3CAD6396" w14:textId="77777777" w:rsidR="00A35E24" w:rsidRDefault="00C6222E" w:rsidP="002514D7">
      <w:pPr>
        <w:tabs>
          <w:tab w:val="left" w:pos="990"/>
        </w:tabs>
      </w:pPr>
      <w:r>
        <w:rPr>
          <w:b/>
          <w:smallCaps/>
          <w:noProof/>
          <w:sz w:val="28"/>
          <w:szCs w:val="28"/>
        </w:rPr>
        <w:drawing>
          <wp:inline distT="0" distB="0" distL="0" distR="0" wp14:anchorId="49EB7306" wp14:editId="68A87BA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37649BC7" w14:textId="77777777" w:rsidR="00A35E24" w:rsidRPr="00F748C6" w:rsidRDefault="00A35E24" w:rsidP="002514D7">
      <w:pPr>
        <w:tabs>
          <w:tab w:val="left" w:pos="990"/>
        </w:tabs>
        <w:rPr>
          <w:sz w:val="16"/>
          <w:szCs w:val="16"/>
        </w:rPr>
      </w:pPr>
    </w:p>
    <w:p w14:paraId="29B8F3A4" w14:textId="11DAEE7D"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F748C6" w:rsidRPr="00F748C6">
        <w:rPr>
          <w:rFonts w:ascii="Arial" w:hAnsi="Arial" w:cs="Arial"/>
          <w:bCs/>
          <w:sz w:val="22"/>
          <w:szCs w:val="22"/>
        </w:rPr>
        <w:t>October 29</w:t>
      </w:r>
      <w:r w:rsidR="008F0C0B">
        <w:rPr>
          <w:rFonts w:ascii="Arial" w:hAnsi="Arial" w:cs="Arial"/>
          <w:sz w:val="22"/>
          <w:szCs w:val="22"/>
        </w:rPr>
        <w:t>, 2019</w:t>
      </w:r>
      <w:r w:rsidRPr="00131CA5">
        <w:rPr>
          <w:rFonts w:ascii="Arial" w:hAnsi="Arial" w:cs="Arial"/>
          <w:sz w:val="22"/>
          <w:szCs w:val="22"/>
        </w:rPr>
        <w:tab/>
      </w:r>
      <w:r w:rsidRPr="00131CA5">
        <w:rPr>
          <w:rFonts w:ascii="Arial" w:hAnsi="Arial" w:cs="Arial"/>
          <w:sz w:val="22"/>
          <w:szCs w:val="22"/>
        </w:rPr>
        <w:tab/>
        <w:t xml:space="preserve"> </w:t>
      </w:r>
    </w:p>
    <w:p w14:paraId="3767A5F5" w14:textId="77777777" w:rsidR="00ED4D53" w:rsidRPr="00131CA5" w:rsidRDefault="00ED4D53" w:rsidP="00ED4D53">
      <w:pPr>
        <w:jc w:val="both"/>
        <w:rPr>
          <w:rFonts w:ascii="Arial" w:hAnsi="Arial" w:cs="Arial"/>
          <w:sz w:val="22"/>
          <w:szCs w:val="22"/>
        </w:rPr>
      </w:pPr>
    </w:p>
    <w:p w14:paraId="1E567781" w14:textId="595D94B6"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F748C6">
        <w:rPr>
          <w:rFonts w:ascii="Arial" w:hAnsi="Arial" w:cs="Arial"/>
          <w:bCs/>
          <w:sz w:val="22"/>
          <w:szCs w:val="22"/>
        </w:rPr>
        <w:t>Kari Parsons</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76335EFC" w14:textId="77777777" w:rsidR="00ED4D53" w:rsidRPr="00131CA5" w:rsidRDefault="00ED4D53" w:rsidP="00ED4D53">
      <w:pPr>
        <w:jc w:val="both"/>
        <w:rPr>
          <w:rFonts w:ascii="Arial" w:hAnsi="Arial" w:cs="Arial"/>
          <w:sz w:val="22"/>
          <w:szCs w:val="22"/>
        </w:rPr>
      </w:pPr>
    </w:p>
    <w:p w14:paraId="2BCFE28F" w14:textId="345A04C8"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F748C6">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613348E9" w14:textId="77777777" w:rsidR="00ED4D53" w:rsidRPr="00131CA5" w:rsidRDefault="00ED4D53" w:rsidP="00ED4D53">
      <w:pPr>
        <w:jc w:val="both"/>
        <w:rPr>
          <w:rFonts w:ascii="Arial" w:hAnsi="Arial" w:cs="Arial"/>
          <w:sz w:val="22"/>
          <w:szCs w:val="22"/>
        </w:rPr>
      </w:pPr>
    </w:p>
    <w:p w14:paraId="5DA0FA8A" w14:textId="77777777" w:rsidR="00F748C6" w:rsidRDefault="00ED4D53" w:rsidP="00ED4D53">
      <w:pPr>
        <w:rPr>
          <w:rFonts w:ascii="Arial" w:hAnsi="Arial" w:cs="Arial"/>
          <w:bCs/>
          <w:sz w:val="22"/>
          <w:szCs w:val="22"/>
        </w:rPr>
      </w:pPr>
      <w:r w:rsidRPr="00131CA5">
        <w:rPr>
          <w:rFonts w:ascii="Arial" w:hAnsi="Arial" w:cs="Arial"/>
          <w:b/>
          <w:bCs/>
          <w:sz w:val="22"/>
          <w:szCs w:val="22"/>
        </w:rPr>
        <w:t>Subject:</w:t>
      </w:r>
      <w:r w:rsidRPr="00131CA5">
        <w:rPr>
          <w:rFonts w:ascii="Arial" w:hAnsi="Arial" w:cs="Arial"/>
          <w:bCs/>
          <w:sz w:val="22"/>
          <w:szCs w:val="22"/>
        </w:rPr>
        <w:tab/>
      </w:r>
      <w:r w:rsidR="00F748C6">
        <w:rPr>
          <w:rFonts w:ascii="Arial" w:hAnsi="Arial" w:cs="Arial"/>
          <w:bCs/>
          <w:sz w:val="22"/>
          <w:szCs w:val="22"/>
        </w:rPr>
        <w:t xml:space="preserve">Vollmer-Vollmer Tap 115Kv Transmission Substation and Transmission Project </w:t>
      </w:r>
    </w:p>
    <w:p w14:paraId="0780FEFF" w14:textId="55A2B25A" w:rsidR="00ED4D53" w:rsidRPr="00131CA5" w:rsidRDefault="00F748C6" w:rsidP="00F748C6">
      <w:pPr>
        <w:ind w:left="720" w:firstLine="720"/>
        <w:rPr>
          <w:rStyle w:val="apple-style-span"/>
          <w:rFonts w:ascii="Arial" w:hAnsi="Arial" w:cs="Arial"/>
          <w:b/>
          <w:sz w:val="22"/>
          <w:szCs w:val="22"/>
        </w:rPr>
      </w:pPr>
      <w:r>
        <w:rPr>
          <w:rFonts w:ascii="Arial" w:hAnsi="Arial" w:cs="Arial"/>
          <w:bCs/>
          <w:sz w:val="22"/>
          <w:szCs w:val="22"/>
        </w:rPr>
        <w:t>AASI196</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2B19F13B" w14:textId="77777777" w:rsidTr="008C1585">
        <w:trPr>
          <w:trHeight w:val="198"/>
        </w:trPr>
        <w:tc>
          <w:tcPr>
            <w:tcW w:w="9468" w:type="dxa"/>
            <w:tcBorders>
              <w:top w:val="nil"/>
              <w:left w:val="nil"/>
              <w:bottom w:val="single" w:sz="12" w:space="0" w:color="auto"/>
              <w:right w:val="nil"/>
            </w:tcBorders>
          </w:tcPr>
          <w:p w14:paraId="7AC322C6" w14:textId="77777777" w:rsidR="00ED4D53" w:rsidRDefault="00ED4D53" w:rsidP="008C1585">
            <w:pPr>
              <w:tabs>
                <w:tab w:val="left" w:pos="6910"/>
              </w:tabs>
            </w:pPr>
          </w:p>
        </w:tc>
      </w:tr>
    </w:tbl>
    <w:p w14:paraId="1D481C1C" w14:textId="77777777" w:rsidR="00ED4D53" w:rsidRPr="00F748C6" w:rsidRDefault="00ED4D53" w:rsidP="00ED4D53">
      <w:pPr>
        <w:rPr>
          <w:sz w:val="16"/>
          <w:szCs w:val="16"/>
        </w:rPr>
      </w:pPr>
    </w:p>
    <w:p w14:paraId="726B1012" w14:textId="2EE5B68A" w:rsidR="00ED4D53" w:rsidRPr="00131CA5" w:rsidRDefault="00767F34" w:rsidP="00F748C6">
      <w:pPr>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F748C6">
        <w:rPr>
          <w:rFonts w:ascii="Arial" w:hAnsi="Arial" w:cs="Arial"/>
          <w:bCs/>
          <w:sz w:val="22"/>
          <w:szCs w:val="22"/>
        </w:rPr>
        <w:t>Vollmer-Vollmer Tap 115Kv Transmission Substation and Transmission Project AASI196</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105481B2" w14:textId="77777777" w:rsidR="00ED4D53" w:rsidRPr="00F748C6" w:rsidRDefault="00ED4D53" w:rsidP="00ED4D53">
      <w:pPr>
        <w:ind w:left="360"/>
        <w:jc w:val="both"/>
        <w:rPr>
          <w:rFonts w:ascii="Arial" w:hAnsi="Arial" w:cs="Arial"/>
          <w:sz w:val="16"/>
          <w:szCs w:val="16"/>
        </w:rPr>
      </w:pPr>
    </w:p>
    <w:p w14:paraId="15004695" w14:textId="39A84D73" w:rsidR="00ED4D53" w:rsidRPr="00131CA5" w:rsidRDefault="00F748C6"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The Environmental Division notes the project’s compliance with the general conditions of </w:t>
      </w:r>
      <w:r w:rsidR="00ED4D53" w:rsidRPr="00131CA5">
        <w:rPr>
          <w:rFonts w:ascii="Arial" w:hAnsi="Arial" w:cs="Arial"/>
          <w:sz w:val="22"/>
          <w:szCs w:val="22"/>
        </w:rPr>
        <w:t xml:space="preserve">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Pr>
          <w:rFonts w:ascii="Arial" w:hAnsi="Arial" w:cs="Arial"/>
          <w:sz w:val="22"/>
          <w:szCs w:val="22"/>
        </w:rPr>
        <w:t>nationwide permit 12.  Shall the project parameters change and become non-compliant with these conditions, documentation regarding consultation the USC</w:t>
      </w:r>
      <w:r w:rsidR="00265652">
        <w:rPr>
          <w:rFonts w:ascii="Arial" w:hAnsi="Arial" w:cs="Arial"/>
          <w:sz w:val="22"/>
          <w:szCs w:val="22"/>
        </w:rPr>
        <w:t>O</w:t>
      </w:r>
      <w:r>
        <w:rPr>
          <w:rFonts w:ascii="Arial" w:hAnsi="Arial" w:cs="Arial"/>
          <w:sz w:val="22"/>
          <w:szCs w:val="22"/>
        </w:rPr>
        <w:t xml:space="preserve">E shall be provided </w:t>
      </w:r>
      <w:r w:rsidR="00ED4D53" w:rsidRPr="00131CA5">
        <w:rPr>
          <w:rFonts w:ascii="Arial" w:hAnsi="Arial" w:cs="Arial"/>
          <w:sz w:val="22"/>
          <w:szCs w:val="22"/>
        </w:rPr>
        <w:t xml:space="preserve">to </w:t>
      </w:r>
      <w:r w:rsidR="00A536DC" w:rsidRPr="00131CA5">
        <w:rPr>
          <w:rFonts w:ascii="Arial" w:hAnsi="Arial" w:cs="Arial"/>
          <w:sz w:val="22"/>
          <w:szCs w:val="22"/>
        </w:rPr>
        <w:t xml:space="preserve">the </w:t>
      </w:r>
      <w:r w:rsidR="00ED4D53" w:rsidRPr="00131CA5">
        <w:rPr>
          <w:rFonts w:ascii="Arial" w:hAnsi="Arial" w:cs="Arial"/>
          <w:sz w:val="22"/>
          <w:szCs w:val="22"/>
        </w:rPr>
        <w:t>Planning</w:t>
      </w:r>
      <w:r w:rsidR="00A536DC" w:rsidRPr="00131CA5">
        <w:rPr>
          <w:rFonts w:ascii="Arial" w:hAnsi="Arial" w:cs="Arial"/>
          <w:sz w:val="22"/>
          <w:szCs w:val="22"/>
        </w:rPr>
        <w:t xml:space="preserve"> and Community Development</w:t>
      </w:r>
      <w:r w:rsidR="00ED4D53" w:rsidRPr="00131CA5">
        <w:rPr>
          <w:rFonts w:ascii="Arial" w:hAnsi="Arial" w:cs="Arial"/>
          <w:sz w:val="22"/>
          <w:szCs w:val="22"/>
        </w:rPr>
        <w:t xml:space="preserve"> </w:t>
      </w:r>
      <w:r w:rsidR="00A536DC" w:rsidRPr="00131CA5">
        <w:rPr>
          <w:rFonts w:ascii="Arial" w:hAnsi="Arial" w:cs="Arial"/>
          <w:sz w:val="22"/>
          <w:szCs w:val="22"/>
        </w:rPr>
        <w:t xml:space="preserve">Department </w:t>
      </w:r>
      <w:r w:rsidR="00ED4D53" w:rsidRPr="00131CA5">
        <w:rPr>
          <w:rFonts w:ascii="Arial" w:hAnsi="Arial" w:cs="Arial"/>
          <w:sz w:val="22"/>
          <w:szCs w:val="22"/>
        </w:rPr>
        <w:t>prior to project commencement</w:t>
      </w:r>
      <w:r>
        <w:rPr>
          <w:rFonts w:ascii="Arial" w:hAnsi="Arial" w:cs="Arial"/>
          <w:sz w:val="22"/>
          <w:szCs w:val="22"/>
        </w:rPr>
        <w:t xml:space="preserve">.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14:paraId="46A08F74" w14:textId="77777777" w:rsidR="00ED4D53" w:rsidRPr="00F748C6" w:rsidRDefault="00ED4D53" w:rsidP="00ED4D53">
      <w:pPr>
        <w:tabs>
          <w:tab w:val="num" w:pos="720"/>
        </w:tabs>
        <w:ind w:left="720" w:hanging="360"/>
        <w:jc w:val="both"/>
        <w:rPr>
          <w:rFonts w:ascii="Arial" w:hAnsi="Arial" w:cs="Arial"/>
          <w:sz w:val="16"/>
          <w:szCs w:val="16"/>
        </w:rPr>
      </w:pPr>
    </w:p>
    <w:p w14:paraId="18AC405E" w14:textId="74A8BA2E" w:rsidR="00ED4D53" w:rsidRDefault="00F748C6"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The Biological Survey Technical Memorandum </w:t>
      </w:r>
      <w:r w:rsidR="00265652">
        <w:rPr>
          <w:rFonts w:ascii="Arial" w:hAnsi="Arial" w:cs="Arial"/>
          <w:sz w:val="22"/>
          <w:szCs w:val="22"/>
        </w:rPr>
        <w:t xml:space="preserve">dated July 2018 </w:t>
      </w:r>
      <w:r>
        <w:rPr>
          <w:rFonts w:ascii="Arial" w:hAnsi="Arial" w:cs="Arial"/>
          <w:sz w:val="22"/>
          <w:szCs w:val="22"/>
        </w:rPr>
        <w:t xml:space="preserve">makes recommendations regarding pre-construction surveys and minimization BMPs.  These recommendations should be followed in order to avoid potential violations of the Migratory Bird Treaty Act.  </w:t>
      </w:r>
      <w:r w:rsidR="00BC0FC1" w:rsidRPr="00131CA5">
        <w:rPr>
          <w:rFonts w:ascii="Arial" w:hAnsi="Arial" w:cs="Arial"/>
          <w:sz w:val="22"/>
          <w:szCs w:val="22"/>
        </w:rPr>
        <w:t>The a</w:t>
      </w:r>
      <w:r w:rsidR="00AF3378" w:rsidRPr="00131CA5">
        <w:rPr>
          <w:rFonts w:ascii="Arial" w:hAnsi="Arial" w:cs="Arial"/>
          <w:sz w:val="22"/>
          <w:szCs w:val="22"/>
        </w:rPr>
        <w:t>pplicant is hereby on notice that the U</w:t>
      </w:r>
      <w:r w:rsidR="00265652">
        <w:rPr>
          <w:rFonts w:ascii="Arial" w:hAnsi="Arial" w:cs="Arial"/>
          <w:sz w:val="22"/>
          <w:szCs w:val="22"/>
        </w:rPr>
        <w:t>.</w:t>
      </w:r>
      <w:r w:rsidR="00AF3378" w:rsidRPr="00131CA5">
        <w:rPr>
          <w:rFonts w:ascii="Arial" w:hAnsi="Arial" w:cs="Arial"/>
          <w:sz w:val="22"/>
          <w:szCs w:val="22"/>
        </w:rPr>
        <w:t>S</w:t>
      </w:r>
      <w:r w:rsidR="00265652">
        <w:rPr>
          <w:rFonts w:ascii="Arial" w:hAnsi="Arial" w:cs="Arial"/>
          <w:sz w:val="22"/>
          <w:szCs w:val="22"/>
        </w:rPr>
        <w:t>. Fish and Wildlife Service</w:t>
      </w:r>
      <w:bookmarkStart w:id="0" w:name="_GoBack"/>
      <w:bookmarkEnd w:id="0"/>
      <w:r w:rsidR="00AF3378" w:rsidRPr="00131CA5">
        <w:rPr>
          <w:rFonts w:ascii="Arial" w:hAnsi="Arial" w:cs="Arial"/>
          <w:sz w:val="22"/>
          <w:szCs w:val="22"/>
        </w:rPr>
        <w:t xml:space="preserve"> has regulatory jurisdiction over threatened and endangered species and migratory birds, respectively.  It is the applicant’s responsibility, and not El </w:t>
      </w:r>
      <w:r w:rsidR="00FA5ADA" w:rsidRPr="00131CA5">
        <w:rPr>
          <w:rFonts w:ascii="Arial" w:hAnsi="Arial" w:cs="Arial"/>
          <w:sz w:val="22"/>
          <w:szCs w:val="22"/>
        </w:rPr>
        <w:t xml:space="preserve">Paso County’s, to ensure </w:t>
      </w:r>
      <w:r w:rsidR="00AF3378" w:rsidRPr="00131CA5">
        <w:rPr>
          <w:rFonts w:ascii="Arial" w:hAnsi="Arial" w:cs="Arial"/>
          <w:sz w:val="22"/>
          <w:szCs w:val="22"/>
        </w:rPr>
        <w:t>compliance with all applicable laws and regulations, including but not limited to</w:t>
      </w:r>
      <w:r w:rsidR="007F023C" w:rsidRPr="00131CA5">
        <w:rPr>
          <w:rFonts w:ascii="Arial" w:hAnsi="Arial" w:cs="Arial"/>
          <w:sz w:val="22"/>
          <w:szCs w:val="22"/>
        </w:rPr>
        <w:t>,</w:t>
      </w:r>
      <w:r w:rsidR="00AF3378" w:rsidRPr="00131CA5">
        <w:rPr>
          <w:rFonts w:ascii="Arial" w:hAnsi="Arial" w:cs="Arial"/>
          <w:sz w:val="22"/>
          <w:szCs w:val="22"/>
        </w:rPr>
        <w:t xml:space="preserve"> the Endangered Species Act and the Migratory Bird Treaty Act.  </w:t>
      </w:r>
    </w:p>
    <w:p w14:paraId="232E06DB" w14:textId="77777777" w:rsidR="00131CA5" w:rsidRPr="00F748C6" w:rsidRDefault="00131CA5" w:rsidP="00131CA5">
      <w:pPr>
        <w:pStyle w:val="ListParagraph"/>
        <w:rPr>
          <w:rFonts w:ascii="Arial" w:hAnsi="Arial" w:cs="Arial"/>
          <w:sz w:val="16"/>
          <w:szCs w:val="16"/>
        </w:rPr>
      </w:pPr>
    </w:p>
    <w:p w14:paraId="64FB0D1A" w14:textId="77777777"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21ABDC0D" w14:textId="77777777" w:rsidR="00F748C6" w:rsidRPr="00F748C6" w:rsidRDefault="00F748C6" w:rsidP="00ED4D53">
      <w:pPr>
        <w:ind w:left="360"/>
        <w:rPr>
          <w:rFonts w:ascii="Arial" w:hAnsi="Arial" w:cs="Arial"/>
          <w:sz w:val="16"/>
          <w:szCs w:val="16"/>
        </w:rPr>
      </w:pPr>
    </w:p>
    <w:p w14:paraId="433FE30B" w14:textId="3B901614" w:rsidR="00ED4D53" w:rsidRPr="00131CA5" w:rsidRDefault="00ED4D53" w:rsidP="00ED4D53">
      <w:pPr>
        <w:ind w:left="360"/>
        <w:rPr>
          <w:sz w:val="22"/>
          <w:szCs w:val="22"/>
        </w:rPr>
      </w:pPr>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F748C6">
        <w:rPr>
          <w:rFonts w:ascii="Arial" w:hAnsi="Arial" w:cs="Arial"/>
          <w:sz w:val="22"/>
          <w:szCs w:val="22"/>
        </w:rPr>
        <w:t>7845</w:t>
      </w:r>
      <w:r w:rsidRPr="00131CA5">
        <w:rPr>
          <w:sz w:val="22"/>
          <w:szCs w:val="22"/>
        </w:rPr>
        <w:t>.</w:t>
      </w:r>
    </w:p>
    <w:p w14:paraId="7C89B4D6" w14:textId="5DB33B7B" w:rsidR="00BC38A7" w:rsidRPr="00BA007C" w:rsidRDefault="00E53FBF" w:rsidP="00F748C6">
      <w:pPr>
        <w:tabs>
          <w:tab w:val="left" w:pos="4005"/>
        </w:tabs>
      </w:pPr>
      <w:r>
        <w:tab/>
      </w: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6E6DC" w14:textId="77777777" w:rsidR="00231274" w:rsidRDefault="00231274">
      <w:r>
        <w:separator/>
      </w:r>
    </w:p>
  </w:endnote>
  <w:endnote w:type="continuationSeparator" w:id="0">
    <w:p w14:paraId="2F9F1F81"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797B" w14:textId="77777777" w:rsidR="00AE4C79" w:rsidRDefault="00AE4C79" w:rsidP="00AE4C79">
    <w:pPr>
      <w:pStyle w:val="Header"/>
    </w:pPr>
    <w:r>
      <w:tab/>
    </w:r>
  </w:p>
  <w:p w14:paraId="0EC93CED"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69E52BB5" wp14:editId="17CA9F7D">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02B0EC"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535544FE" wp14:editId="0944A22A">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7BEC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0B6F9F0F"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435BB2B"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2C5A4DB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1F64514E"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668FDF6C"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544FE"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7047BEC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0B6F9F0F"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435BB2B"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2C5A4DB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1F64514E"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668FDF6C"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B026" w14:textId="77777777" w:rsidR="00231274" w:rsidRDefault="00231274">
      <w:r>
        <w:separator/>
      </w:r>
    </w:p>
  </w:footnote>
  <w:footnote w:type="continuationSeparator" w:id="0">
    <w:p w14:paraId="1AC327E1"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D1DB"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B3B9D99" wp14:editId="7919B824">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396791F4" w14:textId="77777777" w:rsidR="005409C0" w:rsidRDefault="005409C0" w:rsidP="00567510">
    <w:pPr>
      <w:pStyle w:val="Header"/>
    </w:pPr>
  </w:p>
  <w:p w14:paraId="55571DD9"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ABA3ACE" wp14:editId="056EE940">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C93A"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A3ACE"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290DC93A"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AF6EBC2" wp14:editId="3DBF2B19">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E51F"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EBC2"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000AE51F" w14:textId="77777777" w:rsidR="005409C0" w:rsidRPr="00D06ED3" w:rsidRDefault="005409C0" w:rsidP="00621C73">
                    <w:pPr>
                      <w:pStyle w:val="Header"/>
                      <w:jc w:val="right"/>
                      <w:rPr>
                        <w:b/>
                        <w:smallCaps/>
                        <w:noProof/>
                        <w:sz w:val="16"/>
                        <w:szCs w:val="16"/>
                      </w:rPr>
                    </w:pPr>
                  </w:p>
                </w:txbxContent>
              </v:textbox>
            </v:shape>
          </w:pict>
        </mc:Fallback>
      </mc:AlternateContent>
    </w:r>
  </w:p>
  <w:p w14:paraId="0A20F05E" w14:textId="77777777" w:rsidR="005409C0" w:rsidRDefault="005409C0" w:rsidP="00567510">
    <w:pPr>
      <w:pStyle w:val="Header"/>
    </w:pPr>
  </w:p>
  <w:p w14:paraId="2CB1F428"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65652"/>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0E8F"/>
    <w:rsid w:val="00527561"/>
    <w:rsid w:val="005362B8"/>
    <w:rsid w:val="005409C0"/>
    <w:rsid w:val="00540FAA"/>
    <w:rsid w:val="00556B76"/>
    <w:rsid w:val="005627EB"/>
    <w:rsid w:val="00567510"/>
    <w:rsid w:val="00585127"/>
    <w:rsid w:val="005963E0"/>
    <w:rsid w:val="005B6AAD"/>
    <w:rsid w:val="005C5D74"/>
    <w:rsid w:val="005E6674"/>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5138A"/>
    <w:rsid w:val="008A35FD"/>
    <w:rsid w:val="008C0817"/>
    <w:rsid w:val="008C0CA1"/>
    <w:rsid w:val="008E1A15"/>
    <w:rsid w:val="008F0C0B"/>
    <w:rsid w:val="008F7FD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E50C3"/>
    <w:rsid w:val="00BE6D2E"/>
    <w:rsid w:val="00C1079A"/>
    <w:rsid w:val="00C5645F"/>
    <w:rsid w:val="00C569ED"/>
    <w:rsid w:val="00C60F04"/>
    <w:rsid w:val="00C6222E"/>
    <w:rsid w:val="00C711DF"/>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70D0"/>
    <w:rsid w:val="00F0601F"/>
    <w:rsid w:val="00F063CA"/>
    <w:rsid w:val="00F120DC"/>
    <w:rsid w:val="00F35F02"/>
    <w:rsid w:val="00F71002"/>
    <w:rsid w:val="00F748C6"/>
    <w:rsid w:val="00F76A33"/>
    <w:rsid w:val="00FA2E34"/>
    <w:rsid w:val="00FA5ADA"/>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14:docId w14:val="47458577"/>
  <w15:docId w15:val="{8CEDEDAD-2905-4ABC-BAF7-E52ECA8A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CC6D6-0664-4F89-BE06-50246E78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69</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21</cp:revision>
  <cp:lastPrinted>2016-10-19T20:10:00Z</cp:lastPrinted>
  <dcterms:created xsi:type="dcterms:W3CDTF">2016-10-19T14:33:00Z</dcterms:created>
  <dcterms:modified xsi:type="dcterms:W3CDTF">2019-10-29T21:26:00Z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