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8B859" w14:textId="69ABA674" w:rsidR="00C6524D" w:rsidRDefault="00E142D9">
      <w:r>
        <w:t>ECM does not require density testing for PA</w:t>
      </w:r>
    </w:p>
    <w:sectPr w:rsidR="00C65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2D9"/>
    <w:rsid w:val="002642C7"/>
    <w:rsid w:val="00354735"/>
    <w:rsid w:val="005C4969"/>
    <w:rsid w:val="009D38C1"/>
    <w:rsid w:val="00C6524D"/>
    <w:rsid w:val="00E1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D3558"/>
  <w15:chartTrackingRefBased/>
  <w15:docId w15:val="{75B756A3-013F-41D2-A540-07C9AA637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735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2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2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2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2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735"/>
    <w:rPr>
      <w:rFonts w:ascii="Times New Roman" w:eastAsiaTheme="majorEastAsia" w:hAnsi="Times New Roman" w:cstheme="majorBidi"/>
      <w:b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2D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2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2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Engineering User 1</dc:creator>
  <cp:keywords/>
  <dc:description/>
  <cp:lastModifiedBy>Engineering User 1</cp:lastModifiedBy>
  <cp:revision>1</cp:revision>
  <dcterms:created xsi:type="dcterms:W3CDTF">2025-02-21T18:16:00Z</dcterms:created>
  <dcterms:modified xsi:type="dcterms:W3CDTF">2025-02-21T18:18:00Z</dcterms:modified>
</cp:coreProperties>
</file>