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0956FDFA" w:rsidR="00B3754C" w:rsidRPr="00A8694B" w:rsidRDefault="00B3754C" w:rsidP="00B3754C">
      <w:r w:rsidRPr="00A8694B">
        <w:t xml:space="preserve">Date: </w:t>
      </w:r>
      <w:r w:rsidR="006022A9">
        <w:t>October 2</w:t>
      </w:r>
      <w:r w:rsidR="009C0D01">
        <w:t>8</w:t>
      </w:r>
      <w:r w:rsidR="006022A9">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199A9FDC" w:rsidR="00B3754C" w:rsidRPr="00A40078" w:rsidRDefault="00B3754C" w:rsidP="00B3754C">
      <w:r w:rsidRPr="00A8694B">
        <w:t>C/O:</w:t>
      </w:r>
      <w:r w:rsidR="00056BB5">
        <w:t xml:space="preserve"> </w:t>
      </w:r>
      <w:r w:rsidR="009C0D01">
        <w:t>Maranda Benson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482DC5E1" w:rsidR="00835B8A" w:rsidRPr="00A40078" w:rsidRDefault="00835B8A" w:rsidP="00B3754C">
      <w:r>
        <w:t>Phone: 719-520-</w:t>
      </w:r>
      <w:r w:rsidR="00AE164F">
        <w:t>79</w:t>
      </w:r>
      <w:r w:rsidR="009C0D01">
        <w:t>40</w:t>
      </w:r>
    </w:p>
    <w:p w14:paraId="633AFE70" w14:textId="0C72195C" w:rsidR="00B3754C" w:rsidRPr="00A8694B" w:rsidRDefault="00B3754C" w:rsidP="00B3754C">
      <w:r w:rsidRPr="00A40078">
        <w:t xml:space="preserve">Email: </w:t>
      </w:r>
      <w:hyperlink r:id="rId13" w:history="1">
        <w:r w:rsidR="009C0D01">
          <w:rPr>
            <w:rStyle w:val="Hyperlink"/>
          </w:rPr>
          <w:t>mirandabenson2@elpasoco.com</w:t>
        </w:r>
      </w:hyperlink>
    </w:p>
    <w:p w14:paraId="693FF483" w14:textId="77777777" w:rsidR="00B3754C" w:rsidRPr="00A8694B" w:rsidRDefault="00B3754C" w:rsidP="00B3754C"/>
    <w:p w14:paraId="55944006" w14:textId="77777777" w:rsidR="00B3754C" w:rsidRPr="00A8694B" w:rsidRDefault="00B3754C" w:rsidP="00B3754C"/>
    <w:p w14:paraId="3368F861" w14:textId="4264CBCF" w:rsidR="00B3754C" w:rsidRPr="00A8694B" w:rsidRDefault="00B3754C" w:rsidP="00B3754C">
      <w:pPr>
        <w:rPr>
          <w:b/>
        </w:rPr>
      </w:pPr>
      <w:r w:rsidRPr="00A8694B">
        <w:rPr>
          <w:b/>
        </w:rPr>
        <w:t xml:space="preserve">Project Name: </w:t>
      </w:r>
      <w:r w:rsidR="009C0D01">
        <w:rPr>
          <w:b/>
        </w:rPr>
        <w:t>Maltese Point Site Development Plan</w:t>
      </w:r>
      <w:r w:rsidR="009C0D01">
        <w:rPr>
          <w:b/>
        </w:rPr>
        <w:tab/>
      </w:r>
    </w:p>
    <w:p w14:paraId="5D0D5EAE" w14:textId="04A70B80" w:rsidR="00B3754C" w:rsidRPr="00A8694B" w:rsidRDefault="00B3754C" w:rsidP="00B3754C">
      <w:pPr>
        <w:rPr>
          <w:b/>
        </w:rPr>
      </w:pPr>
      <w:r w:rsidRPr="00A8694B">
        <w:rPr>
          <w:b/>
        </w:rPr>
        <w:t xml:space="preserve">File Prefix: </w:t>
      </w:r>
      <w:r w:rsidR="006022A9">
        <w:rPr>
          <w:b/>
        </w:rPr>
        <w:t>PPR-Plot Plan Review</w:t>
      </w:r>
    </w:p>
    <w:p w14:paraId="64F610F3" w14:textId="145C3BA8" w:rsidR="00B3754C" w:rsidRDefault="00B3754C" w:rsidP="00B3754C">
      <w:pPr>
        <w:rPr>
          <w:b/>
        </w:rPr>
      </w:pPr>
      <w:r w:rsidRPr="00A8694B">
        <w:rPr>
          <w:b/>
        </w:rPr>
        <w:t xml:space="preserve">Parcel/s: </w:t>
      </w:r>
      <w:r w:rsidR="009C0D01">
        <w:rPr>
          <w:b/>
        </w:rPr>
        <w:t>5311101006 and 5311101007</w:t>
      </w:r>
    </w:p>
    <w:p w14:paraId="3EC3386B" w14:textId="2D86F0A5" w:rsidR="00056BB5" w:rsidRPr="00A8694B" w:rsidRDefault="00056BB5" w:rsidP="00B3754C">
      <w:pPr>
        <w:rPr>
          <w:b/>
        </w:rPr>
      </w:pPr>
      <w:r>
        <w:rPr>
          <w:b/>
        </w:rPr>
        <w:t xml:space="preserve">Zone: </w:t>
      </w:r>
      <w:r w:rsidR="009C0D01">
        <w:rPr>
          <w:b/>
        </w:rPr>
        <w:t>PUD</w:t>
      </w:r>
    </w:p>
    <w:p w14:paraId="4EF52F04" w14:textId="5360CF60" w:rsidR="00B3754C" w:rsidRDefault="00B3754C" w:rsidP="00B3754C">
      <w:pPr>
        <w:rPr>
          <w:b/>
        </w:rPr>
      </w:pPr>
      <w:r w:rsidRPr="00A8694B">
        <w:rPr>
          <w:b/>
        </w:rPr>
        <w:t xml:space="preserve">File Number: </w:t>
      </w:r>
      <w:r w:rsidR="006022A9">
        <w:rPr>
          <w:b/>
        </w:rPr>
        <w:t>PPR25</w:t>
      </w:r>
      <w:r w:rsidR="009C0D01">
        <w:rPr>
          <w:b/>
        </w:rPr>
        <w:t>32</w:t>
      </w:r>
    </w:p>
    <w:p w14:paraId="1BA9B6B4" w14:textId="2CCD3BC4" w:rsidR="002652A4" w:rsidRDefault="002652A4" w:rsidP="00B3754C">
      <w:pPr>
        <w:rPr>
          <w:b/>
        </w:rPr>
      </w:pPr>
    </w:p>
    <w:p w14:paraId="47548AB7" w14:textId="77777777" w:rsidR="00B706BF" w:rsidRDefault="00B706BF" w:rsidP="003F27A1"/>
    <w:p w14:paraId="14C3BB6E" w14:textId="0BE4105E" w:rsidR="003F27A1" w:rsidRDefault="003F27A1" w:rsidP="003F27A1">
      <w:r>
        <w:t xml:space="preserve">This letter serves as plan review comments.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77777777" w:rsidR="00D3768A" w:rsidRDefault="00D3768A" w:rsidP="00B3754C"/>
    <w:p w14:paraId="57CA2E99"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3F27A1">
      <w:pPr>
        <w:autoSpaceDE w:val="0"/>
        <w:autoSpaceDN w:val="0"/>
        <w:adjustRightInd w:val="0"/>
        <w:ind w:left="360"/>
        <w:rPr>
          <w:rFonts w:eastAsia="ArialMT"/>
          <w:color w:val="404040"/>
        </w:rPr>
      </w:pPr>
      <w:r w:rsidRPr="007370DF">
        <w:rPr>
          <w:rFonts w:eastAsia="Arial-BoldMT"/>
          <w:b/>
          <w:bCs/>
        </w:rPr>
        <w:lastRenderedPageBreak/>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3F27A1">
      <w:pPr>
        <w:autoSpaceDE w:val="0"/>
        <w:autoSpaceDN w:val="0"/>
        <w:adjustRightInd w:val="0"/>
        <w:ind w:left="36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3F27A1">
      <w:pPr>
        <w:autoSpaceDE w:val="0"/>
        <w:autoSpaceDN w:val="0"/>
        <w:adjustRightInd w:val="0"/>
        <w:ind w:left="360"/>
        <w:rPr>
          <w:rFonts w:eastAsia="ArialMT"/>
          <w:color w:val="404040"/>
        </w:rPr>
      </w:pPr>
    </w:p>
    <w:p w14:paraId="0CEA1C03" w14:textId="77777777" w:rsidR="003F27A1" w:rsidRPr="002702F3" w:rsidRDefault="003F27A1" w:rsidP="003F27A1">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3F27A1">
      <w:pPr>
        <w:autoSpaceDE w:val="0"/>
        <w:autoSpaceDN w:val="0"/>
        <w:adjustRightInd w:val="0"/>
        <w:ind w:left="360"/>
        <w:rPr>
          <w:rFonts w:eastAsia="ArialMT"/>
        </w:rPr>
      </w:pPr>
    </w:p>
    <w:p w14:paraId="3F266C13" w14:textId="77777777" w:rsidR="003F27A1" w:rsidRDefault="003F27A1" w:rsidP="003F27A1">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3F27A1">
      <w:pPr>
        <w:autoSpaceDE w:val="0"/>
        <w:autoSpaceDN w:val="0"/>
        <w:adjustRightInd w:val="0"/>
        <w:ind w:left="36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42FD3738"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C74738">
        <w:rPr>
          <w:rFonts w:eastAsia="ArialMT"/>
          <w:b/>
          <w:i/>
          <w:color w:val="FF0000"/>
          <w:u w:val="single"/>
        </w:rPr>
        <w:t>This only applies if installing a gate across the driveway.</w:t>
      </w:r>
      <w:r>
        <w:rPr>
          <w:rFonts w:eastAsia="ArialMT"/>
          <w:color w:val="404040"/>
        </w:rPr>
        <w:t xml:space="preserve"> </w:t>
      </w:r>
    </w:p>
    <w:p w14:paraId="073C3B96" w14:textId="77777777" w:rsidR="003F27A1" w:rsidRDefault="003F27A1" w:rsidP="003F27A1">
      <w:pPr>
        <w:tabs>
          <w:tab w:val="left" w:pos="810"/>
        </w:tabs>
        <w:ind w:left="360"/>
        <w:rPr>
          <w:b/>
          <w:bCs/>
        </w:rPr>
      </w:pPr>
    </w:p>
    <w:p w14:paraId="2CC68D9C" w14:textId="0906D6FF" w:rsidR="003F27A1" w:rsidRPr="00B706BF" w:rsidRDefault="003F27A1" w:rsidP="003F27A1">
      <w:pPr>
        <w:tabs>
          <w:tab w:val="left" w:pos="810"/>
        </w:tabs>
        <w:ind w:left="360"/>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 xml:space="preserve">shall be visible from the street side above the double doors. </w:t>
      </w:r>
    </w:p>
    <w:p w14:paraId="58336247" w14:textId="77777777" w:rsidR="003F27A1" w:rsidRPr="00B706BF" w:rsidRDefault="003F27A1" w:rsidP="003F27A1">
      <w:pPr>
        <w:tabs>
          <w:tab w:val="left" w:pos="810"/>
        </w:tabs>
        <w:ind w:left="360"/>
        <w:rPr>
          <w:u w:val="single"/>
        </w:rPr>
      </w:pPr>
    </w:p>
    <w:p w14:paraId="464E1802" w14:textId="77777777" w:rsidR="003F27A1" w:rsidRDefault="003F27A1" w:rsidP="003F27A1">
      <w:pPr>
        <w:autoSpaceDE w:val="0"/>
        <w:autoSpaceDN w:val="0"/>
        <w:adjustRightInd w:val="0"/>
        <w:ind w:left="450"/>
        <w:rPr>
          <w:rFonts w:eastAsia="ArialMT"/>
        </w:rPr>
      </w:pPr>
      <w:r w:rsidRPr="00D52495">
        <w:rPr>
          <w:rFonts w:eastAsia="Arial-BoldMT"/>
          <w:b/>
          <w:bCs/>
        </w:rPr>
        <w:t xml:space="preserve">509.1.1 Utility identification. </w:t>
      </w:r>
      <w:r w:rsidRPr="00D52495">
        <w:rPr>
          <w:rFonts w:eastAsia="ArialMT"/>
        </w:rPr>
        <w:t xml:space="preserve">Where required by the </w:t>
      </w:r>
      <w:r w:rsidRPr="00D52495">
        <w:rPr>
          <w:rFonts w:eastAsia="Arial-BoldMT"/>
          <w:i/>
          <w:iCs/>
        </w:rPr>
        <w:t>fire code official,</w:t>
      </w:r>
      <w:r w:rsidRPr="00D52495">
        <w:rPr>
          <w:rFonts w:eastAsia="ArialMT"/>
        </w:rPr>
        <w:t xml:space="preserve"> gas shutoff valves, electric meters, service switches and other utility equipment shall be clearly and legibly marked to identify the unit or space that it serves. Identification shall be made in an </w:t>
      </w:r>
      <w:r w:rsidRPr="00D52495">
        <w:rPr>
          <w:rFonts w:eastAsia="Arial-BoldMT"/>
          <w:i/>
          <w:iCs/>
        </w:rPr>
        <w:t xml:space="preserve">approved </w:t>
      </w:r>
      <w:r w:rsidRPr="00D52495">
        <w:rPr>
          <w:rFonts w:eastAsia="ArialMT"/>
        </w:rPr>
        <w:t>manner, readily visible and shall be maintained.</w:t>
      </w:r>
    </w:p>
    <w:p w14:paraId="3CFBD2E1" w14:textId="77777777" w:rsidR="003F27A1" w:rsidRDefault="003F27A1" w:rsidP="003F27A1">
      <w:pPr>
        <w:autoSpaceDE w:val="0"/>
        <w:autoSpaceDN w:val="0"/>
        <w:adjustRightInd w:val="0"/>
        <w:rPr>
          <w:rFonts w:eastAsia="ArialMT"/>
        </w:rPr>
      </w:pPr>
    </w:p>
    <w:p w14:paraId="47397CF0" w14:textId="77777777" w:rsidR="00B706BF" w:rsidRDefault="00B706BF" w:rsidP="003F27A1">
      <w:pPr>
        <w:autoSpaceDE w:val="0"/>
        <w:autoSpaceDN w:val="0"/>
        <w:adjustRightInd w:val="0"/>
        <w:ind w:left="450"/>
        <w:rPr>
          <w:rFonts w:eastAsia="Arial-BoldMT"/>
          <w:b/>
          <w:bCs/>
        </w:rPr>
      </w:pPr>
    </w:p>
    <w:p w14:paraId="6B3BEFBD" w14:textId="77777777" w:rsidR="00B706BF" w:rsidRPr="00B179EA" w:rsidRDefault="00B706BF" w:rsidP="00B706BF">
      <w:pPr>
        <w:autoSpaceDE w:val="0"/>
        <w:autoSpaceDN w:val="0"/>
        <w:adjustRightInd w:val="0"/>
        <w:ind w:left="450"/>
        <w:rPr>
          <w:rFonts w:eastAsia="ArialMT"/>
        </w:rPr>
      </w:pPr>
      <w:r w:rsidRPr="00B179EA">
        <w:rPr>
          <w:rFonts w:eastAsia="Arial-BoldMT"/>
          <w:b/>
          <w:bCs/>
        </w:rPr>
        <w:lastRenderedPageBreak/>
        <w:t xml:space="preserve">906.2 General requirements. </w:t>
      </w:r>
      <w:r w:rsidRPr="00B179EA">
        <w:rPr>
          <w:rFonts w:eastAsia="ArialMT"/>
        </w:rPr>
        <w:t xml:space="preserve">Portable fire extinguishers shall be selected, installed and maintained in accordance with this section and </w:t>
      </w:r>
      <w:r w:rsidRPr="00B179EA">
        <w:rPr>
          <w:rFonts w:eastAsia="Arial-BoldMT"/>
          <w:b/>
          <w:bCs/>
        </w:rPr>
        <w:t>NFPA 10</w:t>
      </w:r>
      <w:r w:rsidRPr="00B179EA">
        <w:rPr>
          <w:rFonts w:eastAsia="ArialMT"/>
        </w:rPr>
        <w:t>.</w:t>
      </w:r>
    </w:p>
    <w:p w14:paraId="75691C6B" w14:textId="77777777" w:rsidR="00B706BF" w:rsidRPr="00B179EA" w:rsidRDefault="00B706BF" w:rsidP="00B706BF">
      <w:pPr>
        <w:autoSpaceDE w:val="0"/>
        <w:autoSpaceDN w:val="0"/>
        <w:adjustRightInd w:val="0"/>
        <w:ind w:left="900"/>
        <w:rPr>
          <w:rFonts w:eastAsia="Arial-BoldMT"/>
          <w:b/>
          <w:bCs/>
        </w:rPr>
      </w:pPr>
      <w:r w:rsidRPr="00B179EA">
        <w:rPr>
          <w:rFonts w:eastAsia="Arial-BoldMT"/>
          <w:b/>
          <w:bCs/>
        </w:rPr>
        <w:t>Exceptions:</w:t>
      </w:r>
    </w:p>
    <w:p w14:paraId="5C743153" w14:textId="77777777" w:rsidR="00B706BF" w:rsidRPr="00B179EA" w:rsidRDefault="00B706BF" w:rsidP="00B706BF">
      <w:pPr>
        <w:autoSpaceDE w:val="0"/>
        <w:autoSpaceDN w:val="0"/>
        <w:adjustRightInd w:val="0"/>
        <w:ind w:left="900"/>
        <w:rPr>
          <w:rFonts w:eastAsia="ArialMT"/>
        </w:rPr>
      </w:pPr>
      <w:r w:rsidRPr="00B179EA">
        <w:rPr>
          <w:rFonts w:eastAsia="ArialMT"/>
        </w:rPr>
        <w:t>1. The distance of travel to reach an extinguisher shall not apply to the spectator seating portions of Group A-5 occupancies.</w:t>
      </w:r>
    </w:p>
    <w:p w14:paraId="7095321D" w14:textId="77777777" w:rsidR="00B706BF" w:rsidRPr="00B179EA" w:rsidRDefault="00B706BF" w:rsidP="00B706BF">
      <w:pPr>
        <w:autoSpaceDE w:val="0"/>
        <w:autoSpaceDN w:val="0"/>
        <w:adjustRightInd w:val="0"/>
        <w:ind w:left="900"/>
        <w:rPr>
          <w:rFonts w:eastAsia="ArialMT"/>
        </w:rPr>
      </w:pPr>
      <w:r w:rsidRPr="00B179EA">
        <w:rPr>
          <w:rFonts w:eastAsia="ArialMT"/>
        </w:rPr>
        <w:t xml:space="preserve">2. Thirty-day inspections shall not be required and maintenance shall be allowed to be once every 3 years for dry-chemical or halogenated agent portable fire extinguishers that are supervised by a </w:t>
      </w:r>
      <w:r w:rsidRPr="00B179EA">
        <w:rPr>
          <w:rFonts w:eastAsia="Arial-BoldMT"/>
          <w:i/>
          <w:iCs/>
        </w:rPr>
        <w:t xml:space="preserve">listed </w:t>
      </w:r>
      <w:r w:rsidRPr="00B179EA">
        <w:rPr>
          <w:rFonts w:eastAsia="ArialMT"/>
        </w:rPr>
        <w:t xml:space="preserve">and </w:t>
      </w:r>
      <w:r w:rsidRPr="00B179EA">
        <w:rPr>
          <w:rFonts w:eastAsia="Arial-BoldMT"/>
          <w:i/>
          <w:iCs/>
        </w:rPr>
        <w:t xml:space="preserve">approved </w:t>
      </w:r>
      <w:r w:rsidRPr="00B179EA">
        <w:rPr>
          <w:rFonts w:eastAsia="ArialMT"/>
        </w:rPr>
        <w:t>electronic monitoring device, provided that all of the following conditions are met:</w:t>
      </w:r>
    </w:p>
    <w:p w14:paraId="26B07122" w14:textId="77777777" w:rsidR="00B706BF" w:rsidRPr="00B179EA" w:rsidRDefault="00B706BF" w:rsidP="00B706BF">
      <w:pPr>
        <w:autoSpaceDE w:val="0"/>
        <w:autoSpaceDN w:val="0"/>
        <w:adjustRightInd w:val="0"/>
        <w:ind w:left="900"/>
        <w:rPr>
          <w:rFonts w:eastAsia="ArialMT"/>
        </w:rPr>
      </w:pPr>
      <w:r w:rsidRPr="00B179EA">
        <w:rPr>
          <w:rFonts w:eastAsia="ArialMT"/>
        </w:rPr>
        <w:t>2.1. Electronic monitoring shall confirm that extinguishers are properly positioned, properly charged and unobstructed.</w:t>
      </w:r>
    </w:p>
    <w:p w14:paraId="59F0DCB9" w14:textId="77777777" w:rsidR="00B706BF" w:rsidRPr="00B179EA" w:rsidRDefault="00B706BF" w:rsidP="00B706BF">
      <w:pPr>
        <w:autoSpaceDE w:val="0"/>
        <w:autoSpaceDN w:val="0"/>
        <w:adjustRightInd w:val="0"/>
        <w:ind w:left="900"/>
        <w:rPr>
          <w:rFonts w:eastAsia="ArialMT"/>
        </w:rPr>
      </w:pPr>
      <w:r w:rsidRPr="00B179EA">
        <w:rPr>
          <w:rFonts w:eastAsia="ArialMT"/>
        </w:rPr>
        <w:t>2.2. Loss of power or circuit continuity to the electronic monitoring device shall initiate a trouble signal.</w:t>
      </w:r>
    </w:p>
    <w:p w14:paraId="085087F7" w14:textId="77777777" w:rsidR="00B706BF" w:rsidRPr="00B179EA" w:rsidRDefault="00B706BF" w:rsidP="00B706BF">
      <w:pPr>
        <w:autoSpaceDE w:val="0"/>
        <w:autoSpaceDN w:val="0"/>
        <w:adjustRightInd w:val="0"/>
        <w:ind w:left="900"/>
        <w:rPr>
          <w:rFonts w:eastAsia="ArialMT"/>
        </w:rPr>
      </w:pPr>
      <w:r w:rsidRPr="00B179EA">
        <w:rPr>
          <w:rFonts w:eastAsia="ArialMT"/>
        </w:rPr>
        <w:t>2.3. The extinguishers shall be installed inside of a building or cabinet in a noncorrosive environment.</w:t>
      </w:r>
    </w:p>
    <w:p w14:paraId="147CD1A5" w14:textId="77777777" w:rsidR="00B706BF" w:rsidRPr="00B179EA" w:rsidRDefault="00B706BF" w:rsidP="00B706BF">
      <w:pPr>
        <w:autoSpaceDE w:val="0"/>
        <w:autoSpaceDN w:val="0"/>
        <w:adjustRightInd w:val="0"/>
        <w:ind w:left="900"/>
        <w:rPr>
          <w:rFonts w:eastAsia="ArialMT"/>
        </w:rPr>
      </w:pPr>
      <w:r w:rsidRPr="00B179EA">
        <w:rPr>
          <w:rFonts w:eastAsia="ArialMT"/>
        </w:rPr>
        <w:t>2.4. Electronic monitoring devices and supervisory circuits shall be tested every 3 years when extinguisher maintenance is performed.</w:t>
      </w:r>
    </w:p>
    <w:p w14:paraId="1383624A" w14:textId="77777777" w:rsidR="00B706BF" w:rsidRPr="00B179EA" w:rsidRDefault="00B706BF" w:rsidP="00B706BF">
      <w:pPr>
        <w:autoSpaceDE w:val="0"/>
        <w:autoSpaceDN w:val="0"/>
        <w:adjustRightInd w:val="0"/>
        <w:ind w:left="900"/>
        <w:rPr>
          <w:rFonts w:eastAsia="ArialMT"/>
        </w:rPr>
      </w:pPr>
      <w:r w:rsidRPr="00B179EA">
        <w:rPr>
          <w:rFonts w:eastAsia="ArialMT"/>
        </w:rPr>
        <w:t xml:space="preserve">2.5. A written log of required hydrostatic test dates for extinguishers shall be maintained by the </w:t>
      </w:r>
      <w:r w:rsidRPr="00B179EA">
        <w:rPr>
          <w:rFonts w:eastAsia="Arial-BoldMT"/>
          <w:i/>
          <w:iCs/>
        </w:rPr>
        <w:t xml:space="preserve">owner </w:t>
      </w:r>
      <w:r w:rsidRPr="00B179EA">
        <w:rPr>
          <w:rFonts w:eastAsia="ArialMT"/>
        </w:rPr>
        <w:t xml:space="preserve">to verify that hydrostatic tests are conducted at the frequency required by </w:t>
      </w:r>
      <w:r w:rsidRPr="00B179EA">
        <w:rPr>
          <w:rFonts w:eastAsia="Arial-BoldMT"/>
          <w:b/>
          <w:bCs/>
        </w:rPr>
        <w:t>NFPA 10</w:t>
      </w:r>
      <w:r w:rsidRPr="00B179EA">
        <w:rPr>
          <w:rFonts w:eastAsia="ArialMT"/>
        </w:rPr>
        <w:t>.</w:t>
      </w:r>
    </w:p>
    <w:p w14:paraId="325E5EF7" w14:textId="77777777" w:rsidR="00B706BF" w:rsidRPr="00B179EA" w:rsidRDefault="00B706BF" w:rsidP="00B706BF">
      <w:pPr>
        <w:autoSpaceDE w:val="0"/>
        <w:autoSpaceDN w:val="0"/>
        <w:adjustRightInd w:val="0"/>
        <w:ind w:left="900"/>
        <w:rPr>
          <w:rFonts w:eastAsia="ArialMT"/>
        </w:rPr>
      </w:pPr>
      <w:r w:rsidRPr="00B179EA">
        <w:rPr>
          <w:rFonts w:eastAsia="ArialMT"/>
        </w:rPr>
        <w:t>3. In Group I-3, portable fire extinguishers shall be permitted to be located at staff locations.</w:t>
      </w:r>
    </w:p>
    <w:p w14:paraId="696DF867" w14:textId="77777777" w:rsidR="00B706BF" w:rsidRPr="00B179EA" w:rsidRDefault="00B706BF" w:rsidP="00B706BF">
      <w:pPr>
        <w:autoSpaceDE w:val="0"/>
        <w:autoSpaceDN w:val="0"/>
        <w:adjustRightInd w:val="0"/>
        <w:ind w:left="450"/>
        <w:rPr>
          <w:rFonts w:eastAsia="ArialMT"/>
        </w:rPr>
      </w:pPr>
    </w:p>
    <w:p w14:paraId="3ADF7CFB" w14:textId="77777777" w:rsidR="00B706BF" w:rsidRPr="00B179EA" w:rsidRDefault="00B706BF" w:rsidP="00B706BF">
      <w:pPr>
        <w:autoSpaceDE w:val="0"/>
        <w:autoSpaceDN w:val="0"/>
        <w:adjustRightInd w:val="0"/>
        <w:ind w:left="450"/>
        <w:rPr>
          <w:rFonts w:eastAsia="Arial-BoldMT"/>
          <w:b/>
          <w:bCs/>
        </w:rPr>
      </w:pPr>
      <w:r w:rsidRPr="00B179EA">
        <w:rPr>
          <w:rFonts w:eastAsia="Arial-BoldMT"/>
          <w:b/>
          <w:bCs/>
        </w:rPr>
        <w:t>906.2.1 Certification of service personnel for portable fire extinguishers.</w:t>
      </w:r>
    </w:p>
    <w:p w14:paraId="2ACA82CD" w14:textId="77777777" w:rsidR="00B706BF" w:rsidRPr="00B179EA" w:rsidRDefault="00B706BF" w:rsidP="00B706BF">
      <w:pPr>
        <w:autoSpaceDE w:val="0"/>
        <w:autoSpaceDN w:val="0"/>
        <w:adjustRightInd w:val="0"/>
        <w:ind w:left="450"/>
        <w:rPr>
          <w:rFonts w:eastAsia="ArialMT"/>
        </w:rPr>
      </w:pPr>
      <w:r w:rsidRPr="00B179EA">
        <w:rPr>
          <w:rFonts w:eastAsia="ArialMT"/>
        </w:rPr>
        <w:t>Service personnel providing or conducting maintenance on portable fire extinguishers shall possess a valid certificate issued by an approved governmental agency, or other approved organization for the type of work performed.</w:t>
      </w:r>
    </w:p>
    <w:p w14:paraId="3608AF3E" w14:textId="55A32F4D" w:rsidR="00B706BF" w:rsidRDefault="00B706BF" w:rsidP="00B706BF">
      <w:pPr>
        <w:autoSpaceDE w:val="0"/>
        <w:autoSpaceDN w:val="0"/>
        <w:adjustRightInd w:val="0"/>
        <w:ind w:left="990"/>
        <w:rPr>
          <w:rFonts w:eastAsia="ArialMT"/>
        </w:rPr>
      </w:pPr>
      <w:r w:rsidRPr="00B179EA">
        <w:rPr>
          <w:rFonts w:eastAsia="Arial-BoldMT"/>
          <w:b/>
          <w:bCs/>
        </w:rPr>
        <w:t xml:space="preserve">Exception: </w:t>
      </w:r>
      <w:r w:rsidRPr="00B179EA">
        <w:rPr>
          <w:rFonts w:eastAsia="ArialMT"/>
        </w:rPr>
        <w:t>Certification or licensing is not required for fire authorities or their employees who are maintaining and recharging air-pressurized-water (APW) extinguishers which are the property of the fire authority.</w:t>
      </w:r>
    </w:p>
    <w:p w14:paraId="387ACCA9" w14:textId="5174F016" w:rsidR="00857FAD" w:rsidRPr="00857FAD" w:rsidRDefault="00857FAD" w:rsidP="00857FAD">
      <w:pPr>
        <w:autoSpaceDE w:val="0"/>
        <w:autoSpaceDN w:val="0"/>
        <w:adjustRightInd w:val="0"/>
        <w:ind w:left="450"/>
        <w:rPr>
          <w:rFonts w:eastAsia="ArialMT"/>
          <w:b/>
          <w:i/>
          <w:color w:val="FF0000"/>
          <w:u w:val="single"/>
        </w:rPr>
      </w:pPr>
      <w:r>
        <w:rPr>
          <w:rFonts w:eastAsia="ArialMT"/>
          <w:b/>
          <w:i/>
          <w:color w:val="FF0000"/>
          <w:u w:val="single"/>
        </w:rPr>
        <w:t xml:space="preserve">All new fire extinguishers shall have shall have a current test tag in place at the fire final. </w:t>
      </w:r>
    </w:p>
    <w:p w14:paraId="06379CEB" w14:textId="77777777" w:rsidR="00B706BF" w:rsidRDefault="00B706BF" w:rsidP="00B706BF">
      <w:pPr>
        <w:autoSpaceDE w:val="0"/>
        <w:autoSpaceDN w:val="0"/>
        <w:adjustRightInd w:val="0"/>
        <w:ind w:left="360"/>
        <w:rPr>
          <w:rFonts w:eastAsia="Arial-BoldMT"/>
          <w:b/>
          <w:bCs/>
        </w:rPr>
      </w:pPr>
    </w:p>
    <w:p w14:paraId="1E8B8A1D" w14:textId="77777777" w:rsidR="00B706BF" w:rsidRDefault="00B706BF" w:rsidP="00B706BF">
      <w:pPr>
        <w:autoSpaceDE w:val="0"/>
        <w:autoSpaceDN w:val="0"/>
        <w:adjustRightInd w:val="0"/>
        <w:ind w:left="450"/>
        <w:rPr>
          <w:rFonts w:eastAsia="ArialMT"/>
        </w:rPr>
      </w:pPr>
      <w:r w:rsidRPr="00B179EA">
        <w:rPr>
          <w:rFonts w:eastAsia="Arial-BoldMT"/>
          <w:b/>
          <w:bCs/>
        </w:rPr>
        <w:t xml:space="preserve">906.3 Size and distribution. </w:t>
      </w:r>
      <w:r w:rsidRPr="00B179EA">
        <w:rPr>
          <w:rFonts w:eastAsia="ArialMT"/>
        </w:rPr>
        <w:t xml:space="preserve">The size and distribution of portable fire extinguishers shall be in accordance with </w:t>
      </w:r>
      <w:r w:rsidRPr="00B179EA">
        <w:rPr>
          <w:rFonts w:eastAsia="Arial-BoldMT"/>
          <w:b/>
          <w:bCs/>
        </w:rPr>
        <w:t xml:space="preserve">Sections 906.3.1 </w:t>
      </w:r>
      <w:r w:rsidRPr="00B179EA">
        <w:rPr>
          <w:rFonts w:eastAsia="ArialMT"/>
        </w:rPr>
        <w:t xml:space="preserve">through </w:t>
      </w:r>
      <w:r w:rsidRPr="00B179EA">
        <w:rPr>
          <w:rFonts w:eastAsia="Arial-BoldMT"/>
          <w:b/>
          <w:bCs/>
        </w:rPr>
        <w:t>906.3.4</w:t>
      </w:r>
      <w:r w:rsidRPr="00B179EA">
        <w:rPr>
          <w:rFonts w:eastAsia="ArialMT"/>
        </w:rPr>
        <w:t>.</w:t>
      </w:r>
    </w:p>
    <w:p w14:paraId="6A3E2A7D" w14:textId="77777777" w:rsidR="00B706BF" w:rsidRPr="00B179EA" w:rsidRDefault="00B706BF" w:rsidP="00B706BF">
      <w:pPr>
        <w:autoSpaceDE w:val="0"/>
        <w:autoSpaceDN w:val="0"/>
        <w:adjustRightInd w:val="0"/>
        <w:ind w:left="450"/>
        <w:rPr>
          <w:rFonts w:eastAsia="ArialMT"/>
        </w:rPr>
      </w:pPr>
      <w:r w:rsidRPr="00B179EA">
        <w:rPr>
          <w:rFonts w:eastAsia="ArialMT"/>
          <w:noProof/>
        </w:rPr>
        <w:lastRenderedPageBreak/>
        <w:drawing>
          <wp:inline distT="0" distB="0" distL="0" distR="0" wp14:anchorId="0D5F3A33" wp14:editId="19486EBA">
            <wp:extent cx="5943600" cy="37344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3734435"/>
                    </a:xfrm>
                    <a:prstGeom prst="rect">
                      <a:avLst/>
                    </a:prstGeom>
                  </pic:spPr>
                </pic:pic>
              </a:graphicData>
            </a:graphic>
          </wp:inline>
        </w:drawing>
      </w:r>
    </w:p>
    <w:p w14:paraId="6DF0E0D6" w14:textId="77777777" w:rsidR="00B706BF" w:rsidRDefault="00B706BF" w:rsidP="00B706BF">
      <w:pPr>
        <w:autoSpaceDE w:val="0"/>
        <w:autoSpaceDN w:val="0"/>
        <w:adjustRightInd w:val="0"/>
        <w:ind w:left="450"/>
        <w:rPr>
          <w:rFonts w:eastAsia="Arial-BoldMT"/>
          <w:b/>
          <w:bCs/>
        </w:rPr>
      </w:pPr>
    </w:p>
    <w:p w14:paraId="4CEE735E"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906.5 Conspicuous location. </w:t>
      </w:r>
      <w:r w:rsidRPr="00B179EA">
        <w:rPr>
          <w:rFonts w:eastAsia="ArialMT"/>
        </w:rPr>
        <w:t xml:space="preserve">Portable fire extinguishers shall be located in conspicuous locations where they will have </w:t>
      </w:r>
      <w:r w:rsidRPr="00B179EA">
        <w:rPr>
          <w:rFonts w:eastAsia="Arial-BoldMT"/>
          <w:i/>
          <w:iCs/>
        </w:rPr>
        <w:t xml:space="preserve">ready access </w:t>
      </w:r>
      <w:r w:rsidRPr="00B179EA">
        <w:rPr>
          <w:rFonts w:eastAsia="ArialMT"/>
        </w:rPr>
        <w:t xml:space="preserve">and be immediately available for use. These locations shall be along normal paths of travel, unless the </w:t>
      </w:r>
      <w:r w:rsidRPr="00B179EA">
        <w:rPr>
          <w:rFonts w:eastAsia="Arial-BoldMT"/>
          <w:i/>
          <w:iCs/>
        </w:rPr>
        <w:t xml:space="preserve">fire code official </w:t>
      </w:r>
      <w:r w:rsidRPr="00B179EA">
        <w:rPr>
          <w:rFonts w:eastAsia="ArialMT"/>
        </w:rPr>
        <w:t>determines that the hazard posed indicates the need for placement away from normal paths of travel.</w:t>
      </w:r>
    </w:p>
    <w:p w14:paraId="72CCC047" w14:textId="77777777" w:rsidR="00B706BF" w:rsidRPr="00B179EA" w:rsidRDefault="00B706BF" w:rsidP="00B706BF">
      <w:pPr>
        <w:autoSpaceDE w:val="0"/>
        <w:autoSpaceDN w:val="0"/>
        <w:adjustRightInd w:val="0"/>
        <w:ind w:left="450"/>
        <w:rPr>
          <w:rFonts w:eastAsia="ArialMT"/>
        </w:rPr>
      </w:pPr>
    </w:p>
    <w:p w14:paraId="33F9498C"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906.6 Unobstructed and unobscured. </w:t>
      </w:r>
      <w:r w:rsidRPr="00B179EA">
        <w:rPr>
          <w:rFonts w:eastAsia="ArialMT"/>
        </w:rPr>
        <w:t>Portable fire extinguishers shall not be obstructed or obscured from view. In rooms or areas in which visual obstruction cannot be completely avoided, means shall be provided to indicate the locations of extinguishers.</w:t>
      </w:r>
    </w:p>
    <w:p w14:paraId="7D874D1B" w14:textId="77777777" w:rsidR="00B706BF" w:rsidRPr="00B179EA" w:rsidRDefault="00B706BF" w:rsidP="00B706BF">
      <w:pPr>
        <w:autoSpaceDE w:val="0"/>
        <w:autoSpaceDN w:val="0"/>
        <w:adjustRightInd w:val="0"/>
        <w:ind w:left="450"/>
        <w:rPr>
          <w:rFonts w:eastAsia="ArialMT"/>
        </w:rPr>
      </w:pPr>
    </w:p>
    <w:p w14:paraId="4AA60F6D"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906.7 Hangers and brackets. </w:t>
      </w:r>
      <w:r w:rsidRPr="00B179EA">
        <w:rPr>
          <w:rFonts w:eastAsia="ArialMT"/>
        </w:rPr>
        <w:t>Hand-held portable fire extinguishers, not housed in cabinets, shall be installed on the hangers or brackets supplied. Hangers or brackets shall be securely anchored to the mounting surface in accordance with the manufacturer’s installation instructions.</w:t>
      </w:r>
    </w:p>
    <w:p w14:paraId="5FAAA3EF" w14:textId="77777777" w:rsidR="00B706BF" w:rsidRPr="00B179EA" w:rsidRDefault="00B706BF" w:rsidP="00B706BF">
      <w:pPr>
        <w:autoSpaceDE w:val="0"/>
        <w:autoSpaceDN w:val="0"/>
        <w:adjustRightInd w:val="0"/>
        <w:ind w:left="450"/>
        <w:rPr>
          <w:rFonts w:eastAsia="ArialMT"/>
        </w:rPr>
      </w:pPr>
    </w:p>
    <w:p w14:paraId="305FF1C6"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906.8 Cabinets. </w:t>
      </w:r>
      <w:r w:rsidRPr="00B179EA">
        <w:rPr>
          <w:rFonts w:eastAsia="ArialMT"/>
        </w:rPr>
        <w:t>Cabinets used to house portable fire extinguishers shall not be locked.</w:t>
      </w:r>
    </w:p>
    <w:p w14:paraId="6BCB0C9F" w14:textId="77777777" w:rsidR="00B706BF" w:rsidRPr="00B179EA" w:rsidRDefault="00B706BF" w:rsidP="00B706BF">
      <w:pPr>
        <w:autoSpaceDE w:val="0"/>
        <w:autoSpaceDN w:val="0"/>
        <w:adjustRightInd w:val="0"/>
        <w:ind w:left="990"/>
        <w:rPr>
          <w:rFonts w:eastAsia="Arial-BoldMT"/>
          <w:b/>
          <w:bCs/>
        </w:rPr>
      </w:pPr>
      <w:r w:rsidRPr="00B179EA">
        <w:rPr>
          <w:rFonts w:eastAsia="Arial-BoldMT"/>
          <w:b/>
          <w:bCs/>
        </w:rPr>
        <w:t>Exceptions:</w:t>
      </w:r>
    </w:p>
    <w:p w14:paraId="67B02BD7" w14:textId="77777777" w:rsidR="00B706BF" w:rsidRPr="00B179EA" w:rsidRDefault="00B706BF" w:rsidP="00B706BF">
      <w:pPr>
        <w:autoSpaceDE w:val="0"/>
        <w:autoSpaceDN w:val="0"/>
        <w:adjustRightInd w:val="0"/>
        <w:ind w:left="990"/>
        <w:rPr>
          <w:rFonts w:eastAsia="ArialMT"/>
        </w:rPr>
      </w:pPr>
      <w:r w:rsidRPr="00B179EA">
        <w:rPr>
          <w:rFonts w:eastAsia="ArialMT"/>
        </w:rPr>
        <w:t xml:space="preserve">1. Where portable fire extinguishers subject to malicious use or damage are provided with a means of </w:t>
      </w:r>
      <w:r w:rsidRPr="00B179EA">
        <w:rPr>
          <w:rFonts w:eastAsia="Arial-BoldMT"/>
          <w:i/>
          <w:iCs/>
        </w:rPr>
        <w:t>ready access.</w:t>
      </w:r>
    </w:p>
    <w:p w14:paraId="6C8ECF83" w14:textId="77777777" w:rsidR="00B706BF" w:rsidRPr="00B179EA" w:rsidRDefault="00B706BF" w:rsidP="00B706BF">
      <w:pPr>
        <w:autoSpaceDE w:val="0"/>
        <w:autoSpaceDN w:val="0"/>
        <w:adjustRightInd w:val="0"/>
        <w:ind w:left="990"/>
        <w:rPr>
          <w:rFonts w:eastAsia="ArialMT"/>
        </w:rPr>
      </w:pPr>
      <w:r w:rsidRPr="00B179EA">
        <w:rPr>
          <w:rFonts w:eastAsia="ArialMT"/>
        </w:rPr>
        <w:t>2. In Group I-3 occupancies and in mental health areas in Group I-2 occupancies, access to portable fire extinguishers shall be permitted to be locked or to be located in staff locations provided that the staff has keys.</w:t>
      </w:r>
    </w:p>
    <w:p w14:paraId="3DBBD0D2" w14:textId="77777777" w:rsidR="00B706BF" w:rsidRPr="00B179EA" w:rsidRDefault="00B706BF" w:rsidP="00B706BF">
      <w:pPr>
        <w:autoSpaceDE w:val="0"/>
        <w:autoSpaceDN w:val="0"/>
        <w:adjustRightInd w:val="0"/>
        <w:ind w:left="450"/>
        <w:rPr>
          <w:rFonts w:eastAsia="ArialMT"/>
        </w:rPr>
      </w:pPr>
    </w:p>
    <w:p w14:paraId="6946E86B"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 Extinguisher installation. </w:t>
      </w:r>
      <w:r w:rsidRPr="00B179EA">
        <w:rPr>
          <w:rFonts w:eastAsia="ArialMT"/>
        </w:rPr>
        <w:t xml:space="preserve">The installation of portable fire extinguishers shall be in accordance with </w:t>
      </w:r>
      <w:r w:rsidRPr="00B179EA">
        <w:rPr>
          <w:rFonts w:eastAsia="Arial-BoldMT"/>
          <w:b/>
          <w:bCs/>
        </w:rPr>
        <w:t xml:space="preserve">Sections 906.9.1 </w:t>
      </w:r>
      <w:r w:rsidRPr="00B179EA">
        <w:rPr>
          <w:rFonts w:eastAsia="ArialMT"/>
        </w:rPr>
        <w:t xml:space="preserve">through </w:t>
      </w:r>
      <w:r w:rsidRPr="00B179EA">
        <w:rPr>
          <w:rFonts w:eastAsia="Arial-BoldMT"/>
          <w:b/>
          <w:bCs/>
        </w:rPr>
        <w:t>906.9.3</w:t>
      </w:r>
      <w:r w:rsidRPr="00B179EA">
        <w:rPr>
          <w:rFonts w:eastAsia="ArialMT"/>
        </w:rPr>
        <w:t>.</w:t>
      </w:r>
    </w:p>
    <w:p w14:paraId="604F52CC" w14:textId="77777777" w:rsidR="00B706BF" w:rsidRPr="00B179EA" w:rsidRDefault="00B706BF" w:rsidP="00B706BF">
      <w:pPr>
        <w:autoSpaceDE w:val="0"/>
        <w:autoSpaceDN w:val="0"/>
        <w:adjustRightInd w:val="0"/>
        <w:ind w:left="450"/>
        <w:rPr>
          <w:rFonts w:eastAsia="ArialMT"/>
        </w:rPr>
      </w:pPr>
    </w:p>
    <w:p w14:paraId="5E283499"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906.9.1 Extinguishers weighing 40 pounds or less. </w:t>
      </w:r>
      <w:r w:rsidRPr="00B179EA">
        <w:rPr>
          <w:rFonts w:eastAsia="ArialMT"/>
        </w:rPr>
        <w:t>Portable fire extinguishers having a gross weight not exceeding 40 pounds (18 kg) shall be installed so that their tops are not more than 5 feet (1524 mm) above the floor.</w:t>
      </w:r>
    </w:p>
    <w:p w14:paraId="4776BF47" w14:textId="77777777" w:rsidR="00B706BF" w:rsidRPr="00B179EA" w:rsidRDefault="00B706BF" w:rsidP="00B706BF">
      <w:pPr>
        <w:autoSpaceDE w:val="0"/>
        <w:autoSpaceDN w:val="0"/>
        <w:adjustRightInd w:val="0"/>
        <w:ind w:left="450"/>
        <w:rPr>
          <w:rFonts w:eastAsia="ArialMT"/>
        </w:rPr>
      </w:pPr>
    </w:p>
    <w:p w14:paraId="3194DDA3"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906.9.2 Extinguishers weighing more than 40 pounds. </w:t>
      </w:r>
      <w:r w:rsidRPr="00B179EA">
        <w:rPr>
          <w:rFonts w:eastAsia="ArialMT"/>
        </w:rPr>
        <w:t>Hand-held portable fire</w:t>
      </w:r>
    </w:p>
    <w:p w14:paraId="37077DB3" w14:textId="77777777" w:rsidR="00B706BF" w:rsidRPr="00B179EA" w:rsidRDefault="00B706BF" w:rsidP="00B706BF">
      <w:pPr>
        <w:autoSpaceDE w:val="0"/>
        <w:autoSpaceDN w:val="0"/>
        <w:adjustRightInd w:val="0"/>
        <w:ind w:left="450"/>
        <w:rPr>
          <w:rFonts w:eastAsia="ArialMT"/>
        </w:rPr>
      </w:pPr>
      <w:r w:rsidRPr="00B179EA">
        <w:rPr>
          <w:rFonts w:eastAsia="ArialMT"/>
        </w:rPr>
        <w:t>extinguishers having a gross weight exceeding 40 pounds (18 kg) shall be installed so that their tops are not more than 3.5 feet (1067 mm) above the floor.</w:t>
      </w:r>
    </w:p>
    <w:p w14:paraId="356DFA72" w14:textId="77777777" w:rsidR="00B706BF" w:rsidRPr="00B179EA" w:rsidRDefault="00B706BF" w:rsidP="00B706BF">
      <w:pPr>
        <w:autoSpaceDE w:val="0"/>
        <w:autoSpaceDN w:val="0"/>
        <w:adjustRightInd w:val="0"/>
        <w:ind w:left="450"/>
        <w:rPr>
          <w:rFonts w:eastAsia="ArialMT"/>
        </w:rPr>
      </w:pPr>
    </w:p>
    <w:p w14:paraId="572DA6A7" w14:textId="0E2B6139" w:rsidR="00B706BF" w:rsidRDefault="00B706BF" w:rsidP="00B706BF">
      <w:pPr>
        <w:autoSpaceDE w:val="0"/>
        <w:autoSpaceDN w:val="0"/>
        <w:adjustRightInd w:val="0"/>
        <w:ind w:left="450"/>
        <w:rPr>
          <w:rFonts w:eastAsia="ArialMT"/>
        </w:rPr>
      </w:pPr>
      <w:r w:rsidRPr="00B179EA">
        <w:rPr>
          <w:rFonts w:eastAsia="Arial-BoldMT"/>
          <w:b/>
          <w:bCs/>
        </w:rPr>
        <w:t xml:space="preserve">906.9.3 Floor clearance. </w:t>
      </w:r>
      <w:r w:rsidRPr="00B179EA">
        <w:rPr>
          <w:rFonts w:eastAsia="ArialMT"/>
        </w:rPr>
        <w:t>The clearance between the floor and the bottom of installed handheld portable fire extinguishers shall be not less than 4 inches (102 mm).</w:t>
      </w:r>
    </w:p>
    <w:p w14:paraId="313D8A65" w14:textId="20F3117F" w:rsidR="00857FAD" w:rsidRDefault="00857FAD" w:rsidP="00B706BF">
      <w:pPr>
        <w:autoSpaceDE w:val="0"/>
        <w:autoSpaceDN w:val="0"/>
        <w:adjustRightInd w:val="0"/>
        <w:ind w:left="450"/>
        <w:rPr>
          <w:rFonts w:eastAsia="ArialMT"/>
        </w:rPr>
      </w:pPr>
    </w:p>
    <w:p w14:paraId="2C7C0ADE" w14:textId="77777777" w:rsidR="00857FAD" w:rsidRPr="002470AB" w:rsidRDefault="00857FAD" w:rsidP="00857FAD">
      <w:pPr>
        <w:rPr>
          <w:rStyle w:val="fontstyle31"/>
          <w:rFonts w:ascii="Times New Roman" w:hAnsi="Times New Roman"/>
          <w:color w:val="auto"/>
        </w:rPr>
      </w:pPr>
      <w:r w:rsidRPr="002470AB">
        <w:rPr>
          <w:rStyle w:val="fontstyle01"/>
          <w:rFonts w:ascii="Times New Roman" w:hint="default"/>
          <w:color w:val="auto"/>
        </w:rPr>
        <w:t xml:space="preserve">1008.1 Means of egress illumination. </w:t>
      </w:r>
      <w:r w:rsidRPr="002470AB">
        <w:rPr>
          <w:rStyle w:val="fontstyle21"/>
          <w:rFonts w:ascii="Times New Roman" w:hint="default"/>
          <w:color w:val="auto"/>
        </w:rPr>
        <w:t xml:space="preserve">Illumination shall be provided in the </w:t>
      </w:r>
      <w:r w:rsidRPr="002470AB">
        <w:rPr>
          <w:rStyle w:val="fontstyle31"/>
          <w:rFonts w:ascii="Times New Roman" w:hAnsi="Times New Roman"/>
          <w:color w:val="auto"/>
        </w:rPr>
        <w:t>means of egress</w:t>
      </w:r>
    </w:p>
    <w:p w14:paraId="4A708934" w14:textId="3CFD6A69" w:rsidR="00857FAD" w:rsidRDefault="00857FAD" w:rsidP="00857FAD">
      <w:pPr>
        <w:rPr>
          <w:rStyle w:val="fontstyle21"/>
          <w:rFonts w:ascii="Times New Roman" w:hint="default"/>
          <w:color w:val="auto"/>
        </w:rPr>
      </w:pPr>
      <w:r w:rsidRPr="002470AB">
        <w:rPr>
          <w:rStyle w:val="fontstyle21"/>
          <w:rFonts w:ascii="Times New Roman" w:hint="default"/>
          <w:color w:val="auto"/>
        </w:rPr>
        <w:t xml:space="preserve">in accordance with </w:t>
      </w:r>
      <w:r w:rsidRPr="002470AB">
        <w:rPr>
          <w:rStyle w:val="fontstyle01"/>
          <w:rFonts w:ascii="Times New Roman" w:hint="default"/>
          <w:color w:val="auto"/>
        </w:rPr>
        <w:t>Section 1008.2</w:t>
      </w:r>
      <w:r w:rsidRPr="002470AB">
        <w:rPr>
          <w:rStyle w:val="fontstyle21"/>
          <w:rFonts w:ascii="Times New Roman" w:hint="default"/>
          <w:color w:val="auto"/>
        </w:rPr>
        <w:t xml:space="preserve">. Under emergency power,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illumination shall</w:t>
      </w:r>
      <w:r w:rsidRPr="002470AB">
        <w:rPr>
          <w:rStyle w:val="fontstyle21"/>
          <w:rFonts w:ascii="Times New Roman" w:hint="default"/>
          <w:color w:val="auto"/>
        </w:rPr>
        <w:t xml:space="preserve"> </w:t>
      </w:r>
      <w:r w:rsidRPr="002470AB">
        <w:rPr>
          <w:rStyle w:val="fontstyle21"/>
          <w:rFonts w:ascii="Times New Roman" w:hint="default"/>
          <w:color w:val="auto"/>
        </w:rPr>
        <w:t xml:space="preserve">comply with </w:t>
      </w:r>
      <w:r w:rsidRPr="002470AB">
        <w:rPr>
          <w:rStyle w:val="fontstyle01"/>
          <w:rFonts w:ascii="Times New Roman" w:hint="default"/>
          <w:color w:val="auto"/>
        </w:rPr>
        <w:t>Section 1008.3</w:t>
      </w:r>
      <w:r w:rsidRPr="002470AB">
        <w:rPr>
          <w:rStyle w:val="fontstyle21"/>
          <w:rFonts w:ascii="Times New Roman" w:hint="default"/>
          <w:color w:val="auto"/>
        </w:rPr>
        <w:t>.</w:t>
      </w:r>
    </w:p>
    <w:p w14:paraId="60E81FED" w14:textId="77777777" w:rsidR="002470AB" w:rsidRPr="002470AB" w:rsidRDefault="002470AB" w:rsidP="00857FAD">
      <w:pPr>
        <w:rPr>
          <w:rStyle w:val="fontstyle21"/>
          <w:rFonts w:ascii="Times New Roman" w:hint="default"/>
          <w:color w:val="auto"/>
        </w:rPr>
      </w:pPr>
    </w:p>
    <w:p w14:paraId="3F280C20" w14:textId="181EA72C"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 Illumination required.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serving a room or space shall be</w:t>
      </w:r>
      <w:r w:rsidRPr="002470AB">
        <w:rPr>
          <w:rStyle w:val="fontstyle21"/>
          <w:rFonts w:ascii="Times New Roman" w:hint="default"/>
          <w:color w:val="auto"/>
        </w:rPr>
        <w:t xml:space="preserve"> </w:t>
      </w:r>
      <w:r w:rsidRPr="002470AB">
        <w:rPr>
          <w:rStyle w:val="fontstyle21"/>
          <w:rFonts w:ascii="Times New Roman" w:hint="default"/>
          <w:color w:val="auto"/>
        </w:rPr>
        <w:t>illuminated at all times that the room or space is occupied.</w:t>
      </w:r>
    </w:p>
    <w:p w14:paraId="7E65FCD1" w14:textId="77777777" w:rsidR="00857FAD" w:rsidRPr="002470AB" w:rsidRDefault="00857FAD" w:rsidP="002470AB">
      <w:pPr>
        <w:ind w:left="810"/>
        <w:rPr>
          <w:rStyle w:val="fontstyle01"/>
          <w:rFonts w:ascii="Times New Roman" w:hint="default"/>
          <w:color w:val="auto"/>
        </w:rPr>
      </w:pPr>
      <w:r w:rsidRPr="002470AB">
        <w:rPr>
          <w:rStyle w:val="fontstyle01"/>
          <w:rFonts w:ascii="Times New Roman" w:hint="default"/>
          <w:color w:val="auto"/>
        </w:rPr>
        <w:t>Exceptions:</w:t>
      </w:r>
    </w:p>
    <w:p w14:paraId="29A0CBEC"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Occupancies in Group U.</w:t>
      </w:r>
    </w:p>
    <w:p w14:paraId="18BBE917"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Aisle accessways </w:t>
      </w:r>
      <w:r w:rsidRPr="002470AB">
        <w:rPr>
          <w:rStyle w:val="fontstyle21"/>
          <w:rFonts w:ascii="Times New Roman" w:hint="default"/>
          <w:color w:val="auto"/>
        </w:rPr>
        <w:t>in Group A.</w:t>
      </w:r>
    </w:p>
    <w:p w14:paraId="7BE9CE59"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 xml:space="preserve">Dwelling units </w:t>
      </w:r>
      <w:r w:rsidRPr="002470AB">
        <w:rPr>
          <w:rStyle w:val="fontstyle21"/>
          <w:rFonts w:ascii="Times New Roman" w:hint="default"/>
          <w:color w:val="auto"/>
        </w:rPr>
        <w:t xml:space="preserve">and </w:t>
      </w:r>
      <w:r w:rsidRPr="002470AB">
        <w:rPr>
          <w:rStyle w:val="fontstyle31"/>
          <w:rFonts w:ascii="Times New Roman" w:hAnsi="Times New Roman"/>
          <w:color w:val="auto"/>
        </w:rPr>
        <w:t xml:space="preserve">sleeping units </w:t>
      </w:r>
      <w:r w:rsidRPr="002470AB">
        <w:rPr>
          <w:rStyle w:val="fontstyle21"/>
          <w:rFonts w:ascii="Times New Roman" w:hint="default"/>
          <w:color w:val="auto"/>
        </w:rPr>
        <w:t>in Groups R-1, R-2 and R-3.</w:t>
      </w:r>
    </w:p>
    <w:p w14:paraId="539E38F9" w14:textId="441DA283"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4. </w:t>
      </w:r>
      <w:r w:rsidRPr="002470AB">
        <w:rPr>
          <w:rStyle w:val="fontstyle31"/>
          <w:rFonts w:ascii="Times New Roman" w:hAnsi="Times New Roman"/>
          <w:color w:val="auto"/>
        </w:rPr>
        <w:t xml:space="preserve">Sleeping units </w:t>
      </w:r>
      <w:r w:rsidRPr="002470AB">
        <w:rPr>
          <w:rStyle w:val="fontstyle21"/>
          <w:rFonts w:ascii="Times New Roman" w:hint="default"/>
          <w:color w:val="auto"/>
        </w:rPr>
        <w:t>of Group I occupancies.</w:t>
      </w:r>
    </w:p>
    <w:p w14:paraId="3FF04625" w14:textId="77777777" w:rsidR="002470AB" w:rsidRPr="002470AB" w:rsidRDefault="002470AB" w:rsidP="00857FAD">
      <w:pPr>
        <w:rPr>
          <w:rStyle w:val="fontstyle21"/>
          <w:rFonts w:ascii="Times New Roman" w:hint="default"/>
          <w:color w:val="auto"/>
        </w:rPr>
      </w:pPr>
    </w:p>
    <w:p w14:paraId="0599C101" w14:textId="67A9B604"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1008.2.1 Illumination level under normal power.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illumination</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level shall be not less than 1 footcandle (11 lux) at the walking surface. Along </w:t>
      </w:r>
      <w:r w:rsidRPr="002470AB">
        <w:rPr>
          <w:rStyle w:val="fontstyle31"/>
          <w:rFonts w:ascii="Times New Roman" w:hAnsi="Times New Roman"/>
          <w:color w:val="auto"/>
        </w:rPr>
        <w:t>exit access</w:t>
      </w:r>
      <w:r w:rsidR="002470AB" w:rsidRPr="002470AB">
        <w:rPr>
          <w:rStyle w:val="fontstyle31"/>
          <w:rFonts w:ascii="Times New Roman" w:eastAsia="ArialMT" w:hAnsi="Times New Roman"/>
          <w:i w:val="0"/>
          <w:iCs w:val="0"/>
          <w:color w:val="auto"/>
        </w:rPr>
        <w:t xml:space="preserve"> </w:t>
      </w:r>
      <w:r w:rsidRPr="002470AB">
        <w:rPr>
          <w:rStyle w:val="fontstyle31"/>
          <w:rFonts w:ascii="Times New Roman" w:hAnsi="Times New Roman"/>
          <w:color w:val="auto"/>
        </w:rPr>
        <w:t>stairways</w:t>
      </w:r>
      <w:r w:rsidRPr="002470AB">
        <w:rPr>
          <w:rStyle w:val="fontstyle21"/>
          <w:rFonts w:ascii="Times New Roman" w:hint="default"/>
          <w:color w:val="auto"/>
        </w:rPr>
        <w:t xml:space="preserve">, exit </w:t>
      </w:r>
      <w:r w:rsidRPr="002470AB">
        <w:rPr>
          <w:rStyle w:val="fontstyle31"/>
          <w:rFonts w:ascii="Times New Roman" w:hAnsi="Times New Roman"/>
          <w:color w:val="auto"/>
        </w:rPr>
        <w:t xml:space="preserve">stairways </w:t>
      </w:r>
      <w:r w:rsidRPr="002470AB">
        <w:rPr>
          <w:rStyle w:val="fontstyle21"/>
          <w:rFonts w:ascii="Times New Roman" w:hint="default"/>
          <w:color w:val="auto"/>
        </w:rPr>
        <w:t>and at their required landings, the illumination level shall be not less</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than 10 </w:t>
      </w:r>
      <w:r w:rsidR="002470AB" w:rsidRPr="002470AB">
        <w:rPr>
          <w:rStyle w:val="fontstyle21"/>
          <w:rFonts w:ascii="Times New Roman" w:hint="default"/>
          <w:color w:val="auto"/>
        </w:rPr>
        <w:t>footcandle</w:t>
      </w:r>
      <w:r w:rsidRPr="002470AB">
        <w:rPr>
          <w:rStyle w:val="fontstyle21"/>
          <w:rFonts w:ascii="Times New Roman" w:hint="default"/>
          <w:color w:val="auto"/>
        </w:rPr>
        <w:t xml:space="preserve"> (108 lux) at the walking surface when the </w:t>
      </w:r>
      <w:r w:rsidRPr="002470AB">
        <w:rPr>
          <w:rStyle w:val="fontstyle31"/>
          <w:rFonts w:ascii="Times New Roman" w:hAnsi="Times New Roman"/>
          <w:color w:val="auto"/>
        </w:rPr>
        <w:t>stairway</w:t>
      </w:r>
      <w:r w:rsidR="002470AB">
        <w:rPr>
          <w:rStyle w:val="fontstyle31"/>
          <w:rFonts w:ascii="Times New Roman" w:hAnsi="Times New Roman"/>
          <w:color w:val="auto"/>
        </w:rPr>
        <w:t xml:space="preserve"> </w:t>
      </w:r>
      <w:r w:rsidRPr="002470AB">
        <w:rPr>
          <w:rStyle w:val="fontstyle21"/>
          <w:rFonts w:ascii="Times New Roman" w:hint="default"/>
          <w:color w:val="auto"/>
        </w:rPr>
        <w:t>is in use.</w:t>
      </w:r>
    </w:p>
    <w:p w14:paraId="24060DF3" w14:textId="044A2335" w:rsidR="00857FAD" w:rsidRPr="002470AB" w:rsidRDefault="00857FAD" w:rsidP="002470AB">
      <w:pPr>
        <w:ind w:left="810"/>
        <w:rPr>
          <w:rStyle w:val="fontstyle21"/>
          <w:rFonts w:ascii="Times New Roman" w:hint="default"/>
          <w:color w:val="auto"/>
        </w:rPr>
      </w:pPr>
      <w:r w:rsidRPr="002470AB">
        <w:rPr>
          <w:rStyle w:val="fontstyle01"/>
          <w:rFonts w:ascii="Times New Roman" w:hint="default"/>
          <w:color w:val="auto"/>
        </w:rPr>
        <w:t xml:space="preserve">Exception: </w:t>
      </w:r>
      <w:r w:rsidRPr="002470AB">
        <w:rPr>
          <w:rStyle w:val="fontstyle21"/>
          <w:rFonts w:ascii="Times New Roman" w:hint="default"/>
          <w:color w:val="auto"/>
        </w:rPr>
        <w:t>For auditoriums, theaters, concert or opera halls and similar assembly</w:t>
      </w:r>
      <w:r w:rsidR="002470AB" w:rsidRPr="002470AB">
        <w:rPr>
          <w:rStyle w:val="fontstyle21"/>
          <w:rFonts w:ascii="Times New Roman" w:hint="default"/>
          <w:color w:val="auto"/>
        </w:rPr>
        <w:t xml:space="preserve"> </w:t>
      </w:r>
      <w:r w:rsidRPr="002470AB">
        <w:rPr>
          <w:rStyle w:val="fontstyle21"/>
          <w:rFonts w:ascii="Times New Roman" w:hint="default"/>
          <w:color w:val="auto"/>
        </w:rPr>
        <w:t>occupancies, the illumination at the walking surface is permitted to be reduced during</w:t>
      </w:r>
      <w:r w:rsidR="002470AB" w:rsidRPr="002470AB">
        <w:rPr>
          <w:rStyle w:val="fontstyle21"/>
          <w:rFonts w:ascii="Times New Roman" w:hint="default"/>
          <w:color w:val="auto"/>
        </w:rPr>
        <w:t xml:space="preserve"> </w:t>
      </w:r>
      <w:r w:rsidRPr="002470AB">
        <w:rPr>
          <w:rStyle w:val="fontstyle21"/>
          <w:rFonts w:ascii="Times New Roman" w:hint="default"/>
          <w:color w:val="auto"/>
        </w:rPr>
        <w:t>performances by one of the following methods provided that the required illumination is</w:t>
      </w:r>
      <w:r w:rsidR="002470AB" w:rsidRPr="002470AB">
        <w:rPr>
          <w:rStyle w:val="fontstyle21"/>
          <w:rFonts w:ascii="Times New Roman" w:hint="default"/>
          <w:color w:val="auto"/>
        </w:rPr>
        <w:t xml:space="preserve"> </w:t>
      </w:r>
      <w:r w:rsidRPr="002470AB">
        <w:rPr>
          <w:rStyle w:val="fontstyle21"/>
          <w:rFonts w:ascii="Times New Roman" w:hint="default"/>
          <w:color w:val="auto"/>
        </w:rPr>
        <w:t>automatically restored upon activation of a premises’ fire alarm system:</w:t>
      </w:r>
    </w:p>
    <w:p w14:paraId="3C491D86" w14:textId="2DF135B8"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Externally illuminated walking surfaces shall be permitted to be illuminated to not</w:t>
      </w:r>
      <w:r w:rsidR="002470AB" w:rsidRPr="002470AB">
        <w:rPr>
          <w:rStyle w:val="fontstyle21"/>
          <w:rFonts w:ascii="Times New Roman" w:hint="default"/>
          <w:color w:val="auto"/>
        </w:rPr>
        <w:t xml:space="preserve"> </w:t>
      </w:r>
      <w:r w:rsidRPr="002470AB">
        <w:rPr>
          <w:rStyle w:val="fontstyle21"/>
          <w:rFonts w:ascii="Times New Roman" w:hint="default"/>
          <w:color w:val="auto"/>
        </w:rPr>
        <w:t>less than 0.2 footcandle (2.15 lux).</w:t>
      </w:r>
    </w:p>
    <w:p w14:paraId="4B6184D1" w14:textId="1588A4EE"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Steps, landings and the sides of </w:t>
      </w:r>
      <w:r w:rsidRPr="002470AB">
        <w:rPr>
          <w:rStyle w:val="fontstyle31"/>
          <w:rFonts w:ascii="Times New Roman" w:hAnsi="Times New Roman"/>
          <w:color w:val="auto"/>
        </w:rPr>
        <w:t xml:space="preserve">ramps </w:t>
      </w:r>
      <w:r w:rsidRPr="002470AB">
        <w:rPr>
          <w:rStyle w:val="fontstyle21"/>
          <w:rFonts w:ascii="Times New Roman" w:hint="default"/>
          <w:color w:val="auto"/>
        </w:rPr>
        <w:t xml:space="preserve">shall be permitted to be marked with </w:t>
      </w:r>
      <w:r w:rsidR="002470AB" w:rsidRPr="002470AB">
        <w:rPr>
          <w:rStyle w:val="fontstyle21"/>
          <w:rFonts w:ascii="Times New Roman" w:hint="default"/>
          <w:color w:val="auto"/>
        </w:rPr>
        <w:t>self luminous</w:t>
      </w:r>
      <w:r w:rsidRPr="002470AB">
        <w:rPr>
          <w:rStyle w:val="fontstyle21"/>
          <w:rFonts w:ascii="Times New Roman" w:hint="default"/>
          <w:color w:val="auto"/>
        </w:rPr>
        <w:t xml:space="preserve"> materials in accordance with </w:t>
      </w:r>
      <w:r w:rsidRPr="002470AB">
        <w:rPr>
          <w:rStyle w:val="fontstyle01"/>
          <w:rFonts w:ascii="Times New Roman" w:hint="default"/>
          <w:color w:val="auto"/>
        </w:rPr>
        <w:t>Sections 1025.2.1</w:t>
      </w:r>
      <w:r w:rsidRPr="002470AB">
        <w:rPr>
          <w:rStyle w:val="fontstyle21"/>
          <w:rFonts w:ascii="Times New Roman" w:hint="default"/>
          <w:color w:val="auto"/>
        </w:rPr>
        <w:t xml:space="preserve">, </w:t>
      </w:r>
      <w:r w:rsidRPr="002470AB">
        <w:rPr>
          <w:rStyle w:val="fontstyle01"/>
          <w:rFonts w:ascii="Times New Roman" w:hint="default"/>
          <w:color w:val="auto"/>
        </w:rPr>
        <w:t xml:space="preserve">1025.2.2 </w:t>
      </w:r>
      <w:r w:rsidRPr="002470AB">
        <w:rPr>
          <w:rStyle w:val="fontstyle21"/>
          <w:rFonts w:ascii="Times New Roman" w:hint="default"/>
          <w:color w:val="auto"/>
        </w:rPr>
        <w:t xml:space="preserve">and </w:t>
      </w:r>
      <w:r w:rsidRPr="002470AB">
        <w:rPr>
          <w:rStyle w:val="fontstyle01"/>
          <w:rFonts w:ascii="Times New Roman" w:hint="default"/>
          <w:color w:val="auto"/>
        </w:rPr>
        <w:t>1025.2.4</w:t>
      </w:r>
      <w:r w:rsidR="002470AB" w:rsidRPr="002470AB">
        <w:rPr>
          <w:rStyle w:val="fontstyle01"/>
          <w:rFonts w:ascii="Times New Roman" w:hint="default"/>
          <w:color w:val="auto"/>
        </w:rPr>
        <w:t xml:space="preserve"> </w:t>
      </w:r>
      <w:r w:rsidRPr="002470AB">
        <w:rPr>
          <w:rStyle w:val="fontstyle21"/>
          <w:rFonts w:ascii="Times New Roman" w:hint="default"/>
          <w:color w:val="auto"/>
        </w:rPr>
        <w:t xml:space="preserve">by systems </w:t>
      </w:r>
      <w:r w:rsidRPr="002470AB">
        <w:rPr>
          <w:rStyle w:val="fontstyle31"/>
          <w:rFonts w:ascii="Times New Roman" w:hAnsi="Times New Roman"/>
          <w:color w:val="auto"/>
        </w:rPr>
        <w:t xml:space="preserve">listed </w:t>
      </w:r>
      <w:r w:rsidRPr="002470AB">
        <w:rPr>
          <w:rStyle w:val="fontstyle21"/>
          <w:rFonts w:ascii="Times New Roman" w:hint="default"/>
          <w:color w:val="auto"/>
        </w:rPr>
        <w:t xml:space="preserve">in accordance with </w:t>
      </w:r>
      <w:r w:rsidRPr="002470AB">
        <w:rPr>
          <w:rStyle w:val="fontstyle01"/>
          <w:rFonts w:ascii="Times New Roman" w:hint="default"/>
          <w:color w:val="auto"/>
        </w:rPr>
        <w:t>UL 1994</w:t>
      </w:r>
      <w:r w:rsidRPr="002470AB">
        <w:rPr>
          <w:rStyle w:val="fontstyle21"/>
          <w:rFonts w:ascii="Times New Roman" w:hint="default"/>
          <w:color w:val="auto"/>
        </w:rPr>
        <w:t>.</w:t>
      </w:r>
    </w:p>
    <w:p w14:paraId="7B8F748B" w14:textId="77777777" w:rsidR="002470AB" w:rsidRPr="002470AB" w:rsidRDefault="002470AB" w:rsidP="00857FAD">
      <w:pPr>
        <w:rPr>
          <w:rStyle w:val="fontstyle21"/>
          <w:rFonts w:ascii="Times New Roman" w:eastAsia="Arial-BoldMT" w:hint="default"/>
          <w:b/>
          <w:bCs/>
          <w:color w:val="auto"/>
        </w:rPr>
      </w:pPr>
    </w:p>
    <w:p w14:paraId="508A753C" w14:textId="3E452059"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1008.2.2 Group I-2. </w:t>
      </w:r>
      <w:r w:rsidRPr="002470AB">
        <w:rPr>
          <w:rStyle w:val="fontstyle21"/>
          <w:rFonts w:ascii="Times New Roman" w:hint="default"/>
          <w:color w:val="auto"/>
        </w:rPr>
        <w:t xml:space="preserve">In Group I-2 occupancies where two or more </w:t>
      </w:r>
      <w:r w:rsidRPr="002470AB">
        <w:rPr>
          <w:rStyle w:val="fontstyle31"/>
          <w:rFonts w:ascii="Times New Roman" w:hAnsi="Times New Roman"/>
          <w:color w:val="auto"/>
        </w:rPr>
        <w:t xml:space="preserve">exits </w:t>
      </w:r>
      <w:r w:rsidRPr="002470AB">
        <w:rPr>
          <w:rStyle w:val="fontstyle21"/>
          <w:rFonts w:ascii="Times New Roman" w:hint="default"/>
          <w:color w:val="auto"/>
        </w:rPr>
        <w:t>are required,</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on the exterior landings required by </w:t>
      </w:r>
      <w:r w:rsidRPr="002470AB">
        <w:rPr>
          <w:rStyle w:val="fontstyle01"/>
          <w:rFonts w:ascii="Times New Roman" w:hint="default"/>
          <w:color w:val="auto"/>
        </w:rPr>
        <w:t>Section 1010.1.5</w:t>
      </w:r>
      <w:r w:rsidRPr="002470AB">
        <w:rPr>
          <w:rStyle w:val="fontstyle21"/>
          <w:rFonts w:ascii="Times New Roman" w:hint="default"/>
          <w:color w:val="auto"/>
        </w:rPr>
        <w:t xml:space="preserv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illumination levels for</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shall be provided such that failure of a single lamp in a luminaire shall not</w:t>
      </w:r>
    </w:p>
    <w:p w14:paraId="6AC06A3E" w14:textId="4976ED75" w:rsidR="00857FAD" w:rsidRDefault="00857FAD" w:rsidP="00857FAD">
      <w:pPr>
        <w:rPr>
          <w:rStyle w:val="fontstyle21"/>
          <w:rFonts w:ascii="Times New Roman" w:hint="default"/>
          <w:color w:val="auto"/>
        </w:rPr>
      </w:pPr>
      <w:r w:rsidRPr="002470AB">
        <w:rPr>
          <w:rStyle w:val="fontstyle21"/>
          <w:rFonts w:ascii="Times New Roman" w:hint="default"/>
          <w:color w:val="auto"/>
        </w:rPr>
        <w:t>reduce the illumination level on that landing to less than 1 footcandle (11 lux).</w:t>
      </w:r>
    </w:p>
    <w:p w14:paraId="7280902C" w14:textId="77777777" w:rsidR="002470AB" w:rsidRPr="002470AB" w:rsidRDefault="002470AB" w:rsidP="00857FAD">
      <w:pPr>
        <w:rPr>
          <w:rStyle w:val="fontstyle21"/>
          <w:rFonts w:ascii="Times New Roman" w:hint="default"/>
          <w:color w:val="auto"/>
        </w:rPr>
      </w:pPr>
    </w:p>
    <w:p w14:paraId="338AB029" w14:textId="4F7C89AE"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1008.2.3 Exit discharge. </w:t>
      </w:r>
      <w:r w:rsidRPr="002470AB">
        <w:rPr>
          <w:rStyle w:val="fontstyle21"/>
          <w:rFonts w:ascii="Times New Roman" w:hint="default"/>
          <w:color w:val="auto"/>
        </w:rPr>
        <w:t>Illumination shall be provided along the path of travel for the</w:t>
      </w:r>
      <w:r w:rsidR="002470AB" w:rsidRPr="002470AB">
        <w:rPr>
          <w:rStyle w:val="fontstyle21"/>
          <w:rFonts w:ascii="Times New Roman" w:hint="default"/>
          <w:color w:val="auto"/>
        </w:rPr>
        <w:t xml:space="preserv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 xml:space="preserve">from each </w:t>
      </w:r>
      <w:r w:rsidRPr="002470AB">
        <w:rPr>
          <w:rStyle w:val="fontstyle31"/>
          <w:rFonts w:ascii="Times New Roman" w:hAnsi="Times New Roman"/>
          <w:color w:val="auto"/>
        </w:rPr>
        <w:t xml:space="preserve">exit </w:t>
      </w:r>
      <w:r w:rsidRPr="002470AB">
        <w:rPr>
          <w:rStyle w:val="fontstyle21"/>
          <w:rFonts w:ascii="Times New Roman" w:hint="default"/>
          <w:color w:val="auto"/>
        </w:rPr>
        <w:t xml:space="preserve">to the </w:t>
      </w:r>
      <w:r w:rsidRPr="002470AB">
        <w:rPr>
          <w:rStyle w:val="fontstyle31"/>
          <w:rFonts w:ascii="Times New Roman" w:hAnsi="Times New Roman"/>
          <w:color w:val="auto"/>
        </w:rPr>
        <w:t>public way</w:t>
      </w:r>
      <w:r w:rsidRPr="002470AB">
        <w:rPr>
          <w:rStyle w:val="fontstyle21"/>
          <w:rFonts w:ascii="Times New Roman" w:hint="default"/>
          <w:color w:val="auto"/>
        </w:rPr>
        <w:t>.</w:t>
      </w:r>
    </w:p>
    <w:p w14:paraId="6E8BF47C" w14:textId="5CB51F20" w:rsidR="00857FAD" w:rsidRPr="002470AB" w:rsidRDefault="00857FAD" w:rsidP="002470AB">
      <w:pPr>
        <w:ind w:left="810"/>
        <w:rPr>
          <w:rStyle w:val="fontstyle21"/>
          <w:rFonts w:ascii="Times New Roman" w:hint="default"/>
          <w:color w:val="auto"/>
        </w:rPr>
      </w:pPr>
      <w:r w:rsidRPr="002470AB">
        <w:rPr>
          <w:rStyle w:val="fontstyle01"/>
          <w:rFonts w:ascii="Times New Roman" w:hint="default"/>
          <w:color w:val="auto"/>
        </w:rPr>
        <w:lastRenderedPageBreak/>
        <w:t xml:space="preserve">Exception: </w:t>
      </w:r>
      <w:r w:rsidRPr="002470AB">
        <w:rPr>
          <w:rStyle w:val="fontstyle21"/>
          <w:rFonts w:ascii="Times New Roman" w:hint="default"/>
          <w:color w:val="auto"/>
        </w:rPr>
        <w:t xml:space="preserve">Illumination shall not be required where the path of the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meets</w:t>
      </w:r>
      <w:r w:rsidR="002470AB" w:rsidRPr="002470AB">
        <w:rPr>
          <w:rStyle w:val="fontstyle21"/>
          <w:rFonts w:ascii="Times New Roman" w:hint="default"/>
          <w:color w:val="auto"/>
        </w:rPr>
        <w:t xml:space="preserve"> </w:t>
      </w:r>
      <w:r w:rsidRPr="002470AB">
        <w:rPr>
          <w:rStyle w:val="fontstyle21"/>
          <w:rFonts w:ascii="Times New Roman" w:hint="default"/>
          <w:color w:val="auto"/>
        </w:rPr>
        <w:t>both of the following requirements:</w:t>
      </w:r>
    </w:p>
    <w:p w14:paraId="4D5B8489" w14:textId="67391246"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1. The path of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is illuminated from the exit to a safe dispersal area</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complying with </w:t>
      </w:r>
      <w:r w:rsidRPr="002470AB">
        <w:rPr>
          <w:rStyle w:val="fontstyle01"/>
          <w:rFonts w:ascii="Times New Roman" w:hint="default"/>
          <w:color w:val="auto"/>
        </w:rPr>
        <w:t>Section 1028.5</w:t>
      </w:r>
      <w:r w:rsidRPr="002470AB">
        <w:rPr>
          <w:rStyle w:val="fontstyle21"/>
          <w:rFonts w:ascii="Times New Roman" w:hint="default"/>
          <w:color w:val="auto"/>
        </w:rPr>
        <w:t>.</w:t>
      </w:r>
    </w:p>
    <w:p w14:paraId="3D5014BA" w14:textId="4927CCB0"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2. A dispersal area shall be illuminated to a level not less than 1 footcandle (11 lux) at</w:t>
      </w:r>
      <w:r w:rsidR="002470AB" w:rsidRPr="002470AB">
        <w:rPr>
          <w:rStyle w:val="fontstyle21"/>
          <w:rFonts w:ascii="Times New Roman" w:hint="default"/>
          <w:color w:val="auto"/>
        </w:rPr>
        <w:t xml:space="preserve"> </w:t>
      </w:r>
      <w:r w:rsidRPr="002470AB">
        <w:rPr>
          <w:rStyle w:val="fontstyle21"/>
          <w:rFonts w:ascii="Times New Roman" w:hint="default"/>
          <w:color w:val="auto"/>
        </w:rPr>
        <w:t>the walking surface.</w:t>
      </w:r>
    </w:p>
    <w:p w14:paraId="16E45A93" w14:textId="77777777" w:rsidR="002470AB" w:rsidRPr="002470AB" w:rsidRDefault="002470AB" w:rsidP="00857FAD">
      <w:pPr>
        <w:rPr>
          <w:rStyle w:val="fontstyle21"/>
          <w:rFonts w:ascii="Times New Roman" w:hint="default"/>
          <w:color w:val="auto"/>
        </w:rPr>
      </w:pPr>
    </w:p>
    <w:p w14:paraId="316C290D" w14:textId="51737CB0" w:rsidR="00857FAD" w:rsidRDefault="00857FAD" w:rsidP="00857FAD">
      <w:pPr>
        <w:rPr>
          <w:rStyle w:val="fontstyle21"/>
          <w:rFonts w:ascii="Times New Roman" w:hint="default"/>
          <w:color w:val="auto"/>
        </w:rPr>
      </w:pPr>
      <w:r w:rsidRPr="002470AB">
        <w:rPr>
          <w:rStyle w:val="fontstyle01"/>
          <w:rFonts w:ascii="Times New Roman" w:hint="default"/>
          <w:color w:val="auto"/>
        </w:rPr>
        <w:t xml:space="preserve">1008.3 Emergency power for illumination. </w:t>
      </w:r>
      <w:r w:rsidRPr="002470AB">
        <w:rPr>
          <w:rStyle w:val="fontstyle21"/>
          <w:rFonts w:ascii="Times New Roman" w:hint="default"/>
          <w:color w:val="auto"/>
        </w:rPr>
        <w:t xml:space="preserve">The power supply for </w:t>
      </w:r>
      <w:r w:rsidRPr="002470AB">
        <w:rPr>
          <w:rStyle w:val="fontstyle31"/>
          <w:rFonts w:ascii="Times New Roman" w:hAnsi="Times New Roman"/>
          <w:color w:val="auto"/>
        </w:rPr>
        <w:t>means of egress</w:t>
      </w:r>
      <w:r w:rsidR="002470AB" w:rsidRPr="002470AB">
        <w:rPr>
          <w:rStyle w:val="fontstyle31"/>
          <w:rFonts w:ascii="Times New Roman" w:hAnsi="Times New Roman"/>
          <w:color w:val="auto"/>
        </w:rPr>
        <w:t xml:space="preserve"> </w:t>
      </w:r>
      <w:r w:rsidRPr="002470AB">
        <w:rPr>
          <w:rStyle w:val="fontstyle21"/>
          <w:rFonts w:ascii="Times New Roman" w:hint="default"/>
          <w:color w:val="auto"/>
        </w:rPr>
        <w:t>illumination shall normally be provided by the premises’ electrical supply.</w:t>
      </w:r>
    </w:p>
    <w:p w14:paraId="56834A1F" w14:textId="77777777" w:rsidR="002470AB" w:rsidRPr="002470AB" w:rsidRDefault="002470AB" w:rsidP="00857FAD">
      <w:pPr>
        <w:rPr>
          <w:rStyle w:val="fontstyle21"/>
          <w:rFonts w:ascii="Times New Roman" w:eastAsia="Times New Roman" w:hint="default"/>
          <w:i/>
          <w:iCs/>
          <w:color w:val="auto"/>
        </w:rPr>
      </w:pPr>
    </w:p>
    <w:p w14:paraId="6C08D164" w14:textId="4E183298"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1008.3.1 General. </w:t>
      </w:r>
      <w:r w:rsidRPr="002470AB">
        <w:rPr>
          <w:rStyle w:val="fontstyle21"/>
          <w:rFonts w:ascii="Times New Roman" w:hint="default"/>
          <w:color w:val="auto"/>
        </w:rPr>
        <w:t>In the event of power supply failure in rooms and spaces that require</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two or more </w:t>
      </w:r>
      <w:r w:rsidRPr="002470AB">
        <w:rPr>
          <w:rStyle w:val="fontstyle31"/>
          <w:rFonts w:ascii="Times New Roman" w:hAnsi="Times New Roman"/>
          <w:color w:val="auto"/>
        </w:rPr>
        <w:t xml:space="preserve">exits </w:t>
      </w:r>
      <w:r w:rsidRPr="002470AB">
        <w:rPr>
          <w:rStyle w:val="fontstyle21"/>
          <w:rFonts w:ascii="Times New Roman" w:hint="default"/>
          <w:color w:val="auto"/>
        </w:rPr>
        <w:t xml:space="preserve">or </w:t>
      </w:r>
      <w:r w:rsidRPr="002470AB">
        <w:rPr>
          <w:rStyle w:val="fontstyle31"/>
          <w:rFonts w:ascii="Times New Roman" w:hAnsi="Times New Roman"/>
          <w:color w:val="auto"/>
        </w:rPr>
        <w:t xml:space="preserve">access to exits, </w:t>
      </w:r>
      <w:r w:rsidRPr="002470AB">
        <w:rPr>
          <w:rStyle w:val="fontstyle21"/>
          <w:rFonts w:ascii="Times New Roman" w:hint="default"/>
          <w:color w:val="auto"/>
        </w:rPr>
        <w:t>an emergency electrical system shall automatically</w:t>
      </w:r>
      <w:r w:rsidR="002470AB" w:rsidRPr="002470AB">
        <w:rPr>
          <w:rStyle w:val="fontstyle21"/>
          <w:rFonts w:ascii="Times New Roman" w:hint="default"/>
          <w:color w:val="auto"/>
        </w:rPr>
        <w:t xml:space="preserve"> </w:t>
      </w:r>
      <w:r w:rsidRPr="002470AB">
        <w:rPr>
          <w:rStyle w:val="fontstyle21"/>
          <w:rFonts w:ascii="Times New Roman" w:hint="default"/>
          <w:color w:val="auto"/>
        </w:rPr>
        <w:t>illuminate all of the following areas:</w:t>
      </w:r>
    </w:p>
    <w:p w14:paraId="2955D168"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1. </w:t>
      </w:r>
      <w:r w:rsidRPr="002470AB">
        <w:rPr>
          <w:rStyle w:val="fontstyle31"/>
          <w:rFonts w:ascii="Times New Roman" w:hAnsi="Times New Roman"/>
          <w:color w:val="auto"/>
        </w:rPr>
        <w:t>Aisles</w:t>
      </w:r>
      <w:r w:rsidRPr="002470AB">
        <w:rPr>
          <w:rStyle w:val="fontstyle21"/>
          <w:rFonts w:ascii="Times New Roman" w:hint="default"/>
          <w:color w:val="auto"/>
        </w:rPr>
        <w:t>.</w:t>
      </w:r>
    </w:p>
    <w:p w14:paraId="5C4F41CB"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Corridors</w:t>
      </w:r>
      <w:r w:rsidRPr="002470AB">
        <w:rPr>
          <w:rStyle w:val="fontstyle21"/>
          <w:rFonts w:ascii="Times New Roman" w:hint="default"/>
          <w:color w:val="auto"/>
        </w:rPr>
        <w:t>.</w:t>
      </w:r>
    </w:p>
    <w:p w14:paraId="679BFFBB" w14:textId="05BF6D78" w:rsidR="00857FAD"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 xml:space="preserve">Exit access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r w:rsidRPr="002470AB">
        <w:rPr>
          <w:rStyle w:val="fontstyle21"/>
          <w:rFonts w:ascii="Times New Roman" w:hint="default"/>
          <w:color w:val="auto"/>
        </w:rPr>
        <w:t>.</w:t>
      </w:r>
    </w:p>
    <w:p w14:paraId="1BD73EC8" w14:textId="77777777" w:rsidR="002470AB" w:rsidRPr="002470AB" w:rsidRDefault="002470AB" w:rsidP="00857FAD">
      <w:pPr>
        <w:rPr>
          <w:rStyle w:val="fontstyle21"/>
          <w:rFonts w:ascii="Times New Roman" w:hint="default"/>
          <w:color w:val="auto"/>
        </w:rPr>
      </w:pPr>
    </w:p>
    <w:p w14:paraId="71D5B767" w14:textId="518837DB"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1008.3.2 Buildings. </w:t>
      </w:r>
      <w:r w:rsidRPr="002470AB">
        <w:rPr>
          <w:rStyle w:val="fontstyle21"/>
          <w:rFonts w:ascii="Times New Roman" w:hint="default"/>
          <w:color w:val="auto"/>
        </w:rPr>
        <w:t>In the event of power supply failure, in buildings that require two or</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more </w:t>
      </w:r>
      <w:r w:rsidRPr="002470AB">
        <w:rPr>
          <w:rStyle w:val="fontstyle31"/>
          <w:rFonts w:ascii="Times New Roman" w:hAnsi="Times New Roman"/>
          <w:color w:val="auto"/>
        </w:rPr>
        <w:t xml:space="preserve">exits </w:t>
      </w:r>
      <w:r w:rsidRPr="002470AB">
        <w:rPr>
          <w:rStyle w:val="fontstyle21"/>
          <w:rFonts w:ascii="Times New Roman" w:hint="default"/>
          <w:color w:val="auto"/>
        </w:rPr>
        <w:t xml:space="preserve">or </w:t>
      </w:r>
      <w:r w:rsidRPr="002470AB">
        <w:rPr>
          <w:rStyle w:val="fontstyle31"/>
          <w:rFonts w:ascii="Times New Roman" w:hAnsi="Times New Roman"/>
          <w:color w:val="auto"/>
        </w:rPr>
        <w:t xml:space="preserve">access to </w:t>
      </w:r>
      <w:r w:rsidR="002470AB" w:rsidRPr="002470AB">
        <w:rPr>
          <w:rStyle w:val="fontstyle31"/>
          <w:rFonts w:ascii="Times New Roman" w:hAnsi="Times New Roman"/>
          <w:color w:val="auto"/>
        </w:rPr>
        <w:t>exits,</w:t>
      </w:r>
      <w:r w:rsidRPr="002470AB">
        <w:rPr>
          <w:rStyle w:val="fontstyle21"/>
          <w:rFonts w:ascii="Times New Roman" w:hint="default"/>
          <w:color w:val="auto"/>
        </w:rPr>
        <w:t xml:space="preserve"> an emergency electrical system shall automatically illuminate</w:t>
      </w:r>
      <w:r w:rsidR="002470AB" w:rsidRPr="002470AB">
        <w:rPr>
          <w:rStyle w:val="fontstyle21"/>
          <w:rFonts w:ascii="Times New Roman" w:hint="default"/>
          <w:color w:val="auto"/>
        </w:rPr>
        <w:t xml:space="preserve"> </w:t>
      </w:r>
      <w:r w:rsidRPr="002470AB">
        <w:rPr>
          <w:rStyle w:val="fontstyle21"/>
          <w:rFonts w:ascii="Times New Roman" w:hint="default"/>
          <w:color w:val="auto"/>
        </w:rPr>
        <w:t>all of the following areas:</w:t>
      </w:r>
    </w:p>
    <w:p w14:paraId="2EE9E7B3" w14:textId="77777777" w:rsidR="00857FAD" w:rsidRPr="002470AB" w:rsidRDefault="00857FAD" w:rsidP="002470AB">
      <w:pPr>
        <w:ind w:left="720"/>
        <w:rPr>
          <w:rStyle w:val="fontstyle31"/>
          <w:rFonts w:ascii="Times New Roman" w:hAnsi="Times New Roman"/>
          <w:color w:val="auto"/>
        </w:rPr>
      </w:pPr>
      <w:r w:rsidRPr="002470AB">
        <w:rPr>
          <w:rStyle w:val="fontstyle21"/>
          <w:rFonts w:ascii="Times New Roman" w:hint="default"/>
          <w:color w:val="auto"/>
        </w:rPr>
        <w:t xml:space="preserve">1. Interior </w:t>
      </w:r>
      <w:r w:rsidRPr="002470AB">
        <w:rPr>
          <w:rStyle w:val="fontstyle31"/>
          <w:rFonts w:ascii="Times New Roman" w:hAnsi="Times New Roman"/>
          <w:color w:val="auto"/>
        </w:rPr>
        <w:t xml:space="preserve">exit access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p>
    <w:p w14:paraId="5E6A8C7A"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Interior </w:t>
      </w:r>
      <w:r w:rsidRPr="002470AB">
        <w:rPr>
          <w:rStyle w:val="fontstyle21"/>
          <w:rFonts w:ascii="Times New Roman" w:hint="default"/>
          <w:color w:val="auto"/>
        </w:rPr>
        <w:t xml:space="preserve">and </w:t>
      </w:r>
      <w:r w:rsidRPr="002470AB">
        <w:rPr>
          <w:rStyle w:val="fontstyle31"/>
          <w:rFonts w:ascii="Times New Roman" w:hAnsi="Times New Roman"/>
          <w:color w:val="auto"/>
        </w:rPr>
        <w:t xml:space="preserve">exterior exit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r w:rsidRPr="002470AB">
        <w:rPr>
          <w:rStyle w:val="fontstyle21"/>
          <w:rFonts w:ascii="Times New Roman" w:hint="default"/>
          <w:color w:val="auto"/>
        </w:rPr>
        <w:t>.</w:t>
      </w:r>
    </w:p>
    <w:p w14:paraId="389C04FB"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Exit passageways</w:t>
      </w:r>
      <w:r w:rsidRPr="002470AB">
        <w:rPr>
          <w:rStyle w:val="fontstyle21"/>
          <w:rFonts w:ascii="Times New Roman" w:hint="default"/>
          <w:color w:val="auto"/>
        </w:rPr>
        <w:t>.</w:t>
      </w:r>
    </w:p>
    <w:p w14:paraId="1392041E" w14:textId="0543EB41"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4. Vestibules and areas on the </w:t>
      </w:r>
      <w:r w:rsidRPr="002470AB">
        <w:rPr>
          <w:rStyle w:val="fontstyle31"/>
          <w:rFonts w:ascii="Times New Roman" w:hAnsi="Times New Roman"/>
          <w:color w:val="auto"/>
        </w:rPr>
        <w:t xml:space="preserve">level of discharge </w:t>
      </w:r>
      <w:r w:rsidRPr="002470AB">
        <w:rPr>
          <w:rStyle w:val="fontstyle21"/>
          <w:rFonts w:ascii="Times New Roman" w:hint="default"/>
          <w:color w:val="auto"/>
        </w:rPr>
        <w:t xml:space="preserve">used for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in accordance</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with </w:t>
      </w:r>
      <w:r w:rsidRPr="002470AB">
        <w:rPr>
          <w:rStyle w:val="fontstyle01"/>
          <w:rFonts w:ascii="Times New Roman" w:hint="default"/>
          <w:color w:val="auto"/>
        </w:rPr>
        <w:t>Section 1028.2</w:t>
      </w:r>
      <w:r w:rsidRPr="002470AB">
        <w:rPr>
          <w:rStyle w:val="fontstyle21"/>
          <w:rFonts w:ascii="Times New Roman" w:hint="default"/>
          <w:color w:val="auto"/>
        </w:rPr>
        <w:t>.</w:t>
      </w:r>
    </w:p>
    <w:p w14:paraId="27BDDBC0" w14:textId="2B903C40" w:rsidR="00857FAD"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5. Exterior landings as required by </w:t>
      </w:r>
      <w:r w:rsidRPr="002470AB">
        <w:rPr>
          <w:rStyle w:val="fontstyle01"/>
          <w:rFonts w:ascii="Times New Roman" w:hint="default"/>
          <w:color w:val="auto"/>
        </w:rPr>
        <w:t xml:space="preserve">Section 1010.1.5 </w:t>
      </w:r>
      <w:r w:rsidRPr="002470AB">
        <w:rPr>
          <w:rStyle w:val="fontstyle21"/>
          <w:rFonts w:ascii="Times New Roman" w:hint="default"/>
          <w:color w:val="auto"/>
        </w:rPr>
        <w:t>for exit doorways that lead directly</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to the </w:t>
      </w:r>
      <w:r w:rsidRPr="002470AB">
        <w:rPr>
          <w:rStyle w:val="fontstyle31"/>
          <w:rFonts w:ascii="Times New Roman" w:hAnsi="Times New Roman"/>
          <w:color w:val="auto"/>
        </w:rPr>
        <w:t>exit discharge</w:t>
      </w:r>
      <w:r w:rsidRPr="002470AB">
        <w:rPr>
          <w:rStyle w:val="fontstyle21"/>
          <w:rFonts w:ascii="Times New Roman" w:hint="default"/>
          <w:color w:val="auto"/>
        </w:rPr>
        <w:t>.</w:t>
      </w:r>
    </w:p>
    <w:p w14:paraId="57642290" w14:textId="77777777" w:rsidR="002470AB" w:rsidRPr="002470AB" w:rsidRDefault="002470AB" w:rsidP="00857FAD">
      <w:pPr>
        <w:rPr>
          <w:rStyle w:val="fontstyle21"/>
          <w:rFonts w:ascii="Times New Roman" w:hint="default"/>
          <w:color w:val="auto"/>
        </w:rPr>
      </w:pPr>
    </w:p>
    <w:p w14:paraId="693D784E" w14:textId="00EB4714"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1008.3.3 Rooms and spaces. </w:t>
      </w:r>
      <w:r w:rsidRPr="002470AB">
        <w:rPr>
          <w:rStyle w:val="fontstyle21"/>
          <w:rFonts w:ascii="Times New Roman" w:hint="default"/>
          <w:color w:val="auto"/>
        </w:rPr>
        <w:t>In the event of power supply failure, an emergency</w:t>
      </w:r>
      <w:r w:rsidR="002470AB" w:rsidRPr="002470AB">
        <w:rPr>
          <w:rStyle w:val="fontstyle21"/>
          <w:rFonts w:ascii="Times New Roman" w:hint="default"/>
          <w:color w:val="auto"/>
        </w:rPr>
        <w:t xml:space="preserve"> </w:t>
      </w:r>
      <w:r w:rsidRPr="002470AB">
        <w:rPr>
          <w:rStyle w:val="fontstyle21"/>
          <w:rFonts w:ascii="Times New Roman" w:hint="default"/>
          <w:color w:val="auto"/>
        </w:rPr>
        <w:t>electrical system shall automatically illuminate all of the following areas:</w:t>
      </w:r>
    </w:p>
    <w:p w14:paraId="763D25C5"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Electrical equipment rooms.</w:t>
      </w:r>
    </w:p>
    <w:p w14:paraId="22DEE3D0" w14:textId="60052454"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Fire command </w:t>
      </w:r>
      <w:r w:rsidR="002470AB" w:rsidRPr="002470AB">
        <w:rPr>
          <w:rStyle w:val="fontstyle31"/>
          <w:rFonts w:ascii="Times New Roman" w:hAnsi="Times New Roman"/>
          <w:color w:val="auto"/>
        </w:rPr>
        <w:t>centers.</w:t>
      </w:r>
    </w:p>
    <w:p w14:paraId="5BD6761B"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3. Fire pump rooms.</w:t>
      </w:r>
    </w:p>
    <w:p w14:paraId="4D7DD7F4"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4. Generator rooms.</w:t>
      </w:r>
    </w:p>
    <w:p w14:paraId="6FD285ED" w14:textId="378EDACF"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5. Public restrooms with an area greater than 300 square feet (27.87 m2).</w:t>
      </w:r>
    </w:p>
    <w:p w14:paraId="7E6D11A2" w14:textId="77777777" w:rsidR="002470AB" w:rsidRPr="002470AB" w:rsidRDefault="002470AB" w:rsidP="00857FAD">
      <w:pPr>
        <w:rPr>
          <w:rStyle w:val="fontstyle21"/>
          <w:rFonts w:ascii="Times New Roman" w:hint="default"/>
          <w:color w:val="auto"/>
        </w:rPr>
      </w:pPr>
    </w:p>
    <w:p w14:paraId="59BCD04B" w14:textId="561A7185"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1008.3.4 Duration. </w:t>
      </w:r>
      <w:r w:rsidRPr="002470AB">
        <w:rPr>
          <w:rStyle w:val="fontstyle21"/>
          <w:rFonts w:ascii="Times New Roman" w:hint="default"/>
          <w:color w:val="auto"/>
        </w:rPr>
        <w:t>The emergency power system shall provide power for a duration of</w:t>
      </w:r>
      <w:r w:rsidR="002470AB" w:rsidRPr="002470AB">
        <w:rPr>
          <w:rStyle w:val="fontstyle21"/>
          <w:rFonts w:ascii="Times New Roman" w:hint="default"/>
          <w:color w:val="auto"/>
        </w:rPr>
        <w:t xml:space="preserve"> </w:t>
      </w:r>
      <w:r w:rsidRPr="002470AB">
        <w:rPr>
          <w:rStyle w:val="fontstyle21"/>
          <w:rFonts w:ascii="Times New Roman" w:hint="default"/>
          <w:color w:val="auto"/>
        </w:rPr>
        <w:t>not less than 90 minutes and shall consist of storage batteries, unit equipment or an on-site</w:t>
      </w:r>
      <w:r w:rsidR="002470AB" w:rsidRPr="002470AB">
        <w:rPr>
          <w:rStyle w:val="fontstyle21"/>
          <w:rFonts w:ascii="Times New Roman" w:hint="default"/>
          <w:color w:val="auto"/>
        </w:rPr>
        <w:t xml:space="preserve"> </w:t>
      </w:r>
      <w:r w:rsidRPr="002470AB">
        <w:rPr>
          <w:rStyle w:val="fontstyle21"/>
          <w:rFonts w:ascii="Times New Roman" w:hint="default"/>
          <w:color w:val="auto"/>
        </w:rPr>
        <w:t>generator. The installation of the emergency power system shall be in accordance with Section</w:t>
      </w:r>
    </w:p>
    <w:p w14:paraId="3B8FB133" w14:textId="394A7D45" w:rsidR="00857FAD" w:rsidRDefault="00857FAD" w:rsidP="00857FAD">
      <w:pPr>
        <w:rPr>
          <w:rStyle w:val="fontstyle21"/>
          <w:rFonts w:ascii="Times New Roman" w:hint="default"/>
          <w:color w:val="auto"/>
        </w:rPr>
      </w:pPr>
      <w:r w:rsidRPr="002470AB">
        <w:rPr>
          <w:rStyle w:val="fontstyle21"/>
          <w:rFonts w:ascii="Times New Roman" w:hint="default"/>
          <w:color w:val="auto"/>
        </w:rPr>
        <w:t xml:space="preserve">2702 of the </w:t>
      </w:r>
      <w:r w:rsidRPr="002470AB">
        <w:rPr>
          <w:rStyle w:val="fontstyle31"/>
          <w:rFonts w:ascii="Times New Roman" w:hAnsi="Times New Roman"/>
          <w:color w:val="auto"/>
        </w:rPr>
        <w:t>International Building Code</w:t>
      </w:r>
      <w:r w:rsidRPr="002470AB">
        <w:rPr>
          <w:rStyle w:val="fontstyle21"/>
          <w:rFonts w:ascii="Times New Roman" w:hint="default"/>
          <w:color w:val="auto"/>
        </w:rPr>
        <w:t>.</w:t>
      </w:r>
    </w:p>
    <w:p w14:paraId="79B49EFF" w14:textId="77777777" w:rsidR="002470AB" w:rsidRPr="002470AB" w:rsidRDefault="002470AB" w:rsidP="00857FAD">
      <w:pPr>
        <w:rPr>
          <w:rStyle w:val="fontstyle21"/>
          <w:rFonts w:ascii="Times New Roman" w:hint="default"/>
          <w:color w:val="auto"/>
        </w:rPr>
      </w:pPr>
    </w:p>
    <w:p w14:paraId="36E4FA67" w14:textId="1693BE6F"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1008.3.5 Illumination level under emergency power. </w:t>
      </w:r>
      <w:r w:rsidRPr="002470AB">
        <w:rPr>
          <w:rStyle w:val="fontstyle21"/>
          <w:rFonts w:ascii="Times New Roman" w:hint="default"/>
          <w:color w:val="auto"/>
        </w:rPr>
        <w:t>Emergency lighting facilities shall</w:t>
      </w:r>
      <w:r w:rsidR="002470AB" w:rsidRPr="002470AB">
        <w:rPr>
          <w:rStyle w:val="fontstyle21"/>
          <w:rFonts w:ascii="Times New Roman" w:hint="default"/>
          <w:color w:val="auto"/>
        </w:rPr>
        <w:t xml:space="preserve"> </w:t>
      </w:r>
      <w:r w:rsidRPr="002470AB">
        <w:rPr>
          <w:rStyle w:val="fontstyle21"/>
          <w:rFonts w:ascii="Times New Roman" w:hint="default"/>
          <w:color w:val="auto"/>
        </w:rPr>
        <w:t>be arranged to provide initial illumination that is not less than an average of 1 footcandle (11</w:t>
      </w:r>
      <w:r w:rsidR="002470AB" w:rsidRPr="002470AB">
        <w:rPr>
          <w:rStyle w:val="fontstyle21"/>
          <w:rFonts w:ascii="Times New Roman" w:hint="default"/>
          <w:color w:val="auto"/>
        </w:rPr>
        <w:t xml:space="preserve"> </w:t>
      </w:r>
      <w:r w:rsidRPr="002470AB">
        <w:rPr>
          <w:rStyle w:val="fontstyle21"/>
          <w:rFonts w:ascii="Times New Roman" w:hint="default"/>
          <w:color w:val="auto"/>
        </w:rPr>
        <w:t>lux) and a minimum at any point of 0.1 footcandle (1 lux) measured along the path of egress at</w:t>
      </w:r>
    </w:p>
    <w:p w14:paraId="27F2EF95" w14:textId="65FE7CCD" w:rsidR="00857FAD" w:rsidRPr="002470AB" w:rsidRDefault="00857FAD" w:rsidP="002470AB">
      <w:pPr>
        <w:rPr>
          <w:rFonts w:eastAsia="ArialMT"/>
        </w:rPr>
      </w:pPr>
      <w:r w:rsidRPr="002470AB">
        <w:rPr>
          <w:rStyle w:val="fontstyle21"/>
          <w:rFonts w:ascii="Times New Roman" w:hint="default"/>
          <w:color w:val="auto"/>
        </w:rPr>
        <w:t>floor level. Illumination levels shall be permitted to decline to 0.6 footcandle (6 lux) average and</w:t>
      </w:r>
      <w:r w:rsidR="002470AB" w:rsidRPr="002470AB">
        <w:rPr>
          <w:rStyle w:val="fontstyle21"/>
          <w:rFonts w:ascii="Times New Roman" w:hint="default"/>
          <w:color w:val="auto"/>
        </w:rPr>
        <w:t xml:space="preserve"> </w:t>
      </w:r>
      <w:r w:rsidRPr="002470AB">
        <w:rPr>
          <w:rStyle w:val="fontstyle21"/>
          <w:rFonts w:ascii="Times New Roman" w:hint="default"/>
          <w:color w:val="auto"/>
        </w:rPr>
        <w:t>a minimum at any point of 0.06 footcandle (0.6 lux) at the end of the emergency lighting time</w:t>
      </w:r>
      <w:r w:rsidR="002470AB" w:rsidRPr="002470AB">
        <w:rPr>
          <w:rStyle w:val="fontstyle21"/>
          <w:rFonts w:ascii="Times New Roman" w:hint="default"/>
          <w:color w:val="auto"/>
        </w:rPr>
        <w:t xml:space="preserve"> </w:t>
      </w:r>
      <w:r w:rsidRPr="002470AB">
        <w:rPr>
          <w:rStyle w:val="fontstyle21"/>
          <w:rFonts w:ascii="Times New Roman" w:hint="default"/>
          <w:color w:val="auto"/>
        </w:rPr>
        <w:lastRenderedPageBreak/>
        <w:t>duration. A maximum-to-minimum illumination uniformity ratio of 40 to 1 shall not be exceeded.</w:t>
      </w:r>
      <w:r w:rsidR="002470AB" w:rsidRPr="002470AB">
        <w:rPr>
          <w:rStyle w:val="fontstyle21"/>
          <w:rFonts w:ascii="Times New Roman" w:hint="default"/>
          <w:color w:val="auto"/>
        </w:rPr>
        <w:t xml:space="preserve"> </w:t>
      </w:r>
      <w:r w:rsidRPr="002470AB">
        <w:rPr>
          <w:rStyle w:val="fontstyle21"/>
          <w:rFonts w:ascii="Times New Roman" w:hint="default"/>
          <w:color w:val="auto"/>
        </w:rPr>
        <w:t>In Group I-2 occupancies, failure of a single lamp in a luminaire shall not reduce the illumination</w:t>
      </w:r>
      <w:r w:rsidR="002470AB" w:rsidRPr="002470AB">
        <w:rPr>
          <w:rStyle w:val="fontstyle21"/>
          <w:rFonts w:ascii="Times New Roman" w:hint="default"/>
          <w:color w:val="auto"/>
        </w:rPr>
        <w:t xml:space="preserve"> </w:t>
      </w:r>
      <w:r w:rsidRPr="002470AB">
        <w:rPr>
          <w:rStyle w:val="fontstyle21"/>
          <w:rFonts w:ascii="Times New Roman" w:hint="default"/>
          <w:color w:val="auto"/>
        </w:rPr>
        <w:t>level to less than 0.2 footcandle (2.2 lux).</w:t>
      </w:r>
    </w:p>
    <w:p w14:paraId="18D4E5DE" w14:textId="77777777" w:rsidR="00B706BF" w:rsidRDefault="00B706BF" w:rsidP="003F27A1">
      <w:pPr>
        <w:autoSpaceDE w:val="0"/>
        <w:autoSpaceDN w:val="0"/>
        <w:adjustRightInd w:val="0"/>
        <w:ind w:left="450"/>
        <w:rPr>
          <w:rFonts w:eastAsia="Arial-BoldMT"/>
          <w:b/>
          <w:bCs/>
        </w:rPr>
      </w:pPr>
    </w:p>
    <w:p w14:paraId="1A793FBE" w14:textId="77777777" w:rsidR="00B706BF" w:rsidRPr="000D2662" w:rsidRDefault="00B706BF" w:rsidP="00B706BF">
      <w:pPr>
        <w:autoSpaceDE w:val="0"/>
        <w:autoSpaceDN w:val="0"/>
        <w:adjustRightInd w:val="0"/>
        <w:ind w:left="450"/>
        <w:rPr>
          <w:rFonts w:eastAsia="ArialMT"/>
        </w:rPr>
      </w:pPr>
      <w:r w:rsidRPr="000D2662">
        <w:rPr>
          <w:rFonts w:eastAsia="Arial-BoldMT"/>
          <w:b/>
          <w:bCs/>
        </w:rPr>
        <w:t xml:space="preserve">1013.1 Where required. </w:t>
      </w:r>
      <w:r w:rsidRPr="000D2662">
        <w:rPr>
          <w:rFonts w:eastAsia="Arial-BoldMT"/>
          <w:i/>
          <w:iCs/>
        </w:rPr>
        <w:t xml:space="preserve">Exits </w:t>
      </w:r>
      <w:r w:rsidRPr="000D2662">
        <w:rPr>
          <w:rFonts w:eastAsia="ArialMT"/>
        </w:rPr>
        <w:t xml:space="preserve">and </w:t>
      </w:r>
      <w:r w:rsidRPr="000D2662">
        <w:rPr>
          <w:rFonts w:eastAsia="Arial-BoldMT"/>
          <w:i/>
          <w:iCs/>
        </w:rPr>
        <w:t xml:space="preserve">exit access </w:t>
      </w:r>
      <w:r w:rsidRPr="000D2662">
        <w:rPr>
          <w:rFonts w:eastAsia="ArialMT"/>
        </w:rPr>
        <w:t xml:space="preserve">doors shall be marked by an </w:t>
      </w:r>
      <w:r w:rsidRPr="000D2662">
        <w:rPr>
          <w:rFonts w:eastAsia="Arial-BoldMT"/>
          <w:i/>
          <w:iCs/>
        </w:rPr>
        <w:t xml:space="preserve">approved </w:t>
      </w:r>
      <w:r w:rsidRPr="000D2662">
        <w:rPr>
          <w:rFonts w:eastAsia="ArialMT"/>
        </w:rPr>
        <w:t xml:space="preserve">exit sign readily visible from any direction of egress travel. The path of egress travel to </w:t>
      </w:r>
      <w:r w:rsidRPr="000D2662">
        <w:rPr>
          <w:rFonts w:eastAsia="Arial-BoldMT"/>
          <w:i/>
          <w:iCs/>
        </w:rPr>
        <w:t xml:space="preserve">exits </w:t>
      </w:r>
      <w:r w:rsidRPr="000D2662">
        <w:rPr>
          <w:rFonts w:eastAsia="ArialMT"/>
        </w:rPr>
        <w:t xml:space="preserve">and within </w:t>
      </w:r>
      <w:r w:rsidRPr="000D2662">
        <w:rPr>
          <w:rFonts w:eastAsia="Arial-BoldMT"/>
          <w:i/>
          <w:iCs/>
        </w:rPr>
        <w:t xml:space="preserve">exits </w:t>
      </w:r>
      <w:r w:rsidRPr="000D2662">
        <w:rPr>
          <w:rFonts w:eastAsia="ArialMT"/>
        </w:rPr>
        <w:t xml:space="preserve">shall be marked by readily visible exit signs to clearly indicate the direction of egress travel in cases where the </w:t>
      </w:r>
      <w:r w:rsidRPr="000D2662">
        <w:rPr>
          <w:rFonts w:eastAsia="Arial-BoldMT"/>
          <w:i/>
          <w:iCs/>
        </w:rPr>
        <w:t xml:space="preserve">exit </w:t>
      </w:r>
      <w:r w:rsidRPr="000D2662">
        <w:rPr>
          <w:rFonts w:eastAsia="ArialMT"/>
        </w:rPr>
        <w:t xml:space="preserve">or the path of egress travel is not immediately visible to the occupants. Intervening </w:t>
      </w:r>
      <w:r w:rsidRPr="000D2662">
        <w:rPr>
          <w:rFonts w:eastAsia="Arial-BoldMT"/>
          <w:i/>
          <w:iCs/>
        </w:rPr>
        <w:t xml:space="preserve">means of egress </w:t>
      </w:r>
      <w:r w:rsidRPr="000D2662">
        <w:rPr>
          <w:rFonts w:eastAsia="ArialMT"/>
        </w:rPr>
        <w:t xml:space="preserve">doors within </w:t>
      </w:r>
      <w:r w:rsidRPr="000D2662">
        <w:rPr>
          <w:rFonts w:eastAsia="Arial-BoldMT"/>
          <w:i/>
          <w:iCs/>
        </w:rPr>
        <w:t xml:space="preserve">exits </w:t>
      </w:r>
      <w:r w:rsidRPr="000D2662">
        <w:rPr>
          <w:rFonts w:eastAsia="ArialMT"/>
        </w:rPr>
        <w:t xml:space="preserve">shall be marked by exit signs. Exit sign placement shall be such that any point in an </w:t>
      </w:r>
      <w:r w:rsidRPr="000D2662">
        <w:rPr>
          <w:rFonts w:eastAsia="Arial-BoldMT"/>
          <w:i/>
          <w:iCs/>
        </w:rPr>
        <w:t xml:space="preserve">exit access corridor </w:t>
      </w:r>
      <w:r w:rsidRPr="000D2662">
        <w:rPr>
          <w:rFonts w:eastAsia="ArialMT"/>
        </w:rPr>
        <w:t xml:space="preserve">or </w:t>
      </w:r>
      <w:r w:rsidRPr="000D2662">
        <w:rPr>
          <w:rFonts w:eastAsia="Arial-BoldMT"/>
          <w:i/>
          <w:iCs/>
        </w:rPr>
        <w:t xml:space="preserve">exit passageway </w:t>
      </w:r>
      <w:r w:rsidRPr="000D2662">
        <w:rPr>
          <w:rFonts w:eastAsia="ArialMT"/>
        </w:rPr>
        <w:t xml:space="preserve">is within 100 feet (30 480 mm) or the </w:t>
      </w:r>
      <w:r w:rsidRPr="000D2662">
        <w:rPr>
          <w:rFonts w:eastAsia="Arial-BoldMT"/>
          <w:i/>
          <w:iCs/>
        </w:rPr>
        <w:t xml:space="preserve">listed </w:t>
      </w:r>
      <w:r w:rsidRPr="000D2662">
        <w:rPr>
          <w:rFonts w:eastAsia="ArialMT"/>
        </w:rPr>
        <w:t>viewing distance of the sign, whichever is less, from the nearest visible exit sign.</w:t>
      </w:r>
    </w:p>
    <w:p w14:paraId="388F2A06" w14:textId="77777777" w:rsidR="00B706BF" w:rsidRPr="000D2662" w:rsidRDefault="00B706BF" w:rsidP="00B706BF">
      <w:pPr>
        <w:autoSpaceDE w:val="0"/>
        <w:autoSpaceDN w:val="0"/>
        <w:adjustRightInd w:val="0"/>
        <w:ind w:left="1260"/>
        <w:rPr>
          <w:rFonts w:eastAsia="Arial-BoldMT"/>
          <w:b/>
          <w:bCs/>
        </w:rPr>
      </w:pPr>
      <w:r w:rsidRPr="000D2662">
        <w:rPr>
          <w:rFonts w:eastAsia="Arial-BoldMT"/>
          <w:b/>
          <w:bCs/>
        </w:rPr>
        <w:t>Exceptions:</w:t>
      </w:r>
    </w:p>
    <w:p w14:paraId="674C0563"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1. Exit signs are not required in rooms or areas that require only one </w:t>
      </w:r>
      <w:r w:rsidRPr="000D2662">
        <w:rPr>
          <w:rFonts w:eastAsia="Arial-BoldMT"/>
          <w:i/>
          <w:iCs/>
        </w:rPr>
        <w:t xml:space="preserve">exit </w:t>
      </w:r>
      <w:r w:rsidRPr="000D2662">
        <w:rPr>
          <w:rFonts w:eastAsia="ArialMT"/>
        </w:rPr>
        <w:t xml:space="preserve">or </w:t>
      </w:r>
      <w:r w:rsidRPr="000D2662">
        <w:rPr>
          <w:rFonts w:eastAsia="Arial-BoldMT"/>
          <w:i/>
          <w:iCs/>
        </w:rPr>
        <w:t>exit access.</w:t>
      </w:r>
    </w:p>
    <w:p w14:paraId="6A77A5AB"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2. Main exterior </w:t>
      </w:r>
      <w:r w:rsidRPr="000D2662">
        <w:rPr>
          <w:rFonts w:eastAsia="Arial-BoldMT"/>
          <w:i/>
          <w:iCs/>
        </w:rPr>
        <w:t xml:space="preserve">exit </w:t>
      </w:r>
      <w:r w:rsidRPr="000D2662">
        <w:rPr>
          <w:rFonts w:eastAsia="ArialMT"/>
        </w:rPr>
        <w:t xml:space="preserve">doors or gates that are obviously and clearly identifiable as </w:t>
      </w:r>
      <w:r w:rsidRPr="000D2662">
        <w:rPr>
          <w:rFonts w:eastAsia="Arial-BoldMT"/>
          <w:i/>
          <w:iCs/>
        </w:rPr>
        <w:t xml:space="preserve">exits </w:t>
      </w:r>
      <w:r w:rsidRPr="000D2662">
        <w:rPr>
          <w:rFonts w:eastAsia="ArialMT"/>
        </w:rPr>
        <w:t xml:space="preserve">need not have </w:t>
      </w:r>
      <w:r w:rsidRPr="000D2662">
        <w:rPr>
          <w:rFonts w:eastAsia="Arial-BoldMT"/>
          <w:i/>
          <w:iCs/>
        </w:rPr>
        <w:t xml:space="preserve">exit </w:t>
      </w:r>
      <w:r w:rsidRPr="000D2662">
        <w:rPr>
          <w:rFonts w:eastAsia="ArialMT"/>
        </w:rPr>
        <w:t xml:space="preserve">signs where </w:t>
      </w:r>
      <w:r w:rsidRPr="000D2662">
        <w:rPr>
          <w:rFonts w:eastAsia="Arial-BoldMT"/>
          <w:i/>
          <w:iCs/>
        </w:rPr>
        <w:t xml:space="preserve">approved </w:t>
      </w:r>
      <w:r w:rsidRPr="000D2662">
        <w:rPr>
          <w:rFonts w:eastAsia="ArialMT"/>
        </w:rPr>
        <w:t xml:space="preserve">by the </w:t>
      </w:r>
      <w:r w:rsidRPr="000D2662">
        <w:rPr>
          <w:rFonts w:eastAsia="Arial-BoldMT"/>
          <w:i/>
          <w:iCs/>
        </w:rPr>
        <w:t>fire code official.</w:t>
      </w:r>
    </w:p>
    <w:p w14:paraId="0B1B70E2"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3. Exit signs are not required in occupancies in Group U and individual </w:t>
      </w:r>
      <w:r w:rsidRPr="000D2662">
        <w:rPr>
          <w:rFonts w:eastAsia="Arial-BoldMT"/>
          <w:i/>
          <w:iCs/>
        </w:rPr>
        <w:t xml:space="preserve">sleeping units </w:t>
      </w:r>
      <w:r w:rsidRPr="000D2662">
        <w:rPr>
          <w:rFonts w:eastAsia="ArialMT"/>
        </w:rPr>
        <w:t xml:space="preserve">or </w:t>
      </w:r>
      <w:r w:rsidRPr="000D2662">
        <w:rPr>
          <w:rFonts w:eastAsia="Arial-BoldMT"/>
          <w:i/>
          <w:iCs/>
        </w:rPr>
        <w:t xml:space="preserve">dwelling units </w:t>
      </w:r>
      <w:r w:rsidRPr="000D2662">
        <w:rPr>
          <w:rFonts w:eastAsia="ArialMT"/>
        </w:rPr>
        <w:t>in Group R-1, R-2 or R-3.</w:t>
      </w:r>
    </w:p>
    <w:p w14:paraId="36C646D3" w14:textId="77777777" w:rsidR="00B706BF" w:rsidRPr="000D2662" w:rsidRDefault="00B706BF" w:rsidP="00B706BF">
      <w:pPr>
        <w:autoSpaceDE w:val="0"/>
        <w:autoSpaceDN w:val="0"/>
        <w:adjustRightInd w:val="0"/>
        <w:ind w:left="1260"/>
        <w:rPr>
          <w:rFonts w:eastAsia="ArialMT"/>
        </w:rPr>
      </w:pPr>
      <w:r w:rsidRPr="000D2662">
        <w:rPr>
          <w:rFonts w:eastAsia="ArialMT"/>
        </w:rPr>
        <w:t>4. Exit signs are not required in dayrooms, sleeping rooms or dormitories in occupancies in Group I-3.</w:t>
      </w:r>
    </w:p>
    <w:p w14:paraId="17F304A1" w14:textId="4910283A" w:rsidR="00B706BF" w:rsidRPr="00B706BF" w:rsidRDefault="00B706BF" w:rsidP="00B706BF">
      <w:pPr>
        <w:autoSpaceDE w:val="0"/>
        <w:autoSpaceDN w:val="0"/>
        <w:adjustRightInd w:val="0"/>
        <w:ind w:left="1260"/>
        <w:rPr>
          <w:rFonts w:eastAsia="ArialMT"/>
        </w:rPr>
      </w:pPr>
      <w:r w:rsidRPr="000D2662">
        <w:rPr>
          <w:rFonts w:eastAsia="ArialMT"/>
        </w:rPr>
        <w:t>5. In occupancies in Groups A-4 and A-5, exit signs are not required on the seating side of vomitories or openings into seating areas where exit signs are provided in the concourse that are readily apparent from the vomitories. Egress lighting is provided to identify each vomitory or opening within the seating area in an emergency.</w:t>
      </w:r>
    </w:p>
    <w:p w14:paraId="2316BB5C" w14:textId="77777777" w:rsidR="00B706BF" w:rsidRDefault="00B706BF" w:rsidP="00B706BF">
      <w:pPr>
        <w:autoSpaceDE w:val="0"/>
        <w:autoSpaceDN w:val="0"/>
        <w:adjustRightInd w:val="0"/>
        <w:ind w:left="450"/>
        <w:rPr>
          <w:rFonts w:eastAsia="Arial-BoldMT"/>
          <w:b/>
          <w:bCs/>
        </w:rPr>
      </w:pPr>
    </w:p>
    <w:p w14:paraId="23D5C686" w14:textId="61054AE2" w:rsidR="003F27A1" w:rsidRDefault="003F27A1" w:rsidP="00B706BF">
      <w:pPr>
        <w:autoSpaceDE w:val="0"/>
        <w:autoSpaceDN w:val="0"/>
        <w:adjustRightInd w:val="0"/>
        <w:ind w:left="45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B706BF">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77777777" w:rsidR="003F27A1" w:rsidRPr="00176C56" w:rsidRDefault="003F27A1" w:rsidP="003F27A1">
      <w:pPr>
        <w:autoSpaceDE w:val="0"/>
        <w:autoSpaceDN w:val="0"/>
        <w:adjustRightInd w:val="0"/>
        <w:ind w:left="450"/>
        <w:rPr>
          <w:rFonts w:eastAsia="ArialMT"/>
        </w:rPr>
      </w:pPr>
      <w:r w:rsidRPr="00176C56">
        <w:rPr>
          <w:rFonts w:eastAsia="Arial-BoldMT"/>
          <w:b/>
          <w:bCs/>
        </w:rPr>
        <w:lastRenderedPageBreak/>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63090D27" w14:textId="77777777" w:rsidR="003F27A1" w:rsidRPr="00176C56" w:rsidRDefault="003F27A1" w:rsidP="003F27A1">
      <w:pPr>
        <w:autoSpaceDE w:val="0"/>
        <w:autoSpaceDN w:val="0"/>
        <w:adjustRightInd w:val="0"/>
        <w:ind w:left="450"/>
        <w:rPr>
          <w:rFonts w:eastAsia="ArialMT"/>
        </w:rPr>
      </w:pPr>
    </w:p>
    <w:p w14:paraId="6D4A7F4F" w14:textId="77777777" w:rsidR="003F27A1" w:rsidRDefault="003F27A1" w:rsidP="003F27A1">
      <w:pPr>
        <w:autoSpaceDE w:val="0"/>
        <w:autoSpaceDN w:val="0"/>
        <w:adjustRightInd w:val="0"/>
        <w:ind w:left="450"/>
        <w:rPr>
          <w:rFonts w:eastAsia="Arial-BoldMT"/>
          <w:i/>
          <w:iCs/>
        </w:rPr>
      </w:pPr>
      <w:r w:rsidRPr="00176C56">
        <w:rPr>
          <w:rFonts w:eastAsia="Arial-BoldMT"/>
          <w:b/>
          <w:bCs/>
        </w:rPr>
        <w:t xml:space="preserve">D105.3 Proximity to building. </w:t>
      </w:r>
      <w:r w:rsidRPr="00176C56">
        <w:rPr>
          <w:rFonts w:eastAsia="ArialMT"/>
        </w:rPr>
        <w:t xml:space="preserve">One or more of the required access routes meeting this condition shall be located not less than 15 feet (4572 mm) and not greater than 30 feet (9144 mm) from the building, and shall be positioned parallel to one entire side of the building. The side of the building on which the aerial fire apparatus access road is positioned shall be </w:t>
      </w:r>
      <w:r w:rsidRPr="00176C56">
        <w:rPr>
          <w:rFonts w:eastAsia="Arial-BoldMT"/>
          <w:i/>
          <w:iCs/>
        </w:rPr>
        <w:t xml:space="preserve">approved </w:t>
      </w:r>
      <w:r w:rsidRPr="00176C56">
        <w:rPr>
          <w:rFonts w:eastAsia="ArialMT"/>
        </w:rPr>
        <w:t xml:space="preserve">by the </w:t>
      </w:r>
      <w:r w:rsidRPr="00176C56">
        <w:rPr>
          <w:rFonts w:eastAsia="Arial-BoldMT"/>
          <w:i/>
          <w:iCs/>
        </w:rPr>
        <w:t>fire code</w:t>
      </w:r>
      <w:r w:rsidRPr="00176C56">
        <w:rPr>
          <w:rFonts w:eastAsia="ArialMT"/>
        </w:rPr>
        <w:t xml:space="preserve"> </w:t>
      </w:r>
      <w:r w:rsidRPr="00176C56">
        <w:rPr>
          <w:rFonts w:eastAsia="Arial-BoldMT"/>
          <w:i/>
          <w:iCs/>
        </w:rPr>
        <w:t>official.</w:t>
      </w:r>
    </w:p>
    <w:p w14:paraId="5E02FA59" w14:textId="77777777" w:rsidR="003F27A1" w:rsidRPr="00176C56" w:rsidRDefault="003F27A1" w:rsidP="003F27A1">
      <w:pPr>
        <w:autoSpaceDE w:val="0"/>
        <w:autoSpaceDN w:val="0"/>
        <w:adjustRightInd w:val="0"/>
        <w:ind w:left="450"/>
        <w:rPr>
          <w:rFonts w:eastAsia="ArialMT"/>
        </w:rPr>
      </w:pPr>
    </w:p>
    <w:p w14:paraId="334B23E4"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D105.4 Obstructions. </w:t>
      </w:r>
      <w:r w:rsidRPr="00176C56">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76C56">
        <w:rPr>
          <w:rFonts w:eastAsia="Arial-BoldMT"/>
          <w:i/>
          <w:iCs/>
        </w:rPr>
        <w:t>fire code official.</w:t>
      </w:r>
    </w:p>
    <w:p w14:paraId="64ACA975" w14:textId="77777777" w:rsidR="003F27A1" w:rsidRDefault="003F27A1" w:rsidP="003F27A1">
      <w:pPr>
        <w:autoSpaceDE w:val="0"/>
        <w:autoSpaceDN w:val="0"/>
        <w:adjustRightInd w:val="0"/>
        <w:ind w:left="720"/>
        <w:rPr>
          <w:rFonts w:eastAsia="ArialMT"/>
        </w:rPr>
      </w:pPr>
    </w:p>
    <w:p w14:paraId="4EEDE038" w14:textId="77777777" w:rsidR="003F27A1" w:rsidRDefault="003F27A1" w:rsidP="003F27A1">
      <w:pPr>
        <w:autoSpaceDE w:val="0"/>
        <w:autoSpaceDN w:val="0"/>
        <w:adjustRightInd w:val="0"/>
        <w:rPr>
          <w:rFonts w:eastAsia="ArialMT"/>
        </w:rPr>
      </w:pPr>
    </w:p>
    <w:p w14:paraId="16BFA1B5" w14:textId="77777777" w:rsidR="003F27A1" w:rsidRDefault="003F27A1" w:rsidP="003F27A1">
      <w:pPr>
        <w:autoSpaceDE w:val="0"/>
        <w:autoSpaceDN w:val="0"/>
        <w:adjustRightInd w:val="0"/>
        <w:rPr>
          <w:rFonts w:eastAsia="ArialMT"/>
        </w:rPr>
      </w:pPr>
    </w:p>
    <w:p w14:paraId="50AB5CAB" w14:textId="77777777" w:rsidR="003F27A1" w:rsidRPr="00796AD5" w:rsidRDefault="003F27A1" w:rsidP="003F27A1">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3F27A1">
      <w:pPr>
        <w:autoSpaceDE w:val="0"/>
        <w:autoSpaceDN w:val="0"/>
        <w:adjustRightInd w:val="0"/>
        <w:ind w:left="45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3F27A1">
      <w:pPr>
        <w:autoSpaceDE w:val="0"/>
        <w:autoSpaceDN w:val="0"/>
        <w:adjustRightInd w:val="0"/>
        <w:ind w:left="45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3F27A1">
      <w:pPr>
        <w:autoSpaceDE w:val="0"/>
        <w:autoSpaceDN w:val="0"/>
        <w:adjustRightInd w:val="0"/>
        <w:ind w:left="45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77777777" w:rsidR="00B706BF" w:rsidRDefault="00B706BF" w:rsidP="00B706BF">
      <w:pPr>
        <w:numPr>
          <w:ilvl w:val="0"/>
          <w:numId w:val="4"/>
        </w:numPr>
      </w:pPr>
      <w:r w:rsidRPr="00E30F07">
        <w:rPr>
          <w:b/>
        </w:rPr>
        <w:lastRenderedPageBreak/>
        <w:t>Permits</w:t>
      </w:r>
      <w:r>
        <w:t xml:space="preserve"> – Insure all applicable permits are obtained from the Pikes Peak Regional Building Department (PPRBD) and the Colorado Springs Fire Department construction services. </w:t>
      </w:r>
    </w:p>
    <w:p w14:paraId="08EB3E07" w14:textId="77777777" w:rsidR="00B706BF" w:rsidRDefault="00B706BF" w:rsidP="00B706BF">
      <w:pPr>
        <w:numPr>
          <w:ilvl w:val="0"/>
          <w:numId w:val="4"/>
        </w:numPr>
      </w:pPr>
      <w:r>
        <w:t xml:space="preserve">All new building plans shall be submitted to the Falcon Fire Protection District and the Colorado Springs Fire Department Construction Services (building, fire alarm system, fire sprinkler system, and Hazardous material etc.) for review. All correspondence with PPRBD and Construction Services of Colorado Springs Fire Department shall include the email above. </w:t>
      </w:r>
    </w:p>
    <w:p w14:paraId="43B740EC" w14:textId="77777777" w:rsidR="00B706BF" w:rsidRDefault="00B706BF" w:rsidP="00B706BF">
      <w:pPr>
        <w:numPr>
          <w:ilvl w:val="0"/>
          <w:numId w:val="4"/>
        </w:numPr>
      </w:pPr>
      <w:r>
        <w:t>Follow the 2021 edition of the International Fire Code (IFC), chapter 33-Fire Safety During Construction and Demolition shall be adhered to at all times. The contractor shall provide this information to Falcon Fire Protection District-Fire Prevention Division</w:t>
      </w:r>
    </w:p>
    <w:p w14:paraId="68428848" w14:textId="77777777" w:rsidR="00B706BF" w:rsidRDefault="00B706BF" w:rsidP="00B706BF">
      <w:pPr>
        <w:numPr>
          <w:ilvl w:val="0"/>
          <w:numId w:val="4"/>
        </w:numPr>
      </w:pPr>
      <w:r>
        <w:t xml:space="preserve">Follow the Colorado State Forest Service for all mitigation guidelines. </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1E8746B1" w14:textId="01BB452A" w:rsidR="00B706BF" w:rsidRDefault="00B706BF" w:rsidP="00B706BF">
      <w:pPr>
        <w:numPr>
          <w:ilvl w:val="0"/>
          <w:numId w:val="4"/>
        </w:numPr>
      </w:pPr>
      <w:r>
        <w:t xml:space="preserve">Plan review comments (this letter) shall be on site and available to the fire inspector. </w:t>
      </w:r>
    </w:p>
    <w:p w14:paraId="0858FFB4" w14:textId="2044BA76" w:rsidR="00685470" w:rsidRDefault="00685470" w:rsidP="00B706BF">
      <w:pPr>
        <w:numPr>
          <w:ilvl w:val="0"/>
          <w:numId w:val="4"/>
        </w:numPr>
      </w:pPr>
      <w:r>
        <w:t xml:space="preserve">A new site plan shall show the turning radii around the buildings. The new site plan shall be submitted to Falcon Fire Protection District for approval. </w:t>
      </w:r>
    </w:p>
    <w:p w14:paraId="72DA59BE" w14:textId="4B267C14" w:rsidR="00685470" w:rsidRDefault="00685470" w:rsidP="00B706BF">
      <w:pPr>
        <w:numPr>
          <w:ilvl w:val="0"/>
          <w:numId w:val="4"/>
        </w:numPr>
      </w:pPr>
      <w:r>
        <w:t xml:space="preserve">A fire flow test shall be performed on the two closest fire hydrants and submitted to Falcon Fire Protection District for approval. </w:t>
      </w:r>
    </w:p>
    <w:p w14:paraId="1E72E867" w14:textId="394A88CA" w:rsidR="00685470" w:rsidRDefault="00685470" w:rsidP="00685470"/>
    <w:p w14:paraId="7B6E9142" w14:textId="5BC7960C" w:rsidR="00685470" w:rsidRDefault="00685470" w:rsidP="00685470"/>
    <w:p w14:paraId="52205252" w14:textId="77777777" w:rsidR="00685470" w:rsidRDefault="00685470" w:rsidP="00685470">
      <w:r>
        <w:rPr>
          <w:b/>
        </w:rPr>
        <w:t>DEVELOPMENT/ACCESS PLAN</w:t>
      </w:r>
      <w:r w:rsidRPr="00EB3EF8">
        <w:rPr>
          <w:b/>
        </w:rPr>
        <w:t xml:space="preserve"> </w:t>
      </w:r>
      <w:r>
        <w:rPr>
          <w:b/>
        </w:rPr>
        <w:t xml:space="preserve">REVIEW </w:t>
      </w:r>
      <w:r w:rsidRPr="00EB3EF8">
        <w:rPr>
          <w:b/>
        </w:rPr>
        <w:t>FEES:</w:t>
      </w:r>
      <w:r w:rsidRPr="00EB3EF8">
        <w:t xml:space="preserve"> </w:t>
      </w:r>
    </w:p>
    <w:p w14:paraId="3D02EB4F" w14:textId="77777777" w:rsidR="00685470" w:rsidRDefault="00685470" w:rsidP="00685470">
      <w:r w:rsidRPr="00EB3EF8">
        <w:t xml:space="preserve">The Falcon Fire Department collects a cost recovery fee of </w:t>
      </w:r>
      <w:r w:rsidRPr="00EB3EF8">
        <w:rPr>
          <w:b/>
        </w:rPr>
        <w:t>$429.00</w:t>
      </w:r>
      <w:r w:rsidRPr="00EB3EF8">
        <w:t xml:space="preserve"> </w:t>
      </w:r>
      <w:r>
        <w:t>for</w:t>
      </w:r>
      <w:r w:rsidRPr="00EB3EF8">
        <w:t xml:space="preserve"> </w:t>
      </w:r>
      <w:r>
        <w:t xml:space="preserve">development plan </w:t>
      </w:r>
      <w:r w:rsidRPr="00EB3EF8">
        <w:t>review</w:t>
      </w:r>
      <w:r>
        <w:t>s</w:t>
      </w:r>
      <w:r w:rsidRPr="00EB3EF8">
        <w:t xml:space="preserve">. </w:t>
      </w:r>
    </w:p>
    <w:p w14:paraId="3409FAA2" w14:textId="77777777" w:rsidR="00685470" w:rsidRDefault="00685470" w:rsidP="00685470"/>
    <w:p w14:paraId="7DE0F6E2" w14:textId="77777777" w:rsidR="00685470" w:rsidRDefault="00685470" w:rsidP="00685470">
      <w:pPr>
        <w:rPr>
          <w:b/>
        </w:rPr>
      </w:pPr>
      <w:r>
        <w:rPr>
          <w:b/>
        </w:rPr>
        <w:t>FIRE HYDRANT/WATER PLAN REVIEW:</w:t>
      </w:r>
    </w:p>
    <w:p w14:paraId="3A6C3ABB" w14:textId="77777777" w:rsidR="00685470" w:rsidRDefault="00685470" w:rsidP="00685470">
      <w:r>
        <w:t xml:space="preserve">Submit the water plan separately for review. There is a fee for the water plan review. The fire hydrant/water plan shall be submitted to the Falcon Fire Protection District for review. </w:t>
      </w:r>
    </w:p>
    <w:p w14:paraId="710BB10C" w14:textId="77777777" w:rsidR="00685470" w:rsidRDefault="00685470" w:rsidP="00B3754C"/>
    <w:p w14:paraId="156BD210" w14:textId="77777777" w:rsidR="00685470" w:rsidRDefault="00685470" w:rsidP="00B3754C"/>
    <w:p w14:paraId="37356DB3" w14:textId="64667964" w:rsidR="00B3754C" w:rsidRPr="00A8694B" w:rsidRDefault="00B3754C" w:rsidP="00B3754C">
      <w:bookmarkStart w:id="0" w:name="_GoBack"/>
      <w:bookmarkEnd w:id="0"/>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32CA4"/>
    <w:rsid w:val="002470AB"/>
    <w:rsid w:val="00251AC4"/>
    <w:rsid w:val="00253CCD"/>
    <w:rsid w:val="002652A4"/>
    <w:rsid w:val="00274ED3"/>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649C"/>
    <w:rsid w:val="003F27A1"/>
    <w:rsid w:val="003F5681"/>
    <w:rsid w:val="00433319"/>
    <w:rsid w:val="00441207"/>
    <w:rsid w:val="00445B13"/>
    <w:rsid w:val="004901E2"/>
    <w:rsid w:val="004A5FC5"/>
    <w:rsid w:val="004B0752"/>
    <w:rsid w:val="004C5023"/>
    <w:rsid w:val="004E7F54"/>
    <w:rsid w:val="004F5601"/>
    <w:rsid w:val="005442CE"/>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F5375"/>
    <w:rsid w:val="0070162B"/>
    <w:rsid w:val="00712841"/>
    <w:rsid w:val="00743123"/>
    <w:rsid w:val="00747A52"/>
    <w:rsid w:val="00762CC0"/>
    <w:rsid w:val="00775024"/>
    <w:rsid w:val="00777E06"/>
    <w:rsid w:val="007948A4"/>
    <w:rsid w:val="00796AD5"/>
    <w:rsid w:val="007B1F99"/>
    <w:rsid w:val="007B674E"/>
    <w:rsid w:val="007D0C51"/>
    <w:rsid w:val="007E42BF"/>
    <w:rsid w:val="007E659B"/>
    <w:rsid w:val="0080798D"/>
    <w:rsid w:val="00810016"/>
    <w:rsid w:val="008107F6"/>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A0766D"/>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yanhowser@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0FC79054-AEED-4D82-AA7E-B6C41C8918D6}">
  <ds:schemaRefs>
    <ds:schemaRef ds:uri="http://schemas.microsoft.com/office/2006/documentManagement/types"/>
    <ds:schemaRef ds:uri="http://schemas.microsoft.com/office/2006/metadata/properties"/>
    <ds:schemaRef ds:uri="da8f4a50-8db5-41de-ac0f-91a1b6cb4abf"/>
    <ds:schemaRef ds:uri="http://purl.org/dc/elements/1.1/"/>
    <ds:schemaRef ds:uri="http://purl.org/dc/dcmitype/"/>
    <ds:schemaRef ds:uri="http://www.w3.org/XML/1998/namespace"/>
    <ds:schemaRef ds:uri="http://schemas.microsoft.com/office/infopath/2007/PartnerControls"/>
    <ds:schemaRef ds:uri="http://schemas.openxmlformats.org/package/2006/metadata/core-properties"/>
    <ds:schemaRef ds:uri="http://purl.org/dc/terms/"/>
  </ds:schemaRefs>
</ds:datastoreItem>
</file>

<file path=customXml/itemProps4.xml><?xml version="1.0" encoding="utf-8"?>
<ds:datastoreItem xmlns:ds="http://schemas.openxmlformats.org/officeDocument/2006/customXml" ds:itemID="{B82326CB-AE30-4DE9-86E4-79ACB2B20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3084</Words>
  <Characters>17579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20622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2025-10-28T19:27:00Z</dcterms:created>
  <dcterms:modified xsi:type="dcterms:W3CDTF">2025-10-28T19:27:00Z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