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F26445" w14:textId="36BE9FA5" w:rsidR="009C308C" w:rsidRDefault="00B7632E">
      <w:r>
        <w:rPr>
          <w:b/>
          <w:bCs/>
        </w:rPr>
        <w:t xml:space="preserve">Project: </w:t>
      </w:r>
      <w:r>
        <w:t>Gateway Trucking – Variance of Use Permit</w:t>
      </w:r>
    </w:p>
    <w:p w14:paraId="61162654" w14:textId="7B2C74E8" w:rsidR="00B7632E" w:rsidRDefault="00B7632E">
      <w:r>
        <w:rPr>
          <w:b/>
          <w:bCs/>
        </w:rPr>
        <w:t>Code:</w:t>
      </w:r>
      <w:r>
        <w:t xml:space="preserve"> 2021 IFC</w:t>
      </w:r>
    </w:p>
    <w:p w14:paraId="2585C59F" w14:textId="5C326AFD" w:rsidR="00B7632E" w:rsidRDefault="00B7632E" w:rsidP="00B7632E">
      <w:pPr>
        <w:pStyle w:val="ListParagraph"/>
        <w:numPr>
          <w:ilvl w:val="0"/>
          <w:numId w:val="1"/>
        </w:numPr>
      </w:pPr>
      <w:r>
        <w:rPr>
          <w:b/>
          <w:bCs/>
        </w:rPr>
        <w:t xml:space="preserve">Change of Use/ Expansion – </w:t>
      </w:r>
      <w:r>
        <w:t>The proposed expansion of the truck equipment yard and storage area exceeds scope of prior approval (VA-15-004) and requires full fire code review. Clearly delineate all proposed operational, storage, parking, and circulation areas on the site plan. (IFC 102.1, 105.3.1)</w:t>
      </w:r>
    </w:p>
    <w:p w14:paraId="377AA763" w14:textId="3E09327E" w:rsidR="00B7632E" w:rsidRDefault="00B7632E" w:rsidP="00B7632E">
      <w:pPr>
        <w:pStyle w:val="ListParagraph"/>
        <w:numPr>
          <w:ilvl w:val="0"/>
          <w:numId w:val="1"/>
        </w:numPr>
      </w:pPr>
      <w:r>
        <w:rPr>
          <w:b/>
          <w:bCs/>
        </w:rPr>
        <w:t xml:space="preserve">Fire Apparatus Access – </w:t>
      </w:r>
      <w:r>
        <w:t>Provide approved apparatus access to all access to all areas of equipment storage and operation. Access roads shall maintain a minimum of 20-foot unobstructed width, 13’6” vertical clearance, and an all – weather surface capable of supporting fire apparatus. (IFC 503; Appendix D)</w:t>
      </w:r>
    </w:p>
    <w:p w14:paraId="7919837F" w14:textId="3B8D7AAF" w:rsidR="00B7632E" w:rsidRDefault="00B7632E" w:rsidP="00B7632E">
      <w:pPr>
        <w:pStyle w:val="ListParagraph"/>
        <w:numPr>
          <w:ilvl w:val="0"/>
          <w:numId w:val="1"/>
        </w:numPr>
      </w:pPr>
      <w:r>
        <w:rPr>
          <w:b/>
          <w:bCs/>
        </w:rPr>
        <w:t>Dead –</w:t>
      </w:r>
      <w:r>
        <w:t xml:space="preserve"> </w:t>
      </w:r>
      <w:r>
        <w:rPr>
          <w:b/>
          <w:bCs/>
        </w:rPr>
        <w:t xml:space="preserve">End Access/ Turning Radius – </w:t>
      </w:r>
      <w:r>
        <w:t>Identify all dead- end fire apparatus access roads and provide compliant turnaround geometry where required. (IFC Appendix D)</w:t>
      </w:r>
    </w:p>
    <w:p w14:paraId="7F6CEF01" w14:textId="58670B57" w:rsidR="00B7632E" w:rsidRDefault="00B7632E" w:rsidP="00B7632E">
      <w:pPr>
        <w:pStyle w:val="ListParagraph"/>
        <w:numPr>
          <w:ilvl w:val="0"/>
          <w:numId w:val="1"/>
        </w:numPr>
      </w:pPr>
      <w:r>
        <w:rPr>
          <w:b/>
          <w:bCs/>
        </w:rPr>
        <w:t>Water Supply for Fire Protection –</w:t>
      </w:r>
      <w:r>
        <w:t xml:space="preserve"> Water supply requirements will need to be met in form of a hydrant or cistern (NFPA 1142)</w:t>
      </w:r>
    </w:p>
    <w:p w14:paraId="7BC266A5" w14:textId="561EA36A" w:rsidR="00B7632E" w:rsidRDefault="00B7632E" w:rsidP="00B7632E">
      <w:pPr>
        <w:pStyle w:val="ListParagraph"/>
        <w:numPr>
          <w:ilvl w:val="0"/>
          <w:numId w:val="1"/>
        </w:numPr>
      </w:pPr>
      <w:r>
        <w:rPr>
          <w:b/>
          <w:bCs/>
        </w:rPr>
        <w:t>Outdoor Storage Configuration-</w:t>
      </w:r>
      <w:r>
        <w:t xml:space="preserve"> Outdoor storage of vehicles and equipment shall maintain required fire apparatus access, separation distances, and emergency access lanes. Storage shall not obstruct access roads or fire lanes. (IFC 315)</w:t>
      </w:r>
    </w:p>
    <w:p w14:paraId="107E7E87" w14:textId="24266552" w:rsidR="00B7632E" w:rsidRDefault="00B7632E" w:rsidP="00B7632E">
      <w:pPr>
        <w:pStyle w:val="ListParagraph"/>
        <w:numPr>
          <w:ilvl w:val="0"/>
          <w:numId w:val="1"/>
        </w:numPr>
      </w:pPr>
      <w:r>
        <w:rPr>
          <w:b/>
          <w:bCs/>
        </w:rPr>
        <w:t>Hazardous Materials-</w:t>
      </w:r>
      <w:r>
        <w:t xml:space="preserve"> Storage of fuel, oils, lubricants, batteries, compressed gases, or other hazardous materials </w:t>
      </w:r>
      <w:proofErr w:type="gramStart"/>
      <w:r>
        <w:t>is</w:t>
      </w:r>
      <w:proofErr w:type="gramEnd"/>
      <w:r>
        <w:t xml:space="preserve"> not approved unless specifically identified and reviewed. Provide confirmation or submit a hazardous materials inventory statement if applicable (IFC Chapters 50-67)</w:t>
      </w:r>
    </w:p>
    <w:p w14:paraId="417FF512" w14:textId="45A117CA" w:rsidR="00B7632E" w:rsidRDefault="00B7632E" w:rsidP="00B7632E">
      <w:pPr>
        <w:pStyle w:val="ListParagraph"/>
        <w:numPr>
          <w:ilvl w:val="0"/>
          <w:numId w:val="1"/>
        </w:numPr>
      </w:pPr>
      <w:r>
        <w:rPr>
          <w:b/>
          <w:bCs/>
        </w:rPr>
        <w:t>Address Identification-</w:t>
      </w:r>
      <w:r>
        <w:t xml:space="preserve"> Provide approved address identification for each parcel, visible from the responding roadway and compliant with IFC size, contrast, and placement requirements. (IFC 505)</w:t>
      </w:r>
    </w:p>
    <w:p w14:paraId="248A5A77" w14:textId="6BC35CB1" w:rsidR="00B7632E" w:rsidRDefault="00B7632E" w:rsidP="00B7632E">
      <w:pPr>
        <w:pStyle w:val="ListParagraph"/>
        <w:numPr>
          <w:ilvl w:val="0"/>
          <w:numId w:val="1"/>
        </w:numPr>
      </w:pPr>
      <w:r>
        <w:rPr>
          <w:b/>
          <w:bCs/>
        </w:rPr>
        <w:t>Vegetation Management-</w:t>
      </w:r>
      <w:r>
        <w:t xml:space="preserve"> Maintain vegetation clearance to ensure fire apparatus access and reduce fire spread potential throughout the site. (IFC 304)</w:t>
      </w:r>
    </w:p>
    <w:p w14:paraId="4CA46AC0" w14:textId="7E0E3150" w:rsidR="00B7632E" w:rsidRDefault="00B7632E" w:rsidP="00B7632E">
      <w:pPr>
        <w:pStyle w:val="ListParagraph"/>
        <w:numPr>
          <w:ilvl w:val="0"/>
          <w:numId w:val="1"/>
        </w:numPr>
      </w:pPr>
      <w:r>
        <w:rPr>
          <w:b/>
          <w:bCs/>
        </w:rPr>
        <w:t xml:space="preserve">Operational </w:t>
      </w:r>
      <w:r w:rsidR="0059194C">
        <w:rPr>
          <w:b/>
          <w:bCs/>
        </w:rPr>
        <w:t>Limitations –</w:t>
      </w:r>
      <w:r w:rsidR="0059194C">
        <w:t xml:space="preserve"> Approval of this variance does not authorize future expansion, increased storage density, fuel storage, utilities, or structures without additional fire code review and approval. (IFC 104.1, 104.7)</w:t>
      </w:r>
    </w:p>
    <w:p w14:paraId="2BC25C2D" w14:textId="77777777" w:rsidR="0059194C" w:rsidRPr="00B7632E" w:rsidRDefault="0059194C" w:rsidP="0059194C">
      <w:pPr>
        <w:ind w:left="360"/>
      </w:pPr>
    </w:p>
    <w:sectPr w:rsidR="0059194C" w:rsidRPr="00B7632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A2D27CD"/>
    <w:multiLevelType w:val="hybridMultilevel"/>
    <w:tmpl w:val="4E86FC4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5952809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632E"/>
    <w:rsid w:val="0059194C"/>
    <w:rsid w:val="009C308C"/>
    <w:rsid w:val="00B7632E"/>
    <w:rsid w:val="00CA2FCB"/>
    <w:rsid w:val="00EF676A"/>
    <w:rsid w:val="00F31A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A36438"/>
  <w15:chartTrackingRefBased/>
  <w15:docId w15:val="{CF47D544-5D6B-4397-8BF5-3EAAA46B92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7632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7632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7632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7632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7632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7632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7632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7632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7632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7632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7632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7632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7632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7632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7632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7632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7632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7632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7632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7632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7632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7632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7632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7632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7632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7632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7632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7632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7632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304</Words>
  <Characters>1738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Norma Houghton</dc:creator>
  <cp:keywords/>
  <dc:description/>
  <cp:lastModifiedBy>Norma Houghton</cp:lastModifiedBy>
  <cp:revision>1</cp:revision>
  <dcterms:created xsi:type="dcterms:W3CDTF">2026-01-24T19:19:00Z</dcterms:created>
  <dcterms:modified xsi:type="dcterms:W3CDTF">2026-01-24T19:32:00Z</dcterms:modified>
</cp:coreProperties>
</file>