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C829" w14:textId="614AB3AD" w:rsidR="00B60338" w:rsidRPr="009F687D" w:rsidRDefault="00B60338" w:rsidP="00B60338">
      <w:pPr>
        <w:spacing w:before="70"/>
        <w:ind w:right="55"/>
        <w:jc w:val="center"/>
        <w:rPr>
          <w:b/>
          <w:u w:val="single"/>
        </w:rPr>
      </w:pPr>
      <w:r w:rsidRPr="009F687D">
        <w:rPr>
          <w:b/>
          <w:u w:val="single"/>
        </w:rPr>
        <w:t>SUBDIVISION IMPROVEMENTS AGREEMENT</w:t>
      </w:r>
    </w:p>
    <w:p w14:paraId="4667C55C" w14:textId="77777777" w:rsidR="00B60338" w:rsidRDefault="00B60338" w:rsidP="00B60338">
      <w:pPr>
        <w:pStyle w:val="BodyText"/>
        <w:rPr>
          <w:b/>
          <w:sz w:val="20"/>
        </w:rPr>
      </w:pPr>
    </w:p>
    <w:p w14:paraId="478D3841" w14:textId="77777777" w:rsidR="00B60338" w:rsidRDefault="00B60338" w:rsidP="00B60338">
      <w:pPr>
        <w:pStyle w:val="BodyText"/>
        <w:rPr>
          <w:b/>
          <w:sz w:val="20"/>
        </w:rPr>
      </w:pPr>
    </w:p>
    <w:p w14:paraId="6994C181" w14:textId="77777777" w:rsidR="004B4411" w:rsidRDefault="004B4411" w:rsidP="004B4411">
      <w:pPr>
        <w:pStyle w:val="BodyText"/>
        <w:spacing w:before="92"/>
        <w:ind w:firstLine="719"/>
        <w:jc w:val="both"/>
      </w:pPr>
      <w:r>
        <w:t xml:space="preserve">THIS AGREEMENT, made between </w:t>
      </w:r>
      <w:r w:rsidRPr="004F23A1">
        <w:t>ACM ALF VIII JV SUB II LLC</w:t>
      </w:r>
      <w:r>
        <w:t>, hereinafter called the "Subdivider," and El Paso County by and through the Board of County Commissioners of El Paso County, Colorado, hereinafter called the "County," shall become effective the date of approval of the Final Plat by the Board of County Commissioners.</w:t>
      </w:r>
    </w:p>
    <w:p w14:paraId="0AD04E67" w14:textId="77777777" w:rsidR="004B4411" w:rsidRPr="00B60338" w:rsidRDefault="004B4411" w:rsidP="004B4411">
      <w:pPr>
        <w:pStyle w:val="BodyText"/>
        <w:spacing w:before="6"/>
        <w:jc w:val="both"/>
        <w:rPr>
          <w:sz w:val="21"/>
        </w:rPr>
      </w:pPr>
    </w:p>
    <w:p w14:paraId="745C8567" w14:textId="77777777" w:rsidR="004B4411" w:rsidRDefault="004B4411" w:rsidP="004B4411">
      <w:pPr>
        <w:pStyle w:val="BodyText"/>
        <w:ind w:left="820"/>
        <w:jc w:val="both"/>
      </w:pPr>
      <w:r>
        <w:t>WITNESSETH:</w:t>
      </w:r>
    </w:p>
    <w:p w14:paraId="1C76C545" w14:textId="77777777" w:rsidR="004B4411" w:rsidRPr="00B60338" w:rsidRDefault="004B4411" w:rsidP="004B4411">
      <w:pPr>
        <w:pStyle w:val="BodyText"/>
        <w:spacing w:before="9"/>
        <w:jc w:val="both"/>
        <w:rPr>
          <w:sz w:val="21"/>
        </w:rPr>
      </w:pPr>
    </w:p>
    <w:p w14:paraId="137A9D7E" w14:textId="77777777" w:rsidR="004B4411" w:rsidRDefault="004B4411" w:rsidP="004B4411">
      <w:pPr>
        <w:pStyle w:val="BodyText"/>
        <w:ind w:left="90" w:firstLine="730"/>
        <w:jc w:val="both"/>
      </w:pPr>
      <w:r>
        <w:t>WHEREAS, the Subdivider, as a condition of approval of the final plat of the Waterbury Filing No. 1 subdivision, wishes to enter into a Subdivision Improvements Agreement, as provided for by Section 30-28-137 (C.R.S.), Chapter 5 of the El Paso County Engineering Criteria Manual and Chapter 8 of the El Paso County Land Development Code incorporated herein;</w:t>
      </w:r>
      <w:r>
        <w:rPr>
          <w:spacing w:val="-3"/>
        </w:rPr>
        <w:t xml:space="preserve"> </w:t>
      </w:r>
      <w:r>
        <w:t>and</w:t>
      </w:r>
    </w:p>
    <w:p w14:paraId="61F8B1CE" w14:textId="77777777" w:rsidR="004B4411" w:rsidRPr="00B60338" w:rsidRDefault="004B4411" w:rsidP="004B4411">
      <w:pPr>
        <w:pStyle w:val="BodyText"/>
        <w:jc w:val="both"/>
      </w:pPr>
    </w:p>
    <w:p w14:paraId="1CCA0D2C" w14:textId="77777777" w:rsidR="004B4411" w:rsidRDefault="004B4411" w:rsidP="004B4411">
      <w:pPr>
        <w:pStyle w:val="BodyText"/>
        <w:ind w:left="100" w:right="155" w:firstLine="719"/>
        <w:jc w:val="both"/>
      </w:pPr>
      <w:r>
        <w:t xml:space="preserve">WHEREAS, pursuant to the same authority, the Subdivider is obligated to provide security or collateral sufficient in the judgment of the Board of County Commissioners to make reasonable provision for completion of certain public improvements set forth on </w:t>
      </w:r>
      <w:r w:rsidRPr="004C5AF7">
        <w:rPr>
          <w:u w:val="single"/>
        </w:rPr>
        <w:t>Exhibit A</w:t>
      </w:r>
      <w:r>
        <w:t xml:space="preserve"> attached hereto and incorporated herein;</w:t>
      </w:r>
      <w:r>
        <w:rPr>
          <w:spacing w:val="-3"/>
        </w:rPr>
        <w:t xml:space="preserve"> </w:t>
      </w:r>
      <w:r>
        <w:t>and</w:t>
      </w:r>
    </w:p>
    <w:p w14:paraId="0E680297" w14:textId="77777777" w:rsidR="004B4411" w:rsidRPr="00B60338" w:rsidRDefault="004B4411" w:rsidP="004B4411">
      <w:pPr>
        <w:pStyle w:val="BodyText"/>
      </w:pPr>
    </w:p>
    <w:p w14:paraId="473817C6" w14:textId="77777777" w:rsidR="004B4411" w:rsidRDefault="004B4411" w:rsidP="004B4411">
      <w:pPr>
        <w:pStyle w:val="BodyText"/>
        <w:ind w:left="100" w:right="156" w:firstLine="719"/>
        <w:jc w:val="both"/>
      </w:pPr>
      <w:r>
        <w:t>WHEREAS, the Subdivider wishes to provide collateral to guarantee performance of this Agreement, including construction of the above-referenced improvements, by means of plat a restriction, which may be substituted by Subdivider pursuant to this Agreement and County regulations for cash, an irrevocable letter of credit, or a performance bond.</w:t>
      </w:r>
    </w:p>
    <w:p w14:paraId="4DF4D441" w14:textId="77777777" w:rsidR="004B4411" w:rsidRPr="00B60338" w:rsidRDefault="004B4411" w:rsidP="004B4411">
      <w:pPr>
        <w:pStyle w:val="BodyText"/>
        <w:spacing w:before="10"/>
        <w:rPr>
          <w:sz w:val="21"/>
        </w:rPr>
      </w:pPr>
    </w:p>
    <w:p w14:paraId="447FACD6" w14:textId="77777777" w:rsidR="004B4411" w:rsidRDefault="004B4411" w:rsidP="004B4411">
      <w:pPr>
        <w:pStyle w:val="BodyText"/>
        <w:ind w:left="100" w:firstLine="719"/>
      </w:pPr>
      <w:r>
        <w:t>NOW, THEREFORE, in consideration of the following mutual covenants and agreements, the Subdivider and the County agree as follows:</w:t>
      </w:r>
    </w:p>
    <w:p w14:paraId="711664CE" w14:textId="77777777" w:rsidR="004B4411" w:rsidRDefault="004B4411" w:rsidP="004B4411">
      <w:pPr>
        <w:pStyle w:val="BodyText"/>
        <w:spacing w:before="10"/>
        <w:rPr>
          <w:sz w:val="20"/>
        </w:rPr>
      </w:pPr>
    </w:p>
    <w:p w14:paraId="03263597" w14:textId="77777777" w:rsidR="004B4411" w:rsidRPr="00B60338" w:rsidRDefault="004B4411" w:rsidP="004B4411">
      <w:pPr>
        <w:pStyle w:val="ListParagraph"/>
        <w:numPr>
          <w:ilvl w:val="0"/>
          <w:numId w:val="3"/>
        </w:numPr>
        <w:tabs>
          <w:tab w:val="left" w:pos="820"/>
          <w:tab w:val="left" w:pos="821"/>
        </w:tabs>
        <w:ind w:right="154"/>
        <w:jc w:val="both"/>
      </w:pPr>
      <w:r w:rsidRPr="00B60338">
        <w:t xml:space="preserve">The Subdivider agrees to construct and install, at his sole expense, all of those improvements as set forth on </w:t>
      </w:r>
      <w:r w:rsidRPr="004F23A1">
        <w:rPr>
          <w:u w:val="single"/>
        </w:rPr>
        <w:t>Exhibit A</w:t>
      </w:r>
      <w:r w:rsidRPr="00B60338">
        <w:t xml:space="preserve"> attached hereto. To secure and guarantee performance of its obligations as set forth herein, the Subdivider agrees to provide collateral to remain in effect at all times until the improvements are completed and accepted in accordance with Chapter 5 of the ECM. Security and collateral shall be posted in the form of </w:t>
      </w:r>
      <w:r>
        <w:t>a plat restriction on the face of the recorded plat which reads as follows</w:t>
      </w:r>
      <w:r w:rsidRPr="00B60338">
        <w:t>:</w:t>
      </w:r>
    </w:p>
    <w:p w14:paraId="6BE293FB" w14:textId="77777777" w:rsidR="004B4411" w:rsidRDefault="004B4411" w:rsidP="004B4411">
      <w:pPr>
        <w:pStyle w:val="BodyText"/>
        <w:spacing w:before="2"/>
        <w:rPr>
          <w:sz w:val="14"/>
        </w:rPr>
      </w:pPr>
    </w:p>
    <w:p w14:paraId="6E53F1E1" w14:textId="1FF4B49C" w:rsidR="004B4411" w:rsidRPr="00823556" w:rsidRDefault="004B4411" w:rsidP="004B4411">
      <w:pPr>
        <w:pStyle w:val="BodyText"/>
        <w:spacing w:before="2"/>
        <w:ind w:left="820"/>
        <w:jc w:val="both"/>
        <w:rPr>
          <w:caps/>
        </w:rPr>
      </w:pPr>
      <w:r>
        <w:rPr>
          <w:caps/>
        </w:rPr>
        <w:t xml:space="preserve">pursuant to the subdivision improvements agreement recorded at reception no. __________, </w:t>
      </w:r>
      <w:r w:rsidRPr="00823556">
        <w:rPr>
          <w:caps/>
        </w:rPr>
        <w:t xml:space="preserve">No lots shall be sold, conveyed, or transferred to a party other than one that purchases the entire subdivision, whether by deed or by contract, </w:t>
      </w:r>
      <w:r>
        <w:rPr>
          <w:caps/>
        </w:rPr>
        <w:t xml:space="preserve">nor shall construction permits for the subdivision or building permits be issued, </w:t>
      </w:r>
      <w:r w:rsidRPr="00823556">
        <w:rPr>
          <w:caps/>
        </w:rPr>
        <w:t xml:space="preserve">unless and until </w:t>
      </w:r>
      <w:r>
        <w:rPr>
          <w:caps/>
        </w:rPr>
        <w:t xml:space="preserve">collateral for grading and erosion control in a form acceptable to el Paso county is posted with the county. upon posting of such collateral for grading and erosion control, construction permits and notices to proceed thereunder may be issued, but no lots shall be sold, conveyed, or transferred to a party other than one that purchases the entire subdivision, WHETHER by deed or by contract, nor shall any building permits be issued, unless and until </w:t>
      </w:r>
      <w:r w:rsidRPr="00823556">
        <w:rPr>
          <w:caps/>
        </w:rPr>
        <w:t>the required public and common development improvements for the subdivision have been constructed and completed in accordance with the approved construction plans and preliminary acceptance of said improvements has been received from El Paso County</w:t>
      </w:r>
      <w:r>
        <w:rPr>
          <w:caps/>
        </w:rPr>
        <w:t xml:space="preserve">, if </w:t>
      </w:r>
      <w:r>
        <w:rPr>
          <w:caps/>
        </w:rPr>
        <w:lastRenderedPageBreak/>
        <w:t>applicable, or until collateral for such construction has been received by el paso county</w:t>
      </w:r>
      <w:r w:rsidRPr="00823556">
        <w:rPr>
          <w:caps/>
        </w:rPr>
        <w:t xml:space="preserve">.  If collateral </w:t>
      </w:r>
      <w:r>
        <w:rPr>
          <w:caps/>
        </w:rPr>
        <w:t xml:space="preserve">is posted </w:t>
      </w:r>
      <w:r w:rsidRPr="00823556">
        <w:rPr>
          <w:caps/>
        </w:rPr>
        <w:t>more than ninety (90) days following plat recording, an updated financial assurance estimate may be required</w:t>
      </w:r>
      <w:r>
        <w:rPr>
          <w:caps/>
        </w:rPr>
        <w:t xml:space="preserve"> by el paso county</w:t>
      </w:r>
      <w:r w:rsidRPr="00823556">
        <w:rPr>
          <w:caps/>
        </w:rPr>
        <w:t>.</w:t>
      </w:r>
    </w:p>
    <w:p w14:paraId="60F08DA5" w14:textId="77777777" w:rsidR="004B4411" w:rsidRPr="00B60338" w:rsidRDefault="004B4411" w:rsidP="004B4411">
      <w:pPr>
        <w:pStyle w:val="BodyText"/>
        <w:spacing w:before="9"/>
        <w:rPr>
          <w:sz w:val="21"/>
        </w:rPr>
      </w:pPr>
    </w:p>
    <w:p w14:paraId="0776D4BA" w14:textId="77777777" w:rsidR="004B4411" w:rsidRDefault="004B4411" w:rsidP="004B4411">
      <w:pPr>
        <w:pStyle w:val="ListParagraph"/>
        <w:numPr>
          <w:ilvl w:val="0"/>
          <w:numId w:val="2"/>
        </w:numPr>
        <w:tabs>
          <w:tab w:val="left" w:pos="821"/>
        </w:tabs>
        <w:spacing w:before="1"/>
        <w:ind w:right="154"/>
        <w:jc w:val="both"/>
      </w:pPr>
      <w:r>
        <w:t xml:space="preserve">Subdivider is responsible for providing any renewals of collateral to ensure that there is never a lapse in security coverage. Subdivider 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 In addition, if Subdivider allows collateral to lapse at any time, no lots in the subdivision may be sold, conveyed or transferred, whether by Deed or Contract, after the expiration date of such collateral until the improvements identified on </w:t>
      </w:r>
      <w:r>
        <w:rPr>
          <w:u w:val="single"/>
        </w:rPr>
        <w:t>Exhibit A</w:t>
      </w:r>
      <w:r>
        <w:t xml:space="preserve"> have been completed and final acceptance is received from the County. If replacement collateral is used for renewal, approval by Board of County Commissioners is</w:t>
      </w:r>
      <w:r>
        <w:rPr>
          <w:spacing w:val="-12"/>
        </w:rPr>
        <w:t xml:space="preserve"> </w:t>
      </w:r>
      <w:r>
        <w:t>required.</w:t>
      </w:r>
    </w:p>
    <w:p w14:paraId="74CB989E" w14:textId="77777777" w:rsidR="004B4411" w:rsidRDefault="004B4411" w:rsidP="004B4411">
      <w:pPr>
        <w:pStyle w:val="BodyText"/>
        <w:spacing w:before="1"/>
      </w:pPr>
    </w:p>
    <w:p w14:paraId="41AAD651" w14:textId="742D1A54" w:rsidR="004B4411" w:rsidRPr="00B60338" w:rsidRDefault="004B4411" w:rsidP="004B4411">
      <w:pPr>
        <w:pStyle w:val="ListParagraph"/>
        <w:numPr>
          <w:ilvl w:val="0"/>
          <w:numId w:val="2"/>
        </w:numPr>
        <w:tabs>
          <w:tab w:val="left" w:pos="821"/>
        </w:tabs>
        <w:ind w:right="154"/>
        <w:jc w:val="both"/>
      </w:pPr>
      <w:r w:rsidRPr="00B60338">
        <w:t xml:space="preserve">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 </w:t>
      </w:r>
      <w:r>
        <w:t xml:space="preserve">Notwithstanding the foregoing, Subdivider may sell all property in the Subdivision to a single purchaser for development.  </w:t>
      </w:r>
      <w:r w:rsidRPr="00B60338">
        <w:t>In the alternative, lots within the subdivision may be sold, conveyed or transferred and / or have building permits issued upon receipt of collateral acceptable to the County, pursuant to this Agreement, which is sufficient to guarantee construction of the improvements in the attached Exhibit</w:t>
      </w:r>
      <w:r w:rsidRPr="00B60338">
        <w:rPr>
          <w:spacing w:val="-7"/>
        </w:rPr>
        <w:t xml:space="preserve"> </w:t>
      </w:r>
      <w:r w:rsidRPr="00B60338">
        <w:t>A.</w:t>
      </w:r>
      <w:r>
        <w:t xml:space="preserve">  If collateral is posted by Subdivider or a Subdivision purchaser more than ninety (90) days following plat recording, an updated Financial Assurance Estimate may be required.</w:t>
      </w:r>
    </w:p>
    <w:p w14:paraId="51ECB113" w14:textId="77777777" w:rsidR="004B4411" w:rsidRDefault="004B4411" w:rsidP="004B4411">
      <w:pPr>
        <w:pStyle w:val="BodyText"/>
        <w:spacing w:before="1"/>
        <w:rPr>
          <w:sz w:val="14"/>
        </w:rPr>
      </w:pPr>
    </w:p>
    <w:p w14:paraId="005202F8" w14:textId="77777777" w:rsidR="004B4411" w:rsidRPr="00B60338" w:rsidRDefault="004B4411" w:rsidP="004B4411">
      <w:pPr>
        <w:pStyle w:val="ListParagraph"/>
        <w:numPr>
          <w:ilvl w:val="0"/>
          <w:numId w:val="2"/>
        </w:numPr>
        <w:tabs>
          <w:tab w:val="left" w:pos="820"/>
          <w:tab w:val="left" w:pos="821"/>
        </w:tabs>
        <w:spacing w:before="92"/>
        <w:ind w:right="161"/>
      </w:pPr>
      <w:r w:rsidRPr="00B60338">
        <w:t>The Subdivider agrees that all of those certain public improvements to be completed as identified on Exhibit A shall be constructed in compliance with the</w:t>
      </w:r>
      <w:r w:rsidRPr="00B60338">
        <w:rPr>
          <w:spacing w:val="-13"/>
        </w:rPr>
        <w:t xml:space="preserve"> </w:t>
      </w:r>
      <w:r w:rsidRPr="00B60338">
        <w:t>following:</w:t>
      </w:r>
    </w:p>
    <w:p w14:paraId="65488822" w14:textId="77777777" w:rsidR="004B4411" w:rsidRDefault="004B4411" w:rsidP="004B4411">
      <w:pPr>
        <w:pStyle w:val="BodyText"/>
        <w:spacing w:before="11"/>
        <w:rPr>
          <w:sz w:val="13"/>
        </w:rPr>
      </w:pPr>
    </w:p>
    <w:p w14:paraId="2A9B685B" w14:textId="77777777" w:rsidR="004B4411" w:rsidRDefault="004B4411" w:rsidP="004B4411">
      <w:pPr>
        <w:pStyle w:val="ListParagraph"/>
        <w:numPr>
          <w:ilvl w:val="1"/>
          <w:numId w:val="2"/>
        </w:numPr>
        <w:tabs>
          <w:tab w:val="left" w:pos="2261"/>
        </w:tabs>
        <w:spacing w:before="92"/>
        <w:ind w:right="160"/>
        <w:jc w:val="both"/>
      </w:pPr>
      <w:r>
        <w:t>All laws, resolutions and regulations of the United States, State of Colorado, El Paso County and its various agencies, affected special districts and/or servicing authorities.</w:t>
      </w:r>
    </w:p>
    <w:p w14:paraId="26FF316B" w14:textId="77777777" w:rsidR="004B4411" w:rsidRPr="00B60338" w:rsidRDefault="004B4411" w:rsidP="004B4411">
      <w:pPr>
        <w:pStyle w:val="BodyText"/>
      </w:pPr>
    </w:p>
    <w:p w14:paraId="27179EDA" w14:textId="77777777" w:rsidR="004B4411" w:rsidRDefault="004B4411" w:rsidP="004B4411">
      <w:pPr>
        <w:pStyle w:val="ListParagraph"/>
        <w:numPr>
          <w:ilvl w:val="1"/>
          <w:numId w:val="2"/>
        </w:numPr>
        <w:tabs>
          <w:tab w:val="left" w:pos="2261"/>
        </w:tabs>
        <w:ind w:right="160"/>
        <w:jc w:val="both"/>
      </w:pPr>
      <w:r>
        <w:t>Such other designs, drawings, maps, specifications, sketches and other matter submitted to and approved by any of the above-stated governmental</w:t>
      </w:r>
      <w:r>
        <w:rPr>
          <w:spacing w:val="-15"/>
        </w:rPr>
        <w:t xml:space="preserve"> </w:t>
      </w:r>
      <w:r>
        <w:t>entities.</w:t>
      </w:r>
    </w:p>
    <w:p w14:paraId="5035E7E3" w14:textId="77777777" w:rsidR="004B4411" w:rsidRPr="00B60338" w:rsidRDefault="004B4411" w:rsidP="004B4411">
      <w:pPr>
        <w:pStyle w:val="BodyText"/>
      </w:pPr>
    </w:p>
    <w:p w14:paraId="3F0DCF60" w14:textId="2A759F75" w:rsidR="004B4411" w:rsidRDefault="004B4411" w:rsidP="004B4411">
      <w:pPr>
        <w:pStyle w:val="ListParagraph"/>
        <w:numPr>
          <w:ilvl w:val="0"/>
          <w:numId w:val="2"/>
        </w:numPr>
        <w:tabs>
          <w:tab w:val="left" w:pos="821"/>
        </w:tabs>
        <w:ind w:right="154"/>
        <w:jc w:val="both"/>
      </w:pPr>
      <w:r>
        <w:t>All improvements shall be completed by the Subdivider, meeting all applicable standards for preliminary acceptance, within 24 (twenty-four) months from the date of notice to proceed in the Construction Permit for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Subdivision may be extended one time, for a period no longer than 6 months at the discretion of the ECM Administrator. Any additional requests for extension of the completion date will be scheduled for hearing by the Board of County Commissioners. The ECM Administrator or the Board of County Commissioners may require an adjustment in the amount of collateral to take into account any increase in cost due to the delay including</w:t>
      </w:r>
      <w:r>
        <w:rPr>
          <w:spacing w:val="-10"/>
        </w:rPr>
        <w:t xml:space="preserve"> </w:t>
      </w:r>
      <w:r>
        <w:t>inflation.</w:t>
      </w:r>
    </w:p>
    <w:p w14:paraId="0FD95C89" w14:textId="77777777" w:rsidR="004B4411" w:rsidRPr="00B60338" w:rsidRDefault="004B4411" w:rsidP="004B4411">
      <w:pPr>
        <w:pStyle w:val="ListParagraph"/>
        <w:numPr>
          <w:ilvl w:val="0"/>
          <w:numId w:val="2"/>
        </w:numPr>
        <w:tabs>
          <w:tab w:val="left" w:pos="821"/>
        </w:tabs>
        <w:spacing w:before="70"/>
        <w:ind w:right="153"/>
        <w:jc w:val="both"/>
      </w:pPr>
      <w:r w:rsidRPr="00B60338">
        <w:lastRenderedPageBreak/>
        <w:t>It is mutually agreed pursuant to the provisions of Section 30-28-l37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commenced prior to the issuance of a building permit by the County where so required or otherwise prior to commencement of construction on any such lot, lots, tract or tracts of land.</w:t>
      </w:r>
    </w:p>
    <w:p w14:paraId="20BFB243" w14:textId="77777777" w:rsidR="004B4411" w:rsidRDefault="004B4411" w:rsidP="004B4411">
      <w:pPr>
        <w:pStyle w:val="BodyText"/>
        <w:spacing w:before="1"/>
      </w:pPr>
    </w:p>
    <w:p w14:paraId="75267A8B" w14:textId="77777777" w:rsidR="004B4411" w:rsidRPr="00B60338" w:rsidRDefault="004B4411" w:rsidP="004B4411">
      <w:pPr>
        <w:pStyle w:val="ListParagraph"/>
        <w:numPr>
          <w:ilvl w:val="0"/>
          <w:numId w:val="2"/>
        </w:numPr>
        <w:tabs>
          <w:tab w:val="left" w:pos="821"/>
        </w:tabs>
        <w:ind w:right="153"/>
        <w:jc w:val="both"/>
      </w:pPr>
      <w:r w:rsidRPr="00B60338">
        <w:t>It is further mutually agreed that, pursuant to the provisions of Section 30-28-l37 (2) C.R.S., and Chapter 5 of the County’s Engineering Criteria Manual, as improvements are completed, the Subdivider may apply to the Board of County Commissioners for a release of part or all of the collateral deposited with said Board. Upon inspection and approval, the Board shall release said collateral. The County agrees to respond to an inspection request in a reasonable time upon receipt of the request.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accordance with the</w:t>
      </w:r>
      <w:r w:rsidRPr="00B60338">
        <w:rPr>
          <w:spacing w:val="-24"/>
        </w:rPr>
        <w:t xml:space="preserve"> </w:t>
      </w:r>
      <w:r w:rsidRPr="00B60338">
        <w:t>specifications.</w:t>
      </w:r>
    </w:p>
    <w:p w14:paraId="60382E44" w14:textId="77777777" w:rsidR="004B4411" w:rsidRDefault="004B4411" w:rsidP="004B4411">
      <w:pPr>
        <w:pStyle w:val="BodyText"/>
      </w:pPr>
    </w:p>
    <w:p w14:paraId="6653C5A3" w14:textId="7D73044C" w:rsidR="004B4411" w:rsidRDefault="004B4411" w:rsidP="004B4411">
      <w:pPr>
        <w:pStyle w:val="ListParagraph"/>
        <w:numPr>
          <w:ilvl w:val="0"/>
          <w:numId w:val="2"/>
        </w:numPr>
        <w:tabs>
          <w:tab w:val="left" w:pos="821"/>
        </w:tabs>
        <w:ind w:right="157"/>
        <w:jc w:val="both"/>
      </w:pPr>
      <w:r>
        <w:t>The Subdivider agrees, and both parties acknowledge that the construction of the improvements identified and guaranteed through this Subdivision 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2-year warranty period prior to final acceptance. Where any inconsistency exists between Chapter 5 of the Engineering Criteria Manual and the Land Development Code with respect to these inspections, collateral and acceptance processes, the Engineering Criteria Manual is the controlling</w:t>
      </w:r>
      <w:r>
        <w:rPr>
          <w:spacing w:val="-1"/>
        </w:rPr>
        <w:t xml:space="preserve"> </w:t>
      </w:r>
      <w:r>
        <w:t>document.</w:t>
      </w:r>
    </w:p>
    <w:p w14:paraId="36D1DD60" w14:textId="77777777" w:rsidR="004B4411" w:rsidRPr="00B60338" w:rsidRDefault="004B4411" w:rsidP="004B4411">
      <w:pPr>
        <w:pStyle w:val="BodyText"/>
      </w:pPr>
    </w:p>
    <w:p w14:paraId="2C267994" w14:textId="76E3A971" w:rsidR="004B4411" w:rsidRDefault="004B4411" w:rsidP="004B4411">
      <w:pPr>
        <w:pStyle w:val="ListParagraph"/>
        <w:numPr>
          <w:ilvl w:val="0"/>
          <w:numId w:val="2"/>
        </w:numPr>
        <w:tabs>
          <w:tab w:val="left" w:pos="821"/>
        </w:tabs>
        <w:ind w:right="159"/>
        <w:jc w:val="both"/>
      </w:pPr>
      <w:r>
        <w:t>The Subdivider agrees to provide the County with a title insurance commitment at time of final platting evidencing that fee simple title of all lands in the subdivision is vested with the subdivider.</w:t>
      </w:r>
    </w:p>
    <w:p w14:paraId="5B12E41A" w14:textId="77777777" w:rsidR="004B4411" w:rsidRPr="00B60338" w:rsidRDefault="004B4411" w:rsidP="004B4411">
      <w:pPr>
        <w:pStyle w:val="BodyText"/>
        <w:spacing w:before="1"/>
        <w:rPr>
          <w:sz w:val="14"/>
        </w:rPr>
      </w:pPr>
    </w:p>
    <w:p w14:paraId="7EC5A244" w14:textId="77777777" w:rsidR="004B4411" w:rsidRDefault="004B4411" w:rsidP="004B4411">
      <w:pPr>
        <w:pStyle w:val="ListParagraph"/>
        <w:numPr>
          <w:ilvl w:val="0"/>
          <w:numId w:val="2"/>
        </w:numPr>
        <w:tabs>
          <w:tab w:val="left" w:pos="820"/>
          <w:tab w:val="left" w:pos="821"/>
          <w:tab w:val="left" w:pos="9513"/>
        </w:tabs>
        <w:spacing w:before="92" w:line="252" w:lineRule="exact"/>
        <w:ind w:hanging="721"/>
      </w:pPr>
      <w:r>
        <w:t>The   County agrees to approval of the final plat of</w:t>
      </w:r>
      <w:r w:rsidRPr="004F23A1">
        <w:rPr>
          <w:spacing w:val="-14"/>
        </w:rPr>
        <w:t xml:space="preserve"> Waterbury Filing No. 1</w:t>
      </w:r>
      <w:r>
        <w:rPr>
          <w:spacing w:val="-14"/>
        </w:rPr>
        <w:t xml:space="preserve"> </w:t>
      </w:r>
      <w:r>
        <w:t>Subdivision subject to the terms and conditions of this Agreement.</w:t>
      </w:r>
    </w:p>
    <w:p w14:paraId="7EEF0F53" w14:textId="77777777" w:rsidR="004B4411" w:rsidRPr="00B60338" w:rsidRDefault="004B4411" w:rsidP="004B4411">
      <w:pPr>
        <w:pStyle w:val="BodyText"/>
      </w:pPr>
    </w:p>
    <w:p w14:paraId="342BD079" w14:textId="77777777" w:rsidR="004B4411" w:rsidRDefault="004B4411" w:rsidP="004B4411">
      <w:pPr>
        <w:pStyle w:val="ListParagraph"/>
        <w:numPr>
          <w:ilvl w:val="0"/>
          <w:numId w:val="2"/>
        </w:numPr>
        <w:tabs>
          <w:tab w:val="left" w:pos="821"/>
        </w:tabs>
        <w:spacing w:line="242" w:lineRule="auto"/>
        <w:ind w:right="159"/>
        <w:jc w:val="both"/>
      </w:pPr>
      <w:r>
        <w:t>Parties hereto mutually agree that this Agreement may be amended from time to time provided that such amendment be in writing and signed by all parties</w:t>
      </w:r>
      <w:r>
        <w:rPr>
          <w:spacing w:val="-9"/>
        </w:rPr>
        <w:t xml:space="preserve"> </w:t>
      </w:r>
      <w:r>
        <w:t>hereto.</w:t>
      </w:r>
    </w:p>
    <w:p w14:paraId="0FE98C66" w14:textId="77777777" w:rsidR="004B4411" w:rsidRPr="00B60338" w:rsidRDefault="004B4411" w:rsidP="004B4411">
      <w:pPr>
        <w:pStyle w:val="BodyText"/>
        <w:spacing w:before="6"/>
        <w:rPr>
          <w:sz w:val="21"/>
        </w:rPr>
      </w:pPr>
    </w:p>
    <w:p w14:paraId="0DBBE1C0" w14:textId="77777777" w:rsidR="004B4411" w:rsidRDefault="004B4411" w:rsidP="004B4411">
      <w:pPr>
        <w:pStyle w:val="ListParagraph"/>
        <w:numPr>
          <w:ilvl w:val="0"/>
          <w:numId w:val="2"/>
        </w:numPr>
        <w:tabs>
          <w:tab w:val="left" w:pos="821"/>
        </w:tabs>
        <w:spacing w:before="1"/>
        <w:ind w:right="159"/>
        <w:jc w:val="both"/>
      </w:pPr>
      <w:r>
        <w:t>This Agreement shall take effect on the date of approval of the Final Plat by the Board of County Commissioners.</w:t>
      </w:r>
    </w:p>
    <w:p w14:paraId="7BD03B2B" w14:textId="77777777" w:rsidR="004B4411" w:rsidRDefault="004B4411" w:rsidP="004B4411">
      <w:pPr>
        <w:pStyle w:val="BodyText"/>
        <w:spacing w:before="1"/>
      </w:pPr>
    </w:p>
    <w:p w14:paraId="7E7AD834" w14:textId="16E85AED" w:rsidR="004B4411" w:rsidRPr="00B60338" w:rsidRDefault="004B4411" w:rsidP="004B4411">
      <w:pPr>
        <w:pStyle w:val="ListParagraph"/>
        <w:numPr>
          <w:ilvl w:val="0"/>
          <w:numId w:val="2"/>
        </w:numPr>
        <w:tabs>
          <w:tab w:val="left" w:pos="821"/>
        </w:tabs>
        <w:spacing w:before="1"/>
        <w:ind w:right="155"/>
        <w:jc w:val="both"/>
      </w:pPr>
      <w:r w:rsidRPr="00B60338">
        <w:t>The Subdivider agrees for itself and its successors and assigns that Subdivider and/or its said successors and assigns shall be required to pay road impact fees in accordance with the El Paso County Road Impact Fee Program at or prior to the time of building permit</w:t>
      </w:r>
      <w:r w:rsidRPr="00B60338">
        <w:rPr>
          <w:spacing w:val="-15"/>
        </w:rPr>
        <w:t xml:space="preserve"> </w:t>
      </w:r>
      <w:r w:rsidRPr="00B60338">
        <w:t>submittals.</w:t>
      </w:r>
    </w:p>
    <w:p w14:paraId="04DC5047" w14:textId="002EB7CA" w:rsidR="004B4411" w:rsidRDefault="004B4411" w:rsidP="00FD46B8">
      <w:pPr>
        <w:pStyle w:val="BodyText"/>
        <w:spacing w:before="62"/>
        <w:ind w:left="100" w:firstLine="719"/>
        <w:rPr>
          <w:sz w:val="24"/>
        </w:rPr>
      </w:pPr>
      <w:r w:rsidRPr="00B60338">
        <w:lastRenderedPageBreak/>
        <w:t>IN WITNESS WHEREOF, the parties have hereunto set their hands and seals the day and year below written.</w:t>
      </w:r>
    </w:p>
    <w:p w14:paraId="13006A6B" w14:textId="77777777" w:rsidR="004B4411" w:rsidRDefault="004B4411" w:rsidP="004B4411">
      <w:pPr>
        <w:pStyle w:val="BodyText"/>
        <w:spacing w:before="2"/>
        <w:rPr>
          <w:sz w:val="20"/>
        </w:rPr>
      </w:pPr>
    </w:p>
    <w:p w14:paraId="11FF4E4F" w14:textId="77777777" w:rsidR="004B4411" w:rsidRPr="00B60338" w:rsidRDefault="004B4411" w:rsidP="004B4411">
      <w:pPr>
        <w:pStyle w:val="Heading2"/>
        <w:ind w:left="3701" w:right="1331"/>
        <w:rPr>
          <w:rFonts w:ascii="Times New Roman"/>
        </w:rPr>
      </w:pPr>
      <w:r w:rsidRPr="00B60338">
        <w:rPr>
          <w:rFonts w:ascii="Times New Roman"/>
        </w:rPr>
        <w:t>BOARD OF COUNTY COMMISSIONERS OF EL PASO COUNTY, COLORADO</w:t>
      </w:r>
    </w:p>
    <w:p w14:paraId="0A6BF276" w14:textId="77777777" w:rsidR="004B4411" w:rsidRDefault="004B4411" w:rsidP="004B4411">
      <w:pPr>
        <w:pStyle w:val="BodyText"/>
        <w:rPr>
          <w:sz w:val="26"/>
        </w:rPr>
      </w:pPr>
    </w:p>
    <w:p w14:paraId="6A415076" w14:textId="77777777" w:rsidR="004B4411" w:rsidRPr="00B60338" w:rsidRDefault="004B4411" w:rsidP="004B4411">
      <w:pPr>
        <w:pStyle w:val="BodyText"/>
        <w:spacing w:before="10"/>
        <w:rPr>
          <w:sz w:val="33"/>
        </w:rPr>
      </w:pPr>
    </w:p>
    <w:p w14:paraId="66B8B687" w14:textId="77777777" w:rsidR="004B4411" w:rsidRDefault="004B4411" w:rsidP="004B4411">
      <w:pPr>
        <w:tabs>
          <w:tab w:val="left" w:pos="7643"/>
        </w:tabs>
        <w:spacing w:before="1"/>
        <w:ind w:left="3701" w:right="1974"/>
        <w:rPr>
          <w:sz w:val="24"/>
        </w:rPr>
      </w:pPr>
      <w:r>
        <w:rPr>
          <w:sz w:val="24"/>
        </w:rPr>
        <w:t>By:</w:t>
      </w:r>
      <w:r>
        <w:rPr>
          <w:sz w:val="24"/>
          <w:u w:val="single"/>
        </w:rPr>
        <w:tab/>
      </w:r>
      <w:r>
        <w:rPr>
          <w:sz w:val="24"/>
        </w:rPr>
        <w:t xml:space="preserve"> Executive</w:t>
      </w:r>
      <w:r>
        <w:rPr>
          <w:spacing w:val="-3"/>
          <w:sz w:val="24"/>
        </w:rPr>
        <w:t xml:space="preserve"> </w:t>
      </w:r>
      <w:r>
        <w:rPr>
          <w:sz w:val="24"/>
        </w:rPr>
        <w:t>Director</w:t>
      </w:r>
    </w:p>
    <w:p w14:paraId="573F35F4" w14:textId="77777777" w:rsidR="004B4411" w:rsidRDefault="004B4411" w:rsidP="004B4411">
      <w:pPr>
        <w:ind w:left="3701" w:right="886"/>
        <w:rPr>
          <w:sz w:val="24"/>
        </w:rPr>
      </w:pPr>
      <w:r>
        <w:rPr>
          <w:sz w:val="24"/>
        </w:rPr>
        <w:t>Planning and Community Development Department Authorized signatory pursuant to LDC</w:t>
      </w:r>
    </w:p>
    <w:p w14:paraId="2F05B479" w14:textId="77777777" w:rsidR="004B4411" w:rsidRPr="00B60338" w:rsidRDefault="004B4411" w:rsidP="004B4411">
      <w:pPr>
        <w:pStyle w:val="BodyText"/>
        <w:rPr>
          <w:sz w:val="26"/>
        </w:rPr>
      </w:pPr>
    </w:p>
    <w:p w14:paraId="08E94FD7" w14:textId="77777777" w:rsidR="004B4411" w:rsidRDefault="004B4411" w:rsidP="004B4411">
      <w:pPr>
        <w:pStyle w:val="BodyText"/>
        <w:spacing w:before="1"/>
        <w:rPr>
          <w:sz w:val="34"/>
        </w:rPr>
      </w:pPr>
    </w:p>
    <w:p w14:paraId="79A8A253" w14:textId="77777777" w:rsidR="004B4411" w:rsidRPr="00B60338" w:rsidRDefault="004B4411" w:rsidP="004B4411">
      <w:pPr>
        <w:tabs>
          <w:tab w:val="left" w:pos="7538"/>
        </w:tabs>
        <w:ind w:left="820"/>
        <w:rPr>
          <w:sz w:val="24"/>
        </w:rPr>
      </w:pPr>
      <w:r w:rsidRPr="00B60338">
        <w:rPr>
          <w:sz w:val="24"/>
        </w:rPr>
        <w:t>The foregoing instrument was acknowledged before</w:t>
      </w:r>
      <w:r w:rsidRPr="00B60338">
        <w:rPr>
          <w:spacing w:val="-5"/>
          <w:sz w:val="24"/>
        </w:rPr>
        <w:t xml:space="preserve"> </w:t>
      </w:r>
      <w:r w:rsidRPr="00B60338">
        <w:rPr>
          <w:sz w:val="24"/>
        </w:rPr>
        <w:t>me</w:t>
      </w:r>
      <w:r w:rsidRPr="00B60338">
        <w:rPr>
          <w:spacing w:val="-1"/>
          <w:sz w:val="24"/>
        </w:rPr>
        <w:t xml:space="preserve"> </w:t>
      </w:r>
      <w:r w:rsidRPr="00B60338">
        <w:rPr>
          <w:sz w:val="24"/>
        </w:rPr>
        <w:t xml:space="preserve">this </w:t>
      </w:r>
      <w:r w:rsidRPr="00B60338">
        <w:rPr>
          <w:sz w:val="24"/>
        </w:rPr>
        <w:tab/>
        <w:t>day of</w:t>
      </w:r>
    </w:p>
    <w:p w14:paraId="55684555" w14:textId="77777777" w:rsidR="004B4411" w:rsidRDefault="004B4411" w:rsidP="004B4411">
      <w:pPr>
        <w:tabs>
          <w:tab w:val="left" w:pos="1780"/>
          <w:tab w:val="left" w:pos="4960"/>
        </w:tabs>
        <w:spacing w:before="1"/>
        <w:ind w:left="100" w:right="905"/>
        <w:rPr>
          <w:sz w:val="24"/>
        </w:rPr>
      </w:pPr>
      <w:r>
        <w:rPr>
          <w:sz w:val="24"/>
          <w:u w:val="single"/>
        </w:rPr>
        <w:t xml:space="preserve"> </w:t>
      </w:r>
      <w:r>
        <w:rPr>
          <w:sz w:val="24"/>
          <w:u w:val="single"/>
        </w:rPr>
        <w:tab/>
      </w:r>
      <w:r>
        <w:rPr>
          <w:sz w:val="24"/>
        </w:rPr>
        <w:t>,</w:t>
      </w:r>
      <w:r>
        <w:rPr>
          <w:spacing w:val="-1"/>
          <w:sz w:val="24"/>
        </w:rPr>
        <w:t xml:space="preserve"> </w:t>
      </w:r>
      <w:r>
        <w:rPr>
          <w:sz w:val="24"/>
        </w:rPr>
        <w:t>20__, by</w:t>
      </w:r>
      <w:r>
        <w:rPr>
          <w:sz w:val="24"/>
          <w:u w:val="single"/>
        </w:rPr>
        <w:t xml:space="preserve"> </w:t>
      </w:r>
      <w:r>
        <w:rPr>
          <w:sz w:val="24"/>
          <w:u w:val="single"/>
        </w:rPr>
        <w:tab/>
      </w:r>
      <w:r>
        <w:rPr>
          <w:sz w:val="24"/>
        </w:rPr>
        <w:t xml:space="preserve">, Executive Director of El Paso </w:t>
      </w:r>
      <w:r>
        <w:rPr>
          <w:spacing w:val="-3"/>
          <w:sz w:val="24"/>
        </w:rPr>
        <w:t xml:space="preserve">County </w:t>
      </w:r>
      <w:r>
        <w:rPr>
          <w:sz w:val="24"/>
        </w:rPr>
        <w:t>Planning and Community Development</w:t>
      </w:r>
      <w:r>
        <w:rPr>
          <w:spacing w:val="1"/>
          <w:sz w:val="24"/>
        </w:rPr>
        <w:t xml:space="preserve"> </w:t>
      </w:r>
      <w:r>
        <w:rPr>
          <w:sz w:val="24"/>
        </w:rPr>
        <w:t>Department.</w:t>
      </w:r>
    </w:p>
    <w:p w14:paraId="1C38BF66" w14:textId="77777777" w:rsidR="004B4411" w:rsidRDefault="004B4411" w:rsidP="004B4411">
      <w:pPr>
        <w:pStyle w:val="BodyText"/>
        <w:spacing w:before="10"/>
        <w:rPr>
          <w:sz w:val="35"/>
        </w:rPr>
      </w:pPr>
    </w:p>
    <w:p w14:paraId="481366A6" w14:textId="77777777" w:rsidR="004B4411" w:rsidRPr="00B60338" w:rsidRDefault="004B4411" w:rsidP="004B4411">
      <w:pPr>
        <w:ind w:left="100"/>
        <w:rPr>
          <w:sz w:val="24"/>
        </w:rPr>
      </w:pPr>
      <w:r w:rsidRPr="00B60338">
        <w:rPr>
          <w:sz w:val="24"/>
        </w:rPr>
        <w:t>Witness my hand and official seal.</w:t>
      </w:r>
    </w:p>
    <w:p w14:paraId="2B55C9CB" w14:textId="77777777" w:rsidR="004B4411" w:rsidRDefault="004B4411" w:rsidP="004B4411">
      <w:pPr>
        <w:tabs>
          <w:tab w:val="left" w:pos="5048"/>
        </w:tabs>
        <w:spacing w:before="139"/>
        <w:ind w:left="100"/>
        <w:rPr>
          <w:sz w:val="24"/>
        </w:rPr>
      </w:pPr>
      <w:r>
        <w:rPr>
          <w:sz w:val="24"/>
        </w:rPr>
        <w:t>My commission</w:t>
      </w:r>
      <w:r>
        <w:rPr>
          <w:spacing w:val="-4"/>
          <w:sz w:val="24"/>
        </w:rPr>
        <w:t xml:space="preserve"> </w:t>
      </w:r>
      <w:r>
        <w:rPr>
          <w:sz w:val="24"/>
        </w:rPr>
        <w:t xml:space="preserve">expires:  </w:t>
      </w:r>
      <w:r>
        <w:rPr>
          <w:sz w:val="24"/>
          <w:u w:val="single"/>
        </w:rPr>
        <w:t xml:space="preserve"> </w:t>
      </w:r>
      <w:r>
        <w:rPr>
          <w:sz w:val="24"/>
          <w:u w:val="single"/>
        </w:rPr>
        <w:tab/>
      </w:r>
    </w:p>
    <w:p w14:paraId="152B4245" w14:textId="77777777" w:rsidR="004B4411" w:rsidRPr="00B60338" w:rsidRDefault="004B4411" w:rsidP="004B4411">
      <w:pPr>
        <w:pStyle w:val="BodyText"/>
        <w:rPr>
          <w:sz w:val="20"/>
        </w:rPr>
      </w:pPr>
    </w:p>
    <w:p w14:paraId="379A1C85" w14:textId="77777777" w:rsidR="004B4411" w:rsidRDefault="004B4411" w:rsidP="004B4411">
      <w:pPr>
        <w:pStyle w:val="BodyText"/>
        <w:rPr>
          <w:sz w:val="20"/>
        </w:rPr>
      </w:pPr>
    </w:p>
    <w:p w14:paraId="2E44F0C9" w14:textId="77777777" w:rsidR="004B4411" w:rsidRDefault="004B4411" w:rsidP="004B4411">
      <w:pPr>
        <w:pStyle w:val="BodyText"/>
        <w:spacing w:before="9"/>
        <w:rPr>
          <w:sz w:val="27"/>
        </w:rPr>
      </w:pPr>
      <w:r>
        <w:rPr>
          <w:noProof/>
        </w:rPr>
        <mc:AlternateContent>
          <mc:Choice Requires="wps">
            <w:drawing>
              <wp:anchor distT="0" distB="0" distL="0" distR="0" simplePos="0" relativeHeight="251659264" behindDoc="1" locked="0" layoutInCell="1" allowOverlap="1" wp14:anchorId="24D32742" wp14:editId="5395DFC0">
                <wp:simplePos x="0" y="0"/>
                <wp:positionH relativeFrom="page">
                  <wp:posOffset>3658235</wp:posOffset>
                </wp:positionH>
                <wp:positionV relativeFrom="paragraph">
                  <wp:posOffset>231140</wp:posOffset>
                </wp:positionV>
                <wp:extent cx="3124200" cy="1270"/>
                <wp:effectExtent l="10160" t="11430" r="8890" b="6350"/>
                <wp:wrapTopAndBottom/>
                <wp:docPr id="11778610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1 5761"/>
                            <a:gd name="T1" fmla="*/ T0 w 4920"/>
                            <a:gd name="T2" fmla="+- 0 10681 576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87478" id="Freeform: Shape 1" o:spid="_x0000_s1026" style="position:absolute;margin-left:288.05pt;margin-top:18.2pt;width:24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mmwIAAJg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" path="m,l4920,e" filled="f" strokeweight=".48pt">
                <v:path arrowok="t" o:connecttype="custom" o:connectlocs="0,0;3124200,0" o:connectangles="0,0"/>
                <w10:wrap type="topAndBottom" anchorx="page"/>
              </v:shape>
            </w:pict>
          </mc:Fallback>
        </mc:AlternateContent>
      </w:r>
    </w:p>
    <w:p w14:paraId="25D61A06" w14:textId="77777777" w:rsidR="004B4411" w:rsidRPr="00B60338" w:rsidRDefault="004B4411" w:rsidP="004B4411">
      <w:pPr>
        <w:spacing w:before="107"/>
        <w:ind w:left="746" w:right="185"/>
        <w:jc w:val="center"/>
        <w:rPr>
          <w:sz w:val="24"/>
        </w:rPr>
      </w:pPr>
      <w:r w:rsidRPr="00B60338">
        <w:rPr>
          <w:sz w:val="24"/>
        </w:rPr>
        <w:t>Notary Public</w:t>
      </w:r>
    </w:p>
    <w:p w14:paraId="21B12B34" w14:textId="77777777" w:rsidR="004B4411" w:rsidRDefault="004B4411" w:rsidP="004B4411"/>
    <w:p w14:paraId="7B14A3D1" w14:textId="77777777" w:rsidR="00FD46B8" w:rsidRPr="00126D30" w:rsidRDefault="00FD46B8" w:rsidP="00FD46B8">
      <w:pPr>
        <w:ind w:firstLine="720"/>
        <w:rPr>
          <w:szCs w:val="24"/>
        </w:rPr>
      </w:pPr>
      <w:r w:rsidRPr="00126D30">
        <w:rPr>
          <w:szCs w:val="24"/>
        </w:rPr>
        <w:t>IN WITNESS WHEREOF, the Parties affix their signatures below.</w:t>
      </w:r>
    </w:p>
    <w:p w14:paraId="61DD8D53" w14:textId="77777777" w:rsidR="00FD46B8" w:rsidRPr="00126D30" w:rsidRDefault="00FD46B8" w:rsidP="00FD46B8">
      <w:pPr>
        <w:spacing w:line="360" w:lineRule="auto"/>
        <w:rPr>
          <w:szCs w:val="24"/>
        </w:rPr>
      </w:pPr>
      <w:r w:rsidRPr="00126D30">
        <w:rPr>
          <w:szCs w:val="24"/>
        </w:rPr>
        <w:tab/>
      </w:r>
    </w:p>
    <w:p w14:paraId="0B83817F" w14:textId="77777777" w:rsidR="00FD46B8" w:rsidRPr="00FF5946" w:rsidRDefault="00FD46B8" w:rsidP="00FD46B8">
      <w:pPr>
        <w:spacing w:line="360" w:lineRule="auto"/>
        <w:rPr>
          <w:szCs w:val="24"/>
        </w:rPr>
      </w:pPr>
      <w:r w:rsidRPr="00FF5946">
        <w:rPr>
          <w:szCs w:val="24"/>
        </w:rPr>
        <w:t xml:space="preserve">Executed this _________ day of </w:t>
      </w:r>
      <w:r>
        <w:rPr>
          <w:szCs w:val="24"/>
        </w:rPr>
        <w:t>______________</w:t>
      </w:r>
      <w:r w:rsidRPr="00FF5946">
        <w:rPr>
          <w:szCs w:val="24"/>
        </w:rPr>
        <w:t xml:space="preserve">, </w:t>
      </w:r>
      <w:r>
        <w:rPr>
          <w:szCs w:val="24"/>
        </w:rPr>
        <w:t>20___</w:t>
      </w:r>
      <w:r w:rsidRPr="00FF5946">
        <w:rPr>
          <w:szCs w:val="24"/>
        </w:rPr>
        <w:t>, by:</w:t>
      </w:r>
    </w:p>
    <w:p w14:paraId="4F0B9E88" w14:textId="77777777" w:rsidR="00FD46B8" w:rsidRPr="00FF5946" w:rsidRDefault="00FD46B8" w:rsidP="00FD46B8">
      <w:pPr>
        <w:pStyle w:val="Footer"/>
        <w:tabs>
          <w:tab w:val="clear" w:pos="4320"/>
          <w:tab w:val="clear" w:pos="8640"/>
        </w:tabs>
        <w:spacing w:line="360" w:lineRule="auto"/>
        <w:rPr>
          <w:rFonts w:ascii="Times New Roman" w:hAnsi="Times New Roman"/>
          <w:szCs w:val="24"/>
        </w:rPr>
      </w:pPr>
      <w:r>
        <w:rPr>
          <w:rFonts w:ascii="Times New Roman" w:hAnsi="Times New Roman"/>
          <w:szCs w:val="24"/>
          <w:u w:val="single"/>
        </w:rPr>
        <w:t>ACM ALF VIII JV Sub II LLC</w:t>
      </w:r>
    </w:p>
    <w:p w14:paraId="0BCDA67E" w14:textId="77777777" w:rsidR="00FD46B8" w:rsidRPr="00EC5DCA" w:rsidRDefault="00FD46B8" w:rsidP="00FD46B8">
      <w:pPr>
        <w:pStyle w:val="Footer"/>
        <w:tabs>
          <w:tab w:val="clear" w:pos="4320"/>
          <w:tab w:val="clear" w:pos="8640"/>
        </w:tabs>
        <w:spacing w:line="360" w:lineRule="auto"/>
        <w:rPr>
          <w:rFonts w:ascii="Times New Roman" w:hAnsi="Times New Roman"/>
          <w:sz w:val="20"/>
        </w:rPr>
      </w:pPr>
    </w:p>
    <w:p w14:paraId="6B78F681" w14:textId="77777777" w:rsidR="00FD46B8" w:rsidRPr="00FF5946" w:rsidRDefault="00FD46B8" w:rsidP="00FD46B8">
      <w:pPr>
        <w:pStyle w:val="Footer"/>
        <w:tabs>
          <w:tab w:val="clear" w:pos="4320"/>
          <w:tab w:val="clear" w:pos="8640"/>
        </w:tabs>
        <w:rPr>
          <w:rFonts w:ascii="Times New Roman" w:hAnsi="Times New Roman"/>
          <w:szCs w:val="24"/>
        </w:rPr>
      </w:pPr>
      <w:r w:rsidRPr="00FF5946">
        <w:rPr>
          <w:rFonts w:ascii="Times New Roman" w:hAnsi="Times New Roman"/>
          <w:szCs w:val="24"/>
        </w:rPr>
        <w:t>By:  __________________________________________</w:t>
      </w:r>
    </w:p>
    <w:p w14:paraId="1A959EB0" w14:textId="77777777" w:rsidR="00FD46B8" w:rsidRDefault="00FD46B8" w:rsidP="00FD46B8">
      <w:pPr>
        <w:spacing w:line="360" w:lineRule="auto"/>
        <w:rPr>
          <w:szCs w:val="24"/>
        </w:rPr>
      </w:pPr>
      <w:r w:rsidRPr="00EC5DCA">
        <w:rPr>
          <w:szCs w:val="24"/>
        </w:rPr>
        <w:t xml:space="preserve">       </w:t>
      </w:r>
      <w:r>
        <w:rPr>
          <w:szCs w:val="24"/>
        </w:rPr>
        <w:t xml:space="preserve">Andrew R. Klien, </w:t>
      </w:r>
      <w:r w:rsidRPr="00A52D3D">
        <w:rPr>
          <w:szCs w:val="24"/>
        </w:rPr>
        <w:t>[</w:t>
      </w:r>
      <w:r w:rsidRPr="00CE2A8D">
        <w:rPr>
          <w:szCs w:val="24"/>
        </w:rPr>
        <w:t>Authorized Representative</w:t>
      </w:r>
      <w:r w:rsidRPr="00A52D3D">
        <w:rPr>
          <w:szCs w:val="24"/>
        </w:rPr>
        <w:t>]</w:t>
      </w:r>
      <w:r>
        <w:rPr>
          <w:szCs w:val="24"/>
        </w:rPr>
        <w:t xml:space="preserve"> </w:t>
      </w:r>
    </w:p>
    <w:p w14:paraId="7E730FD4" w14:textId="77777777" w:rsidR="00FD46B8" w:rsidRPr="00EC5DCA" w:rsidRDefault="00FD46B8" w:rsidP="00FD46B8">
      <w:pPr>
        <w:rPr>
          <w:sz w:val="20"/>
        </w:rPr>
      </w:pPr>
    </w:p>
    <w:p w14:paraId="1F3335D3" w14:textId="77777777" w:rsidR="00FD46B8" w:rsidRPr="00FF5946" w:rsidRDefault="00FD46B8" w:rsidP="00FD46B8">
      <w:pPr>
        <w:rPr>
          <w:szCs w:val="24"/>
        </w:rPr>
      </w:pPr>
      <w:r w:rsidRPr="00FF5946">
        <w:rPr>
          <w:szCs w:val="24"/>
        </w:rPr>
        <w:tab/>
        <w:t>The foregoing inst</w:t>
      </w:r>
      <w:r w:rsidRPr="00EC5DCA">
        <w:rPr>
          <w:szCs w:val="24"/>
        </w:rPr>
        <w:t xml:space="preserve">rument was acknowledged before me this _______ day of __________, 20___, by </w:t>
      </w:r>
      <w:r w:rsidRPr="009C7239">
        <w:rPr>
          <w:szCs w:val="24"/>
          <w:u w:val="single"/>
        </w:rPr>
        <w:t>Andrew R. Klien</w:t>
      </w:r>
      <w:r w:rsidRPr="00EC5DCA">
        <w:rPr>
          <w:szCs w:val="24"/>
        </w:rPr>
        <w:t xml:space="preserve">, </w:t>
      </w:r>
      <w:r w:rsidRPr="009C7239">
        <w:rPr>
          <w:szCs w:val="24"/>
          <w:u w:val="single"/>
        </w:rPr>
        <w:t>Authorized Representative</w:t>
      </w:r>
      <w:r w:rsidRPr="00EC5DCA">
        <w:rPr>
          <w:szCs w:val="24"/>
        </w:rPr>
        <w:t xml:space="preserve">, </w:t>
      </w:r>
      <w:r>
        <w:rPr>
          <w:szCs w:val="24"/>
          <w:u w:val="single"/>
        </w:rPr>
        <w:t>ACM ALF VIII JV Sub II LLC</w:t>
      </w:r>
      <w:r w:rsidRPr="00B2100E">
        <w:rPr>
          <w:szCs w:val="24"/>
        </w:rPr>
        <w:t>.</w:t>
      </w:r>
    </w:p>
    <w:p w14:paraId="0AA4923C" w14:textId="77777777" w:rsidR="00FD46B8" w:rsidRPr="00EC5DCA" w:rsidRDefault="00FD46B8" w:rsidP="00FD46B8">
      <w:pPr>
        <w:spacing w:line="360" w:lineRule="auto"/>
        <w:rPr>
          <w:sz w:val="20"/>
        </w:rPr>
      </w:pPr>
    </w:p>
    <w:p w14:paraId="668AAC36" w14:textId="77777777" w:rsidR="00FD46B8" w:rsidRPr="008421F5" w:rsidRDefault="00FD46B8" w:rsidP="00FD46B8">
      <w:pPr>
        <w:pStyle w:val="Footer"/>
        <w:rPr>
          <w:rFonts w:ascii="Times New Roman" w:hAnsi="Times New Roman"/>
          <w:szCs w:val="24"/>
        </w:rPr>
      </w:pPr>
      <w:r w:rsidRPr="008421F5">
        <w:rPr>
          <w:rFonts w:ascii="Times New Roman" w:hAnsi="Times New Roman"/>
          <w:szCs w:val="24"/>
        </w:rPr>
        <w:t>Witness my hand and official seal.</w:t>
      </w:r>
    </w:p>
    <w:p w14:paraId="70FD7818" w14:textId="77777777" w:rsidR="00FD46B8" w:rsidRPr="008421F5" w:rsidRDefault="00FD46B8" w:rsidP="00FD46B8">
      <w:pPr>
        <w:pStyle w:val="Footer"/>
        <w:rPr>
          <w:rFonts w:ascii="Times New Roman" w:hAnsi="Times New Roman"/>
          <w:szCs w:val="24"/>
        </w:rPr>
      </w:pPr>
      <w:r w:rsidRPr="008421F5">
        <w:rPr>
          <w:rFonts w:ascii="Times New Roman" w:hAnsi="Times New Roman"/>
          <w:szCs w:val="24"/>
        </w:rPr>
        <w:t>My commission expires: _____________________</w:t>
      </w:r>
    </w:p>
    <w:p w14:paraId="46F520D0" w14:textId="77777777" w:rsidR="00FD46B8" w:rsidRPr="008421F5" w:rsidRDefault="00FD46B8" w:rsidP="00FD46B8">
      <w:pPr>
        <w:pStyle w:val="Footer"/>
        <w:rPr>
          <w:rFonts w:ascii="Times New Roman" w:hAnsi="Times New Roman"/>
          <w:szCs w:val="24"/>
        </w:rPr>
      </w:pPr>
    </w:p>
    <w:p w14:paraId="44F89B36" w14:textId="1B4D7FC6" w:rsidR="00FD46B8" w:rsidRPr="008421F5" w:rsidRDefault="00FD46B8" w:rsidP="00FD46B8">
      <w:pPr>
        <w:pStyle w:val="Footer"/>
        <w:rPr>
          <w:rFonts w:ascii="Times New Roman" w:hAnsi="Times New Roman"/>
          <w:szCs w:val="24"/>
        </w:rPr>
      </w:pP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t>__________________________________________</w:t>
      </w:r>
    </w:p>
    <w:p w14:paraId="2160573C" w14:textId="7025CF05" w:rsidR="006D4177" w:rsidRDefault="00FD46B8" w:rsidP="003A690C">
      <w:pPr>
        <w:pStyle w:val="Footer"/>
      </w:pP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sidRPr="008421F5">
        <w:rPr>
          <w:rFonts w:ascii="Times New Roman" w:hAnsi="Times New Roman"/>
          <w:szCs w:val="24"/>
        </w:rPr>
        <w:tab/>
      </w:r>
      <w:r>
        <w:rPr>
          <w:rFonts w:ascii="Times New Roman" w:hAnsi="Times New Roman"/>
          <w:szCs w:val="24"/>
        </w:rPr>
        <w:t xml:space="preserve">                      </w:t>
      </w:r>
      <w:r w:rsidRPr="008421F5">
        <w:rPr>
          <w:rFonts w:ascii="Times New Roman" w:hAnsi="Times New Roman"/>
          <w:szCs w:val="24"/>
        </w:rPr>
        <w:t>Notary Public</w:t>
      </w:r>
    </w:p>
    <w:sectPr w:rsidR="006D4177" w:rsidSect="00A7507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E8B"/>
    <w:multiLevelType w:val="hybridMultilevel"/>
    <w:tmpl w:val="02A00E2A"/>
    <w:lvl w:ilvl="0" w:tplc="A6C8C4AC">
      <w:start w:val="1"/>
      <w:numFmt w:val="decimal"/>
      <w:lvlText w:val="%1."/>
      <w:lvlJc w:val="left"/>
      <w:pPr>
        <w:ind w:left="2260" w:hanging="720"/>
        <w:jc w:val="left"/>
      </w:pPr>
      <w:rPr>
        <w:rFonts w:ascii="Times New Roman" w:eastAsia="Times New Roman" w:hAnsi="Times New Roman" w:cs="Times New Roman" w:hint="default"/>
        <w:w w:val="100"/>
        <w:sz w:val="22"/>
        <w:szCs w:val="22"/>
        <w:lang w:val="en-US" w:eastAsia="en-US" w:bidi="en-US"/>
      </w:rPr>
    </w:lvl>
    <w:lvl w:ilvl="1" w:tplc="6DFA800A">
      <w:start w:val="1"/>
      <w:numFmt w:val="lowerLetter"/>
      <w:lvlText w:val="%2."/>
      <w:lvlJc w:val="left"/>
      <w:pPr>
        <w:ind w:left="2981" w:hanging="721"/>
        <w:jc w:val="left"/>
      </w:pPr>
      <w:rPr>
        <w:rFonts w:ascii="Times New Roman" w:eastAsia="Times New Roman" w:hAnsi="Times New Roman" w:cs="Times New Roman" w:hint="default"/>
        <w:w w:val="100"/>
        <w:sz w:val="22"/>
        <w:szCs w:val="22"/>
        <w:lang w:val="en-US" w:eastAsia="en-US" w:bidi="en-US"/>
      </w:rPr>
    </w:lvl>
    <w:lvl w:ilvl="2" w:tplc="60A2BA70">
      <w:numFmt w:val="bullet"/>
      <w:lvlText w:val="•"/>
      <w:lvlJc w:val="left"/>
      <w:pPr>
        <w:ind w:left="3717" w:hanging="721"/>
      </w:pPr>
      <w:rPr>
        <w:rFonts w:hint="default"/>
        <w:lang w:val="en-US" w:eastAsia="en-US" w:bidi="en-US"/>
      </w:rPr>
    </w:lvl>
    <w:lvl w:ilvl="3" w:tplc="D93ED9CC">
      <w:numFmt w:val="bullet"/>
      <w:lvlText w:val="•"/>
      <w:lvlJc w:val="left"/>
      <w:pPr>
        <w:ind w:left="4455" w:hanging="721"/>
      </w:pPr>
      <w:rPr>
        <w:rFonts w:hint="default"/>
        <w:lang w:val="en-US" w:eastAsia="en-US" w:bidi="en-US"/>
      </w:rPr>
    </w:lvl>
    <w:lvl w:ilvl="4" w:tplc="07629DA6">
      <w:numFmt w:val="bullet"/>
      <w:lvlText w:val="•"/>
      <w:lvlJc w:val="left"/>
      <w:pPr>
        <w:ind w:left="5193" w:hanging="721"/>
      </w:pPr>
      <w:rPr>
        <w:rFonts w:hint="default"/>
        <w:lang w:val="en-US" w:eastAsia="en-US" w:bidi="en-US"/>
      </w:rPr>
    </w:lvl>
    <w:lvl w:ilvl="5" w:tplc="98488468">
      <w:numFmt w:val="bullet"/>
      <w:lvlText w:val="•"/>
      <w:lvlJc w:val="left"/>
      <w:pPr>
        <w:ind w:left="5931" w:hanging="721"/>
      </w:pPr>
      <w:rPr>
        <w:rFonts w:hint="default"/>
        <w:lang w:val="en-US" w:eastAsia="en-US" w:bidi="en-US"/>
      </w:rPr>
    </w:lvl>
    <w:lvl w:ilvl="6" w:tplc="F3AE1086">
      <w:numFmt w:val="bullet"/>
      <w:lvlText w:val="•"/>
      <w:lvlJc w:val="left"/>
      <w:pPr>
        <w:ind w:left="6668" w:hanging="721"/>
      </w:pPr>
      <w:rPr>
        <w:rFonts w:hint="default"/>
        <w:lang w:val="en-US" w:eastAsia="en-US" w:bidi="en-US"/>
      </w:rPr>
    </w:lvl>
    <w:lvl w:ilvl="7" w:tplc="418035FE">
      <w:numFmt w:val="bullet"/>
      <w:lvlText w:val="•"/>
      <w:lvlJc w:val="left"/>
      <w:pPr>
        <w:ind w:left="7406" w:hanging="721"/>
      </w:pPr>
      <w:rPr>
        <w:rFonts w:hint="default"/>
        <w:lang w:val="en-US" w:eastAsia="en-US" w:bidi="en-US"/>
      </w:rPr>
    </w:lvl>
    <w:lvl w:ilvl="8" w:tplc="DFB4A3BC">
      <w:numFmt w:val="bullet"/>
      <w:lvlText w:val="•"/>
      <w:lvlJc w:val="left"/>
      <w:pPr>
        <w:ind w:left="8144" w:hanging="721"/>
      </w:pPr>
      <w:rPr>
        <w:rFonts w:hint="default"/>
        <w:lang w:val="en-US" w:eastAsia="en-US" w:bidi="en-US"/>
      </w:rPr>
    </w:lvl>
  </w:abstractNum>
  <w:abstractNum w:abstractNumId="1" w15:restartNumberingAfterBreak="0">
    <w:nsid w:val="25043E2F"/>
    <w:multiLevelType w:val="hybridMultilevel"/>
    <w:tmpl w:val="A59A6DA0"/>
    <w:lvl w:ilvl="0" w:tplc="21181236">
      <w:start w:val="12"/>
      <w:numFmt w:val="lowerLetter"/>
      <w:lvlText w:val="%1."/>
      <w:lvlJc w:val="left"/>
      <w:pPr>
        <w:ind w:left="820" w:hanging="720"/>
        <w:jc w:val="left"/>
      </w:pPr>
      <w:rPr>
        <w:rFonts w:ascii="Times New Roman" w:eastAsia="Times New Roman" w:hAnsi="Times New Roman" w:cs="Times New Roman" w:hint="default"/>
        <w:spacing w:val="0"/>
        <w:w w:val="100"/>
        <w:sz w:val="22"/>
        <w:szCs w:val="22"/>
        <w:lang w:val="en-US" w:eastAsia="en-US" w:bidi="en-US"/>
      </w:rPr>
    </w:lvl>
    <w:lvl w:ilvl="1" w:tplc="EBAA610C">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697E8F14">
      <w:numFmt w:val="bullet"/>
      <w:lvlText w:val="•"/>
      <w:lvlJc w:val="left"/>
      <w:pPr>
        <w:ind w:left="3077" w:hanging="720"/>
      </w:pPr>
      <w:rPr>
        <w:rFonts w:hint="default"/>
        <w:lang w:val="en-US" w:eastAsia="en-US" w:bidi="en-US"/>
      </w:rPr>
    </w:lvl>
    <w:lvl w:ilvl="3" w:tplc="6E16B160">
      <w:numFmt w:val="bullet"/>
      <w:lvlText w:val="•"/>
      <w:lvlJc w:val="left"/>
      <w:pPr>
        <w:ind w:left="3895" w:hanging="720"/>
      </w:pPr>
      <w:rPr>
        <w:rFonts w:hint="default"/>
        <w:lang w:val="en-US" w:eastAsia="en-US" w:bidi="en-US"/>
      </w:rPr>
    </w:lvl>
    <w:lvl w:ilvl="4" w:tplc="49188E28">
      <w:numFmt w:val="bullet"/>
      <w:lvlText w:val="•"/>
      <w:lvlJc w:val="left"/>
      <w:pPr>
        <w:ind w:left="4713" w:hanging="720"/>
      </w:pPr>
      <w:rPr>
        <w:rFonts w:hint="default"/>
        <w:lang w:val="en-US" w:eastAsia="en-US" w:bidi="en-US"/>
      </w:rPr>
    </w:lvl>
    <w:lvl w:ilvl="5" w:tplc="1EDC542A">
      <w:numFmt w:val="bullet"/>
      <w:lvlText w:val="•"/>
      <w:lvlJc w:val="left"/>
      <w:pPr>
        <w:ind w:left="5531" w:hanging="720"/>
      </w:pPr>
      <w:rPr>
        <w:rFonts w:hint="default"/>
        <w:lang w:val="en-US" w:eastAsia="en-US" w:bidi="en-US"/>
      </w:rPr>
    </w:lvl>
    <w:lvl w:ilvl="6" w:tplc="28FEE2AE">
      <w:numFmt w:val="bullet"/>
      <w:lvlText w:val="•"/>
      <w:lvlJc w:val="left"/>
      <w:pPr>
        <w:ind w:left="6348" w:hanging="720"/>
      </w:pPr>
      <w:rPr>
        <w:rFonts w:hint="default"/>
        <w:lang w:val="en-US" w:eastAsia="en-US" w:bidi="en-US"/>
      </w:rPr>
    </w:lvl>
    <w:lvl w:ilvl="7" w:tplc="A7B2CE06">
      <w:numFmt w:val="bullet"/>
      <w:lvlText w:val="•"/>
      <w:lvlJc w:val="left"/>
      <w:pPr>
        <w:ind w:left="7166" w:hanging="720"/>
      </w:pPr>
      <w:rPr>
        <w:rFonts w:hint="default"/>
        <w:lang w:val="en-US" w:eastAsia="en-US" w:bidi="en-US"/>
      </w:rPr>
    </w:lvl>
    <w:lvl w:ilvl="8" w:tplc="5486E8F6">
      <w:numFmt w:val="bullet"/>
      <w:lvlText w:val="•"/>
      <w:lvlJc w:val="left"/>
      <w:pPr>
        <w:ind w:left="7984" w:hanging="720"/>
      </w:pPr>
      <w:rPr>
        <w:rFonts w:hint="default"/>
        <w:lang w:val="en-US" w:eastAsia="en-US" w:bidi="en-US"/>
      </w:rPr>
    </w:lvl>
  </w:abstractNum>
  <w:abstractNum w:abstractNumId="2" w15:restartNumberingAfterBreak="0">
    <w:nsid w:val="7D864BB8"/>
    <w:multiLevelType w:val="hybridMultilevel"/>
    <w:tmpl w:val="169A9AC2"/>
    <w:lvl w:ilvl="0" w:tplc="A27E67D8">
      <w:start w:val="2"/>
      <w:numFmt w:val="decimal"/>
      <w:lvlText w:val="%1."/>
      <w:lvlJc w:val="left"/>
      <w:pPr>
        <w:ind w:left="820" w:hanging="720"/>
        <w:jc w:val="left"/>
      </w:pPr>
      <w:rPr>
        <w:rFonts w:ascii="Times New Roman" w:eastAsia="Times New Roman" w:hAnsi="Times New Roman" w:cs="Times New Roman" w:hint="default"/>
        <w:w w:val="100"/>
        <w:sz w:val="22"/>
        <w:szCs w:val="22"/>
        <w:lang w:val="en-US" w:eastAsia="en-US" w:bidi="en-US"/>
      </w:rPr>
    </w:lvl>
    <w:lvl w:ilvl="1" w:tplc="4BEE4536">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B5FE507E">
      <w:numFmt w:val="bullet"/>
      <w:lvlText w:val="•"/>
      <w:lvlJc w:val="left"/>
      <w:pPr>
        <w:ind w:left="3077" w:hanging="720"/>
      </w:pPr>
      <w:rPr>
        <w:rFonts w:hint="default"/>
        <w:lang w:val="en-US" w:eastAsia="en-US" w:bidi="en-US"/>
      </w:rPr>
    </w:lvl>
    <w:lvl w:ilvl="3" w:tplc="6AF25362">
      <w:numFmt w:val="bullet"/>
      <w:lvlText w:val="•"/>
      <w:lvlJc w:val="left"/>
      <w:pPr>
        <w:ind w:left="3895" w:hanging="720"/>
      </w:pPr>
      <w:rPr>
        <w:rFonts w:hint="default"/>
        <w:lang w:val="en-US" w:eastAsia="en-US" w:bidi="en-US"/>
      </w:rPr>
    </w:lvl>
    <w:lvl w:ilvl="4" w:tplc="448645DC">
      <w:numFmt w:val="bullet"/>
      <w:lvlText w:val="•"/>
      <w:lvlJc w:val="left"/>
      <w:pPr>
        <w:ind w:left="4713" w:hanging="720"/>
      </w:pPr>
      <w:rPr>
        <w:rFonts w:hint="default"/>
        <w:lang w:val="en-US" w:eastAsia="en-US" w:bidi="en-US"/>
      </w:rPr>
    </w:lvl>
    <w:lvl w:ilvl="5" w:tplc="544C763A">
      <w:numFmt w:val="bullet"/>
      <w:lvlText w:val="•"/>
      <w:lvlJc w:val="left"/>
      <w:pPr>
        <w:ind w:left="5531" w:hanging="720"/>
      </w:pPr>
      <w:rPr>
        <w:rFonts w:hint="default"/>
        <w:lang w:val="en-US" w:eastAsia="en-US" w:bidi="en-US"/>
      </w:rPr>
    </w:lvl>
    <w:lvl w:ilvl="6" w:tplc="10D87868">
      <w:numFmt w:val="bullet"/>
      <w:lvlText w:val="•"/>
      <w:lvlJc w:val="left"/>
      <w:pPr>
        <w:ind w:left="6348" w:hanging="720"/>
      </w:pPr>
      <w:rPr>
        <w:rFonts w:hint="default"/>
        <w:lang w:val="en-US" w:eastAsia="en-US" w:bidi="en-US"/>
      </w:rPr>
    </w:lvl>
    <w:lvl w:ilvl="7" w:tplc="BE181A5A">
      <w:numFmt w:val="bullet"/>
      <w:lvlText w:val="•"/>
      <w:lvlJc w:val="left"/>
      <w:pPr>
        <w:ind w:left="7166" w:hanging="720"/>
      </w:pPr>
      <w:rPr>
        <w:rFonts w:hint="default"/>
        <w:lang w:val="en-US" w:eastAsia="en-US" w:bidi="en-US"/>
      </w:rPr>
    </w:lvl>
    <w:lvl w:ilvl="8" w:tplc="5CDCB648">
      <w:numFmt w:val="bullet"/>
      <w:lvlText w:val="•"/>
      <w:lvlJc w:val="left"/>
      <w:pPr>
        <w:ind w:left="7984" w:hanging="720"/>
      </w:pPr>
      <w:rPr>
        <w:rFonts w:hint="default"/>
        <w:lang w:val="en-US" w:eastAsia="en-US" w:bidi="en-US"/>
      </w:rPr>
    </w:lvl>
  </w:abstractNum>
  <w:num w:numId="1" w16cid:durableId="558171376">
    <w:abstractNumId w:val="0"/>
  </w:num>
  <w:num w:numId="2" w16cid:durableId="622808042">
    <w:abstractNumId w:val="2"/>
  </w:num>
  <w:num w:numId="3" w16cid:durableId="146369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8"/>
    <w:rsid w:val="00067FC6"/>
    <w:rsid w:val="000838C5"/>
    <w:rsid w:val="0010781A"/>
    <w:rsid w:val="001453C4"/>
    <w:rsid w:val="00153AE1"/>
    <w:rsid w:val="001977B6"/>
    <w:rsid w:val="001A1E2B"/>
    <w:rsid w:val="001D786A"/>
    <w:rsid w:val="003632F6"/>
    <w:rsid w:val="003A690C"/>
    <w:rsid w:val="003C4B55"/>
    <w:rsid w:val="003F7195"/>
    <w:rsid w:val="00401C38"/>
    <w:rsid w:val="00402266"/>
    <w:rsid w:val="0045497B"/>
    <w:rsid w:val="004B4411"/>
    <w:rsid w:val="004C4113"/>
    <w:rsid w:val="004C5AF7"/>
    <w:rsid w:val="004F23A1"/>
    <w:rsid w:val="005D5E04"/>
    <w:rsid w:val="00623695"/>
    <w:rsid w:val="00625378"/>
    <w:rsid w:val="00640319"/>
    <w:rsid w:val="006D4177"/>
    <w:rsid w:val="0077012D"/>
    <w:rsid w:val="007E03EC"/>
    <w:rsid w:val="007F4038"/>
    <w:rsid w:val="00823556"/>
    <w:rsid w:val="0086494F"/>
    <w:rsid w:val="00920CD1"/>
    <w:rsid w:val="009472BB"/>
    <w:rsid w:val="009F5130"/>
    <w:rsid w:val="009F687D"/>
    <w:rsid w:val="00A75073"/>
    <w:rsid w:val="00AA2673"/>
    <w:rsid w:val="00B53ADA"/>
    <w:rsid w:val="00B60338"/>
    <w:rsid w:val="00C15F2A"/>
    <w:rsid w:val="00D82182"/>
    <w:rsid w:val="00E72CC1"/>
    <w:rsid w:val="00F22DAB"/>
    <w:rsid w:val="00F56CC0"/>
    <w:rsid w:val="00FD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9634"/>
  <w15:chartTrackingRefBased/>
  <w15:docId w15:val="{3A6CD795-0A27-4811-8688-B15BF7E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3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2">
    <w:name w:val="heading 2"/>
    <w:basedOn w:val="Normal"/>
    <w:link w:val="Heading2Char"/>
    <w:uiPriority w:val="9"/>
    <w:unhideWhenUsed/>
    <w:qFormat/>
    <w:rsid w:val="00B60338"/>
    <w:pPr>
      <w:ind w:left="460"/>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338"/>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B60338"/>
  </w:style>
  <w:style w:type="character" w:customStyle="1" w:styleId="BodyTextChar">
    <w:name w:val="Body Text Char"/>
    <w:basedOn w:val="DefaultParagraphFont"/>
    <w:link w:val="BodyText"/>
    <w:uiPriority w:val="1"/>
    <w:rsid w:val="00B60338"/>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B60338"/>
    <w:pPr>
      <w:ind w:left="820" w:hanging="720"/>
      <w:jc w:val="both"/>
    </w:pPr>
  </w:style>
  <w:style w:type="paragraph" w:customStyle="1" w:styleId="TableParagraph">
    <w:name w:val="Table Paragraph"/>
    <w:basedOn w:val="Normal"/>
    <w:uiPriority w:val="1"/>
    <w:qFormat/>
    <w:rsid w:val="00B60338"/>
    <w:rPr>
      <w:rFonts w:ascii="Arial" w:eastAsia="Arial" w:hAnsi="Arial" w:cs="Arial"/>
    </w:rPr>
  </w:style>
  <w:style w:type="paragraph" w:styleId="Revision">
    <w:name w:val="Revision"/>
    <w:hidden/>
    <w:uiPriority w:val="99"/>
    <w:semiHidden/>
    <w:rsid w:val="00D82182"/>
    <w:pPr>
      <w:spacing w:after="0" w:line="240" w:lineRule="auto"/>
    </w:pPr>
    <w:rPr>
      <w:rFonts w:ascii="Times New Roman" w:eastAsia="Times New Roman" w:hAnsi="Times New Roman" w:cs="Times New Roman"/>
      <w:kern w:val="0"/>
      <w:lang w:bidi="en-US"/>
      <w14:ligatures w14:val="none"/>
    </w:rPr>
  </w:style>
  <w:style w:type="paragraph" w:styleId="Footer">
    <w:name w:val="footer"/>
    <w:basedOn w:val="Normal"/>
    <w:link w:val="FooterChar"/>
    <w:rsid w:val="00FD46B8"/>
    <w:pPr>
      <w:widowControl/>
      <w:tabs>
        <w:tab w:val="center" w:pos="4320"/>
        <w:tab w:val="right" w:pos="8640"/>
      </w:tabs>
      <w:autoSpaceDE/>
      <w:autoSpaceDN/>
    </w:pPr>
    <w:rPr>
      <w:rFonts w:ascii="Arial" w:hAnsi="Arial"/>
      <w:sz w:val="24"/>
      <w:szCs w:val="20"/>
      <w:lang w:bidi="ar-SA"/>
    </w:rPr>
  </w:style>
  <w:style w:type="character" w:customStyle="1" w:styleId="FooterChar">
    <w:name w:val="Footer Char"/>
    <w:basedOn w:val="DefaultParagraphFont"/>
    <w:link w:val="Footer"/>
    <w:rsid w:val="00FD46B8"/>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Bagley</dc:creator>
  <cp:keywords/>
  <dc:description/>
  <cp:lastModifiedBy>quentin.armijo tnesinc.com</cp:lastModifiedBy>
  <cp:revision>2</cp:revision>
  <cp:lastPrinted>2026-04-16T16:10:00Z</cp:lastPrinted>
  <dcterms:created xsi:type="dcterms:W3CDTF">2026-04-16T17:11:00Z</dcterms:created>
  <dcterms:modified xsi:type="dcterms:W3CDTF">2026-04-16T17:11:00Z</dcterms:modified>
</cp:coreProperties>
</file>