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1B63" w:rsidRPr="001202E9" w:rsidRDefault="001202E9">
      <w:pPr>
        <w:rPr>
          <w:sz w:val="32"/>
          <w:szCs w:val="32"/>
        </w:rPr>
      </w:pPr>
      <w:r>
        <w:rPr>
          <w:sz w:val="32"/>
          <w:szCs w:val="32"/>
        </w:rPr>
        <w:t xml:space="preserve">The </w:t>
      </w:r>
      <w:bookmarkStart w:id="0" w:name="_GoBack"/>
      <w:bookmarkEnd w:id="0"/>
      <w:r w:rsidRPr="001202E9">
        <w:rPr>
          <w:sz w:val="32"/>
          <w:szCs w:val="32"/>
        </w:rPr>
        <w:t>Landscape Plan for the Waterbury Sanitary Lift Station is included in the Site Development Plan set.</w:t>
      </w:r>
    </w:p>
    <w:sectPr w:rsidR="00851B63" w:rsidRPr="001202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02E9"/>
    <w:rsid w:val="001202E9"/>
    <w:rsid w:val="00851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2025-12-16T19:29:00Z</dcterms:created>
  <dcterms:modified xsi:type="dcterms:W3CDTF">2025-12-16T19:31:00Z</dcterms:modified>
</cp:coreProperties>
</file>