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5D478" w14:textId="77777777" w:rsidR="00865955" w:rsidRPr="00865955" w:rsidRDefault="00865955" w:rsidP="00865955">
      <w:r w:rsidRPr="00865955">
        <w:t>(C)</w:t>
      </w:r>
    </w:p>
    <w:p w14:paraId="5DF4C5F3" w14:textId="77777777" w:rsidR="00865955" w:rsidRPr="00865955" w:rsidRDefault="00865955" w:rsidP="00865955">
      <w:r w:rsidRPr="00865955">
        <w:rPr>
          <w:b/>
          <w:bCs/>
        </w:rPr>
        <w:t>Design Standards.</w:t>
      </w:r>
      <w:r w:rsidRPr="00865955">
        <w:t> </w:t>
      </w:r>
      <w:r w:rsidRPr="00865955">
        <w:t> </w:t>
      </w:r>
    </w:p>
    <w:p w14:paraId="125AEAA0" w14:textId="77777777" w:rsidR="00865955" w:rsidRPr="00865955" w:rsidRDefault="00865955" w:rsidP="00865955">
      <w:r w:rsidRPr="00865955">
        <w:t>(1)</w:t>
      </w:r>
    </w:p>
    <w:p w14:paraId="44E7AC74" w14:textId="77777777" w:rsidR="00865955" w:rsidRPr="00865955" w:rsidRDefault="00865955" w:rsidP="00865955">
      <w:r w:rsidRPr="00865955">
        <w:rPr>
          <w:b/>
          <w:bCs/>
        </w:rPr>
        <w:t>Water Supply.</w:t>
      </w:r>
      <w:r w:rsidRPr="00865955">
        <w:t> </w:t>
      </w:r>
      <w:r w:rsidRPr="00865955">
        <w:t> </w:t>
      </w:r>
    </w:p>
    <w:p w14:paraId="06CFBE0D" w14:textId="77777777" w:rsidR="00865955" w:rsidRPr="00865955" w:rsidRDefault="00865955" w:rsidP="00865955">
      <w:r w:rsidRPr="00865955">
        <w:t>(a)</w:t>
      </w:r>
    </w:p>
    <w:p w14:paraId="6ABABF61" w14:textId="77777777" w:rsidR="00865955" w:rsidRPr="00865955" w:rsidRDefault="00865955" w:rsidP="00865955">
      <w:r w:rsidRPr="00865955">
        <w:rPr>
          <w:b/>
          <w:bCs/>
        </w:rPr>
        <w:t>General.</w:t>
      </w:r>
      <w:r w:rsidRPr="00865955">
        <w:t> Water supply systems used for fire protection purposes shall be installed and maintained in accordance with NFPA standards. The required fire flow for one or more buildings of a planned building area (also referred to as the planned building group by the NFPA) shall be determined by the Fire Authority using locally adopted codes, or as specified per the following conditions:</w:t>
      </w:r>
    </w:p>
    <w:p w14:paraId="194CD118" w14:textId="77777777" w:rsidR="00865955" w:rsidRPr="00865955" w:rsidRDefault="00865955" w:rsidP="00865955">
      <w:r w:rsidRPr="00865955">
        <w:t>•</w:t>
      </w:r>
      <w:r w:rsidRPr="00865955">
        <w:t> </w:t>
      </w:r>
      <w:r w:rsidRPr="00865955">
        <w:t>For areas without municipal-type water systems, NFPA 1142, Standard on Water Supplies for Suburban and Rural Fire Fighting, shall be applied.</w:t>
      </w:r>
    </w:p>
    <w:p w14:paraId="32FE4BED" w14:textId="77777777" w:rsidR="00865955" w:rsidRPr="00865955" w:rsidRDefault="00865955" w:rsidP="00865955">
      <w:r w:rsidRPr="00865955">
        <w:t>•</w:t>
      </w:r>
      <w:r w:rsidRPr="00865955">
        <w:t> </w:t>
      </w:r>
      <w:r w:rsidRPr="00865955">
        <w:t>For those areas with municipal-type water systems, nationally recognized criteria shall be applied.</w:t>
      </w:r>
    </w:p>
    <w:p w14:paraId="60B3A481" w14:textId="77777777" w:rsidR="00865955" w:rsidRPr="00865955" w:rsidRDefault="00865955" w:rsidP="00865955">
      <w:r w:rsidRPr="00865955">
        <w:t>(b)</w:t>
      </w:r>
    </w:p>
    <w:p w14:paraId="66BAC7CC" w14:textId="77777777" w:rsidR="00865955" w:rsidRPr="00865955" w:rsidRDefault="00865955" w:rsidP="00865955">
      <w:r w:rsidRPr="00865955">
        <w:rPr>
          <w:b/>
          <w:bCs/>
        </w:rPr>
        <w:t>Automatic Fire Protection.</w:t>
      </w:r>
      <w:r w:rsidRPr="00865955">
        <w:t> </w:t>
      </w:r>
      <w:r w:rsidRPr="00865955">
        <w:t> </w:t>
      </w:r>
    </w:p>
    <w:p w14:paraId="268FBC45" w14:textId="77777777" w:rsidR="00865955" w:rsidRPr="00865955" w:rsidRDefault="00865955" w:rsidP="00865955">
      <w:r w:rsidRPr="00865955">
        <w:t>(</w:t>
      </w:r>
      <w:proofErr w:type="spellStart"/>
      <w:r w:rsidRPr="00865955">
        <w:t>i</w:t>
      </w:r>
      <w:proofErr w:type="spellEnd"/>
      <w:r w:rsidRPr="00865955">
        <w:t>)</w:t>
      </w:r>
    </w:p>
    <w:p w14:paraId="733670C4" w14:textId="77777777" w:rsidR="00865955" w:rsidRPr="00865955" w:rsidRDefault="00865955" w:rsidP="00865955">
      <w:r w:rsidRPr="00865955">
        <w:t xml:space="preserve">Automatic fire protection shall </w:t>
      </w:r>
      <w:proofErr w:type="gramStart"/>
      <w:r w:rsidRPr="00865955">
        <w:t>be in compliance with</w:t>
      </w:r>
      <w:proofErr w:type="gramEnd"/>
      <w:r w:rsidRPr="00865955">
        <w:t xml:space="preserve"> the applicable adopted fire code. If a property is not within an area of the County having an adopted fire code, then the design for automatic fire protection shall </w:t>
      </w:r>
      <w:proofErr w:type="gramStart"/>
      <w:r w:rsidRPr="00865955">
        <w:t>be in compliance with</w:t>
      </w:r>
      <w:proofErr w:type="gramEnd"/>
      <w:r w:rsidRPr="00865955">
        <w:t xml:space="preserve"> the adopted Pikes Peak Regional Building Code.</w:t>
      </w:r>
    </w:p>
    <w:p w14:paraId="0A90F6E8" w14:textId="77777777" w:rsidR="00865955" w:rsidRPr="00865955" w:rsidRDefault="00865955" w:rsidP="00865955">
      <w:r w:rsidRPr="00865955">
        <w:t>(c)</w:t>
      </w:r>
    </w:p>
    <w:p w14:paraId="765CE4BD" w14:textId="77777777" w:rsidR="00865955" w:rsidRPr="00865955" w:rsidRDefault="00865955" w:rsidP="00865955">
      <w:r w:rsidRPr="00865955">
        <w:rPr>
          <w:b/>
          <w:bCs/>
        </w:rPr>
        <w:t>Areas with Central Water Systems.</w:t>
      </w:r>
      <w:r w:rsidRPr="00865955">
        <w:t> </w:t>
      </w:r>
      <w:r w:rsidRPr="00865955">
        <w:t> </w:t>
      </w:r>
    </w:p>
    <w:p w14:paraId="64C02B48" w14:textId="77777777" w:rsidR="00865955" w:rsidRPr="00865955" w:rsidRDefault="00865955" w:rsidP="00865955">
      <w:r w:rsidRPr="00865955">
        <w:t>(</w:t>
      </w:r>
      <w:proofErr w:type="spellStart"/>
      <w:r w:rsidRPr="00865955">
        <w:t>i</w:t>
      </w:r>
      <w:proofErr w:type="spellEnd"/>
      <w:r w:rsidRPr="00865955">
        <w:t>)</w:t>
      </w:r>
    </w:p>
    <w:p w14:paraId="3B49567A" w14:textId="77777777" w:rsidR="00865955" w:rsidRPr="00865955" w:rsidRDefault="00865955" w:rsidP="00865955">
      <w:r w:rsidRPr="00865955">
        <w:t>Water Distribution System Pressure. The water distribution system shall be capable of delivering fire flow at a minimum rating of 20 pounds per square inch for each hydrant connected to the distribution system within the proposed subdivision.</w:t>
      </w:r>
    </w:p>
    <w:p w14:paraId="078760B0" w14:textId="77777777" w:rsidR="00865955" w:rsidRPr="00865955" w:rsidRDefault="00865955" w:rsidP="00865955">
      <w:r w:rsidRPr="00865955">
        <w:t>(ii)</w:t>
      </w:r>
    </w:p>
    <w:p w14:paraId="6F94F5A9" w14:textId="77777777" w:rsidR="00865955" w:rsidRPr="00865955" w:rsidRDefault="00865955" w:rsidP="00865955">
      <w:r w:rsidRPr="00865955">
        <w:t>Dead-End Mains. Dead-end mains shall not exceed 600 feet in length for main sizes less than 10 inches in diameter.</w:t>
      </w:r>
    </w:p>
    <w:p w14:paraId="40A1374D" w14:textId="77777777" w:rsidR="00865955" w:rsidRPr="00865955" w:rsidRDefault="00865955" w:rsidP="00865955">
      <w:r w:rsidRPr="00865955">
        <w:lastRenderedPageBreak/>
        <w:t>(iii)</w:t>
      </w:r>
    </w:p>
    <w:p w14:paraId="03D355D3" w14:textId="77777777" w:rsidR="00865955" w:rsidRPr="00865955" w:rsidRDefault="00865955" w:rsidP="00865955">
      <w:r w:rsidRPr="00865955">
        <w:t xml:space="preserve">Fire Hydrant Spacing. Fire hydrants shall be located so that all residential structures are within 500 </w:t>
      </w:r>
      <w:proofErr w:type="gramStart"/>
      <w:r w:rsidRPr="00865955">
        <w:t>feet</w:t>
      </w:r>
      <w:proofErr w:type="gramEnd"/>
      <w:r w:rsidRPr="00865955">
        <w:t xml:space="preserve"> and all </w:t>
      </w:r>
      <w:proofErr w:type="gramStart"/>
      <w:r w:rsidRPr="00865955">
        <w:t>nonresidential</w:t>
      </w:r>
      <w:proofErr w:type="gramEnd"/>
      <w:r w:rsidRPr="00865955">
        <w:t xml:space="preserve"> structures are within 150 feet of a hydrant. Fire hydrants shall be installed adjacent to a road or emergency vehicle lane at a spacing not to exceed 660 feet of vehicle travel distance. Where the proposed buildings warrant, the Fire Authority may recommend a greater spacing distance or require additional hydrants and closer spacing based upon the applicable Fire Code or NFPA standards.</w:t>
      </w:r>
    </w:p>
    <w:p w14:paraId="5D9032C1" w14:textId="77777777" w:rsidR="00865955" w:rsidRPr="00865955" w:rsidRDefault="00865955" w:rsidP="00865955">
      <w:r w:rsidRPr="00865955">
        <w:t>(iv)</w:t>
      </w:r>
    </w:p>
    <w:p w14:paraId="7FF7EB4E" w14:textId="77777777" w:rsidR="00865955" w:rsidRPr="00865955" w:rsidRDefault="00865955" w:rsidP="00865955">
      <w:r w:rsidRPr="00865955">
        <w:t xml:space="preserve">Fire Hydrant Accessibility. Fire hydrants shall be accessible to fire district or fire department apparatus from a road (i.e., maintained public roads, </w:t>
      </w:r>
      <w:proofErr w:type="gramStart"/>
      <w:r w:rsidRPr="00865955">
        <w:t>privately-maintained</w:t>
      </w:r>
      <w:proofErr w:type="gramEnd"/>
      <w:r w:rsidRPr="00865955">
        <w:t xml:space="preserve"> roads, or emergency vehicle access roads) or unobstructed emergency vehicle lanes (i.e., driveway, parking drive aisle, or emergency vehicle lane).</w:t>
      </w:r>
    </w:p>
    <w:p w14:paraId="650AFD54" w14:textId="77777777" w:rsidR="00865955" w:rsidRPr="00865955" w:rsidRDefault="00865955" w:rsidP="00865955">
      <w:r w:rsidRPr="00865955">
        <w:t>(v)</w:t>
      </w:r>
    </w:p>
    <w:p w14:paraId="71A5723A" w14:textId="77777777" w:rsidR="00865955" w:rsidRPr="00865955" w:rsidRDefault="00865955" w:rsidP="00865955">
      <w:r w:rsidRPr="00865955">
        <w:t xml:space="preserve">Fire Hydrant Supply Lines. Fire hydrants shall be supplied by not less than a </w:t>
      </w:r>
      <w:proofErr w:type="gramStart"/>
      <w:r w:rsidRPr="00865955">
        <w:t>6 inch</w:t>
      </w:r>
      <w:proofErr w:type="gramEnd"/>
      <w:r w:rsidRPr="00865955">
        <w:t xml:space="preserve"> diameter main installed on a looped system, or by not less than an </w:t>
      </w:r>
      <w:proofErr w:type="gramStart"/>
      <w:r w:rsidRPr="00865955">
        <w:t>8 inch</w:t>
      </w:r>
      <w:proofErr w:type="gramEnd"/>
      <w:r w:rsidRPr="00865955">
        <w:t xml:space="preserve"> diameter main if the system is not looped or the fire hydrant is installed on a dead-end main exceeding 300 feet in length.</w:t>
      </w:r>
    </w:p>
    <w:p w14:paraId="731C1ECB" w14:textId="77777777" w:rsidR="00865955" w:rsidRPr="00865955" w:rsidRDefault="00865955" w:rsidP="00865955">
      <w:r w:rsidRPr="00865955">
        <w:t>(vi)</w:t>
      </w:r>
    </w:p>
    <w:p w14:paraId="18D6382D" w14:textId="77777777" w:rsidR="00865955" w:rsidRPr="00865955" w:rsidRDefault="00865955" w:rsidP="00865955">
      <w:r w:rsidRPr="00865955">
        <w:t>Fire Hydrants in Parking Areas. Fire hydrants located in parking areas shall be protected by barriers that will prevent physical damage from vehicles without obstructing hydrant operation.</w:t>
      </w:r>
    </w:p>
    <w:p w14:paraId="6D35D583" w14:textId="77777777" w:rsidR="00865955" w:rsidRPr="00865955" w:rsidRDefault="00865955" w:rsidP="00865955">
      <w:r w:rsidRPr="00865955">
        <w:t>(vii)</w:t>
      </w:r>
    </w:p>
    <w:p w14:paraId="454CE126" w14:textId="77777777" w:rsidR="00865955" w:rsidRPr="00865955" w:rsidRDefault="00865955" w:rsidP="00865955">
      <w:r w:rsidRPr="00865955">
        <w:t>Fire Hydrant Relationship to Roads. Fire hydrants shall be located within 6 feet of the edge of the pavement unless there is a conflict with the ECM or the Fire Authority recommends another location is more acceptable for fire district or fire department use. All roads and emergency vehicle lanes shall be designed to maintain a minimum unobstructed clearance of 3 feet around fire hydrants.</w:t>
      </w:r>
    </w:p>
    <w:p w14:paraId="316651A3" w14:textId="77777777" w:rsidR="00865955" w:rsidRPr="00865955" w:rsidRDefault="00865955" w:rsidP="00865955">
      <w:r w:rsidRPr="00865955">
        <w:t>(viii)</w:t>
      </w:r>
    </w:p>
    <w:p w14:paraId="3D56A418" w14:textId="77777777" w:rsidR="00865955" w:rsidRPr="00865955" w:rsidRDefault="00865955" w:rsidP="00865955">
      <w:r w:rsidRPr="00865955">
        <w:t>Fire Hydrant Easements. Easements for fire hydrants shall be provided and dedicated to the appropriate fire or water authority when the hydrants are not within a public road right-of-way. The easement shall afford accessibility to the hydrant from the right-of-way.</w:t>
      </w:r>
    </w:p>
    <w:p w14:paraId="3FE20A4E" w14:textId="77777777" w:rsidR="00865955" w:rsidRPr="00865955" w:rsidRDefault="00865955" w:rsidP="00865955">
      <w:r w:rsidRPr="00865955">
        <w:lastRenderedPageBreak/>
        <w:t>(ix)</w:t>
      </w:r>
    </w:p>
    <w:p w14:paraId="5DB22727" w14:textId="77777777" w:rsidR="00865955" w:rsidRPr="00865955" w:rsidRDefault="00865955" w:rsidP="00865955">
      <w:r w:rsidRPr="00865955">
        <w:t>Release of Financial Assurance for Water Supply Systems. The contractor, installer, or owner of water supply systems shall demonstrate by testing that the capacity of the water supply system will meet fire protection design requirements prior to release of construction financial assurance for the system. The testing shall be certified by a qualified professional. The tests may be provided to the Fire Authority if requested.</w:t>
      </w:r>
    </w:p>
    <w:p w14:paraId="1694F4B0" w14:textId="77777777" w:rsidR="00865955" w:rsidRPr="00865955" w:rsidRDefault="00865955" w:rsidP="00865955">
      <w:r w:rsidRPr="00865955">
        <w:t>(d)</w:t>
      </w:r>
    </w:p>
    <w:p w14:paraId="6B7BBE87" w14:textId="77777777" w:rsidR="00865955" w:rsidRPr="00865955" w:rsidRDefault="00865955" w:rsidP="00865955">
      <w:pPr>
        <w:rPr>
          <w:highlight w:val="yellow"/>
        </w:rPr>
      </w:pPr>
      <w:r w:rsidRPr="00865955">
        <w:rPr>
          <w:b/>
          <w:bCs/>
          <w:highlight w:val="yellow"/>
        </w:rPr>
        <w:t>Areas without Central Water Systems.</w:t>
      </w:r>
      <w:r w:rsidRPr="00865955">
        <w:rPr>
          <w:highlight w:val="yellow"/>
        </w:rPr>
        <w:t> </w:t>
      </w:r>
      <w:r w:rsidRPr="00865955">
        <w:rPr>
          <w:highlight w:val="yellow"/>
        </w:rPr>
        <w:t> </w:t>
      </w:r>
    </w:p>
    <w:p w14:paraId="054942E6" w14:textId="77777777" w:rsidR="00865955" w:rsidRPr="00865955" w:rsidRDefault="00865955" w:rsidP="00865955">
      <w:pPr>
        <w:rPr>
          <w:highlight w:val="yellow"/>
        </w:rPr>
      </w:pPr>
      <w:r w:rsidRPr="00865955">
        <w:rPr>
          <w:highlight w:val="yellow"/>
        </w:rPr>
        <w:t>(</w:t>
      </w:r>
      <w:proofErr w:type="spellStart"/>
      <w:r w:rsidRPr="00865955">
        <w:rPr>
          <w:highlight w:val="yellow"/>
        </w:rPr>
        <w:t>i</w:t>
      </w:r>
      <w:proofErr w:type="spellEnd"/>
      <w:r w:rsidRPr="00865955">
        <w:rPr>
          <w:highlight w:val="yellow"/>
        </w:rPr>
        <w:t>)</w:t>
      </w:r>
    </w:p>
    <w:p w14:paraId="66981CC9" w14:textId="77777777" w:rsidR="00865955" w:rsidRPr="00865955" w:rsidRDefault="00865955" w:rsidP="00865955">
      <w:pPr>
        <w:rPr>
          <w:highlight w:val="yellow"/>
        </w:rPr>
      </w:pPr>
      <w:r w:rsidRPr="00865955">
        <w:rPr>
          <w:highlight w:val="yellow"/>
        </w:rPr>
        <w:t>Fire Cisterns.</w:t>
      </w:r>
    </w:p>
    <w:p w14:paraId="749543CD"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Fire Cisterns Required: Fire cisterns shall be provided in planned building areas which are not served by hydrants, unless the Fire Authority has recommended and the approval authority has approved an alternative fire protection water supply system.</w:t>
      </w:r>
    </w:p>
    <w:p w14:paraId="1D57082F"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Construction Standards: Construction of fire cisterns shall be in accordance with the approved plans and conform to the requirements of the NFPA standard on water supplies for suburban and rural fire fighting.</w:t>
      </w:r>
    </w:p>
    <w:p w14:paraId="2EE1BE87"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 xml:space="preserve">Design Standards for Subdivisions with More than One Cistern: For subdivisions where more than one fire cistern is required, fire cisterns shall meet the requirements of the NFPA standards for water supplies for suburban and rural fire fighting. For this type of subdivision, fire cisterns shall be designed for the largest building allowed by zoning in the </w:t>
      </w:r>
      <w:proofErr w:type="gramStart"/>
      <w:r w:rsidRPr="00865955">
        <w:rPr>
          <w:highlight w:val="yellow"/>
        </w:rPr>
        <w:t>worst case</w:t>
      </w:r>
      <w:proofErr w:type="gramEnd"/>
      <w:r w:rsidRPr="00865955">
        <w:rPr>
          <w:highlight w:val="yellow"/>
        </w:rPr>
        <w:t xml:space="preserve"> hazard and construction class.</w:t>
      </w:r>
    </w:p>
    <w:p w14:paraId="25571783"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Design Standards for Subdivisions with One Cistern: For subdivisions where only one fire cistern is required, the minimum capacity of the fire cistern shall meet the requirements of the NFPA standards on water supplies for suburban and rural fire fighting, or shall have a total capacity equal to 300 gallons for each acre within the subdivision plus 3,000 gallons per dwelling unit, whichever is greater.</w:t>
      </w:r>
    </w:p>
    <w:p w14:paraId="192DC799"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Cistern Turnaround: A dedicated turnaround shall be placed no more than 50 feet from a fire cistern, and the standpipe shall be within 8 feet of the nearest usable portion of the dedicated right-of-way or approved easement, unless otherwise recommended by the applicable Fire Authority and approved by the approval authority.</w:t>
      </w:r>
    </w:p>
    <w:p w14:paraId="0C4EE53E"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Easements Required: Fire cistern easements shall be provided and dedicated to the appropriate fire department to afford accessibility of the cistern from a public road. Easements shall be of sufficient size to facilitate maintenance.</w:t>
      </w:r>
    </w:p>
    <w:p w14:paraId="49BD38E4" w14:textId="77777777" w:rsidR="00865955" w:rsidRPr="00865955" w:rsidRDefault="00865955" w:rsidP="00865955">
      <w:pPr>
        <w:rPr>
          <w:highlight w:val="yellow"/>
        </w:rPr>
      </w:pPr>
      <w:r w:rsidRPr="00865955">
        <w:rPr>
          <w:highlight w:val="yellow"/>
        </w:rPr>
        <w:lastRenderedPageBreak/>
        <w:t>(ii)</w:t>
      </w:r>
    </w:p>
    <w:p w14:paraId="7B3C5399" w14:textId="77777777" w:rsidR="00865955" w:rsidRPr="00865955" w:rsidRDefault="00865955" w:rsidP="00865955">
      <w:pPr>
        <w:rPr>
          <w:highlight w:val="yellow"/>
        </w:rPr>
      </w:pPr>
      <w:r w:rsidRPr="00865955">
        <w:rPr>
          <w:highlight w:val="yellow"/>
        </w:rPr>
        <w:t>Dry Hydrants.</w:t>
      </w:r>
    </w:p>
    <w:p w14:paraId="54600D71"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Use of Dry Hydrants: Dry hydrants may be provided in combination with fire cisterns or other approved fire protection water supply systems. Plans for dry hydrants shall be submitted to the Fire Authority for recommendation and approved by the approval authority.</w:t>
      </w:r>
    </w:p>
    <w:p w14:paraId="03F08172"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Construction Standards: Construction and installation of dry hydrants shall be in accordance with the approved plans and conform to the requirements of the NFPA standards on water supplies for suburban and rural fire fighting.</w:t>
      </w:r>
    </w:p>
    <w:p w14:paraId="3CA29A47"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Accessible: Dry hydrants shall be located to be accessible under all weather conditions.</w:t>
      </w:r>
    </w:p>
    <w:p w14:paraId="4505618C"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Clearance: Dry hydrants shall have a minimum clearance of 20 feet on each side and be located a minimum of 100 feet from any structure. Highway or road traffic shall not be impaired during the use of the dry hydrant.</w:t>
      </w:r>
    </w:p>
    <w:p w14:paraId="7A7C03D5"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 xml:space="preserve">Protected: Dry hydrants shall be protected from damage by </w:t>
      </w:r>
      <w:proofErr w:type="gramStart"/>
      <w:r w:rsidRPr="00865955">
        <w:rPr>
          <w:highlight w:val="yellow"/>
        </w:rPr>
        <w:t>vehicular</w:t>
      </w:r>
      <w:proofErr w:type="gramEnd"/>
      <w:r w:rsidRPr="00865955">
        <w:rPr>
          <w:highlight w:val="yellow"/>
        </w:rPr>
        <w:t xml:space="preserve"> and other perils, including freezing and damage from ice and other objects.</w:t>
      </w:r>
    </w:p>
    <w:p w14:paraId="02AC09A1"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Visible: Dry hydrant locations shall be made visible from the main roadway during emergencies by reflective marking and signage and shall be in conformance with the NFPA requirements. All identification signs shall be approved by the highway authority prior to installation if they are to be located on the right-of-way or are subject to State laws.</w:t>
      </w:r>
    </w:p>
    <w:p w14:paraId="1CFA13B9"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Access to Hydrant: Vehicle access shall be designed and constructed to support the heaviest vehicle.</w:t>
      </w:r>
    </w:p>
    <w:p w14:paraId="40D35675"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 xml:space="preserve">Maintenance of Dry Hydrant: Dry hydrants shall be checked and maintained at least quarterly. Thorough surveys shall be conducted, to reveal any deterioration in the water supply situation in ponds, streams, or cisterns. Grass, </w:t>
      </w:r>
      <w:proofErr w:type="gramStart"/>
      <w:r w:rsidRPr="00865955">
        <w:rPr>
          <w:highlight w:val="yellow"/>
        </w:rPr>
        <w:t>brush</w:t>
      </w:r>
      <w:proofErr w:type="gramEnd"/>
      <w:r w:rsidRPr="00865955">
        <w:rPr>
          <w:highlight w:val="yellow"/>
        </w:rPr>
        <w:t xml:space="preserve">, and other vegetation shall be kept trimmed and neat. Vegetation shall be cleared for a minimum </w:t>
      </w:r>
      <w:proofErr w:type="gramStart"/>
      <w:r w:rsidRPr="00865955">
        <w:rPr>
          <w:highlight w:val="yellow"/>
        </w:rPr>
        <w:t>3 foot</w:t>
      </w:r>
      <w:proofErr w:type="gramEnd"/>
      <w:r w:rsidRPr="00865955">
        <w:rPr>
          <w:highlight w:val="yellow"/>
        </w:rPr>
        <w:t xml:space="preserve"> radius from around hydrants. The hydrant shall be painted as needed, with reflective material to maintain visibility during emergencies. The Fire Authority may make a recommendation regarding the ownership and maintenance responsibilities for the facilities per the NFPA 1142 Standards. The approval authority will approve the ownership and maintenance responsibilities for the facilities.</w:t>
      </w:r>
    </w:p>
    <w:p w14:paraId="06A8A478"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 xml:space="preserve">Maps and Location/Detail Drawings: The Fire Authority and El Paso County Sherriff's Office shall maintain in a safe location, the maps and records of dry hydrant system locations, installation, tests, inspections, maintenance and repairs. When the property is </w:t>
      </w:r>
      <w:r w:rsidRPr="00865955">
        <w:rPr>
          <w:highlight w:val="yellow"/>
        </w:rPr>
        <w:lastRenderedPageBreak/>
        <w:t>not within a Fire Protection District it is the responsibility of the property owner and El Paso County Sherriff's Office to maintain in a safe location, the maps and records of dry hydrant system locations, installation, tests, inspections, maintenance and repairs.</w:t>
      </w:r>
    </w:p>
    <w:p w14:paraId="0EBA3A88" w14:textId="77777777" w:rsidR="00865955" w:rsidRPr="00865955" w:rsidRDefault="00865955" w:rsidP="00865955">
      <w:pPr>
        <w:rPr>
          <w:highlight w:val="yellow"/>
        </w:rPr>
      </w:pPr>
      <w:r w:rsidRPr="00865955">
        <w:rPr>
          <w:highlight w:val="yellow"/>
        </w:rPr>
        <w:t>•</w:t>
      </w:r>
      <w:r w:rsidRPr="00865955">
        <w:rPr>
          <w:highlight w:val="yellow"/>
        </w:rPr>
        <w:t> </w:t>
      </w:r>
      <w:r w:rsidRPr="00865955">
        <w:rPr>
          <w:highlight w:val="yellow"/>
        </w:rPr>
        <w:t>Easements Required: Dry hydrant easements shall be provided and dedicated to the appropriate fire department (or County where there is no fire department) to afford accessibility of the dry hydrant from a public road. Easements shall be of sufficient size to facilitate maintenance.</w:t>
      </w:r>
    </w:p>
    <w:p w14:paraId="196429F5" w14:textId="77777777" w:rsidR="00865955" w:rsidRPr="00865955" w:rsidRDefault="00865955" w:rsidP="00865955">
      <w:pPr>
        <w:rPr>
          <w:highlight w:val="yellow"/>
        </w:rPr>
      </w:pPr>
      <w:r w:rsidRPr="00865955">
        <w:rPr>
          <w:highlight w:val="yellow"/>
        </w:rPr>
        <w:t>(iii)</w:t>
      </w:r>
    </w:p>
    <w:p w14:paraId="32AA5879" w14:textId="77777777" w:rsidR="00865955" w:rsidRPr="00865955" w:rsidRDefault="00865955" w:rsidP="00865955">
      <w:r w:rsidRPr="00865955">
        <w:rPr>
          <w:highlight w:val="yellow"/>
        </w:rPr>
        <w:t>Water Supply Requirements. The owner of the cistern or dry hydrant is responsible for planning, developing, permitting, and continual provision of a sufficient water supply necessary to maintain the fire protection requirements of a cistern system, to the satisfaction of the approval authority with recommendation by the Fire Authority.</w:t>
      </w:r>
    </w:p>
    <w:p w14:paraId="4D0A9DA0" w14:textId="77777777" w:rsidR="00BC2F09" w:rsidRDefault="00BC2F09"/>
    <w:sectPr w:rsidR="00BC2F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955"/>
    <w:rsid w:val="00042CAB"/>
    <w:rsid w:val="0005020B"/>
    <w:rsid w:val="00507DA2"/>
    <w:rsid w:val="00620C2C"/>
    <w:rsid w:val="006301A4"/>
    <w:rsid w:val="007472C8"/>
    <w:rsid w:val="00865955"/>
    <w:rsid w:val="00AE109B"/>
    <w:rsid w:val="00BC2F09"/>
    <w:rsid w:val="00D139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B020D"/>
  <w15:chartTrackingRefBased/>
  <w15:docId w15:val="{5098844B-98D6-4FC8-AA61-BA4803A5A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9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59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59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59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59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59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59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59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59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9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59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59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59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59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59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59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59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5955"/>
    <w:rPr>
      <w:rFonts w:eastAsiaTheme="majorEastAsia" w:cstheme="majorBidi"/>
      <w:color w:val="272727" w:themeColor="text1" w:themeTint="D8"/>
    </w:rPr>
  </w:style>
  <w:style w:type="paragraph" w:styleId="Title">
    <w:name w:val="Title"/>
    <w:basedOn w:val="Normal"/>
    <w:next w:val="Normal"/>
    <w:link w:val="TitleChar"/>
    <w:uiPriority w:val="10"/>
    <w:qFormat/>
    <w:rsid w:val="008659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9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9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9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5955"/>
    <w:pPr>
      <w:spacing w:before="160"/>
      <w:jc w:val="center"/>
    </w:pPr>
    <w:rPr>
      <w:i/>
      <w:iCs/>
      <w:color w:val="404040" w:themeColor="text1" w:themeTint="BF"/>
    </w:rPr>
  </w:style>
  <w:style w:type="character" w:customStyle="1" w:styleId="QuoteChar">
    <w:name w:val="Quote Char"/>
    <w:basedOn w:val="DefaultParagraphFont"/>
    <w:link w:val="Quote"/>
    <w:uiPriority w:val="29"/>
    <w:rsid w:val="00865955"/>
    <w:rPr>
      <w:i/>
      <w:iCs/>
      <w:color w:val="404040" w:themeColor="text1" w:themeTint="BF"/>
    </w:rPr>
  </w:style>
  <w:style w:type="paragraph" w:styleId="ListParagraph">
    <w:name w:val="List Paragraph"/>
    <w:basedOn w:val="Normal"/>
    <w:uiPriority w:val="34"/>
    <w:qFormat/>
    <w:rsid w:val="00865955"/>
    <w:pPr>
      <w:ind w:left="720"/>
      <w:contextualSpacing/>
    </w:pPr>
  </w:style>
  <w:style w:type="character" w:styleId="IntenseEmphasis">
    <w:name w:val="Intense Emphasis"/>
    <w:basedOn w:val="DefaultParagraphFont"/>
    <w:uiPriority w:val="21"/>
    <w:qFormat/>
    <w:rsid w:val="00865955"/>
    <w:rPr>
      <w:i/>
      <w:iCs/>
      <w:color w:val="0F4761" w:themeColor="accent1" w:themeShade="BF"/>
    </w:rPr>
  </w:style>
  <w:style w:type="paragraph" w:styleId="IntenseQuote">
    <w:name w:val="Intense Quote"/>
    <w:basedOn w:val="Normal"/>
    <w:next w:val="Normal"/>
    <w:link w:val="IntenseQuoteChar"/>
    <w:uiPriority w:val="30"/>
    <w:qFormat/>
    <w:rsid w:val="008659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5955"/>
    <w:rPr>
      <w:i/>
      <w:iCs/>
      <w:color w:val="0F4761" w:themeColor="accent1" w:themeShade="BF"/>
    </w:rPr>
  </w:style>
  <w:style w:type="character" w:styleId="IntenseReference">
    <w:name w:val="Intense Reference"/>
    <w:basedOn w:val="DefaultParagraphFont"/>
    <w:uiPriority w:val="32"/>
    <w:qFormat/>
    <w:rsid w:val="008659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1352</Words>
  <Characters>7711</Characters>
  <Application>Microsoft Office Word</Application>
  <DocSecurity>0</DocSecurity>
  <Lines>64</Lines>
  <Paragraphs>18</Paragraphs>
  <ScaleCrop>false</ScaleCrop>
  <Company/>
  <LinksUpToDate>false</LinksUpToDate>
  <CharactersWithSpaces>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Edward Schoenheit</cp:lastModifiedBy>
  <cp:revision>2</cp:revision>
  <dcterms:created xsi:type="dcterms:W3CDTF">2026-04-07T20:28:00Z</dcterms:created>
  <dcterms:modified xsi:type="dcterms:W3CDTF">2026-04-07T20:29:00Z</dcterms:modified>
</cp:coreProperties>
</file>