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9FDF4" w14:textId="1D4EB235" w:rsidR="00576B84" w:rsidRDefault="00D928E0">
      <w:r w:rsidRPr="00D928E0">
        <w:t>Lot 2, Kettle Creek Estates, County of El Paso, State of Colorado</w:t>
      </w:r>
      <w:r>
        <w:t>.</w:t>
      </w:r>
    </w:p>
    <w:sectPr w:rsidR="00576B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E0"/>
    <w:rsid w:val="00331DEF"/>
    <w:rsid w:val="00576B84"/>
    <w:rsid w:val="00C5397F"/>
    <w:rsid w:val="00D928E0"/>
    <w:rsid w:val="00DD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6D4D2"/>
  <w15:chartTrackingRefBased/>
  <w15:docId w15:val="{F47DDA01-B683-4D13-A65B-C44F4CEC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28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8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8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8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8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8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8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8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8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8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8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8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8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8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8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8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8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8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8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8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8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28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8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28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8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28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8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8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8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Rodic</dc:creator>
  <cp:keywords/>
  <dc:description/>
  <cp:lastModifiedBy>Danny Rodic</cp:lastModifiedBy>
  <cp:revision>1</cp:revision>
  <dcterms:created xsi:type="dcterms:W3CDTF">2024-11-18T17:23:00Z</dcterms:created>
  <dcterms:modified xsi:type="dcterms:W3CDTF">2024-11-18T17:24:00Z</dcterms:modified>
</cp:coreProperties>
</file>