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2" w14:textId="062926F3" w:rsidR="00657282" w:rsidRPr="00B95C25" w:rsidRDefault="00000000" w:rsidP="00B95C25">
      <w:pPr>
        <w:spacing w:before="240" w:after="240"/>
        <w:jc w:val="center"/>
        <w:rPr>
          <w:b/>
        </w:rPr>
      </w:pPr>
      <w:r>
        <w:rPr>
          <w:b/>
        </w:rPr>
        <w:t>Powers Ranch Subdivision</w:t>
      </w:r>
    </w:p>
    <w:p w14:paraId="00000003" w14:textId="77777777" w:rsidR="00657282" w:rsidRDefault="00000000" w:rsidP="00B95C25">
      <w:pPr>
        <w:spacing w:before="240" w:after="240"/>
        <w:jc w:val="center"/>
        <w:rPr>
          <w:b/>
          <w:u w:val="single"/>
        </w:rPr>
      </w:pPr>
      <w:r>
        <w:rPr>
          <w:b/>
          <w:u w:val="single"/>
        </w:rPr>
        <w:t>Letter of Intent</w:t>
      </w:r>
    </w:p>
    <w:p w14:paraId="1D643381" w14:textId="06EFC102" w:rsidR="00B95C25" w:rsidRDefault="00B95C25" w:rsidP="00B95C25">
      <w:pPr>
        <w:pStyle w:val="NoSpacing"/>
        <w:ind w:left="5760" w:firstLine="720"/>
      </w:pPr>
      <w:r>
        <w:t>Powroy Family Living Trust</w:t>
      </w:r>
    </w:p>
    <w:p w14:paraId="00000004" w14:textId="3468391F" w:rsidR="00657282" w:rsidRDefault="00000000" w:rsidP="00B95C25">
      <w:pPr>
        <w:pStyle w:val="NoSpacing"/>
        <w:ind w:left="5760" w:firstLine="720"/>
      </w:pPr>
      <w:r>
        <w:t>Mark Powers</w:t>
      </w:r>
    </w:p>
    <w:p w14:paraId="00000005" w14:textId="77777777" w:rsidR="00657282" w:rsidRDefault="00000000" w:rsidP="00B95C25">
      <w:pPr>
        <w:pStyle w:val="NoSpacing"/>
        <w:ind w:left="5760" w:firstLine="720"/>
      </w:pPr>
      <w:r>
        <w:t>719-271-0737</w:t>
      </w:r>
    </w:p>
    <w:p w14:paraId="00000006" w14:textId="77777777" w:rsidR="00657282" w:rsidRDefault="00000000" w:rsidP="00B95C25">
      <w:pPr>
        <w:pStyle w:val="NoSpacing"/>
        <w:ind w:left="5760" w:firstLine="720"/>
      </w:pPr>
      <w:r>
        <w:t>msp737@gmail.com</w:t>
      </w:r>
    </w:p>
    <w:p w14:paraId="00000008" w14:textId="77777777" w:rsidR="00657282" w:rsidRDefault="00000000" w:rsidP="00B95C25">
      <w:pPr>
        <w:pStyle w:val="NoSpacing"/>
        <w:ind w:left="5760" w:firstLine="720"/>
      </w:pPr>
      <w:r>
        <w:t>2295 Old Ranch Road</w:t>
      </w:r>
    </w:p>
    <w:p w14:paraId="0000000A" w14:textId="075EE027" w:rsidR="00657282" w:rsidRPr="00B95C25" w:rsidRDefault="00000000" w:rsidP="00B95C25">
      <w:pPr>
        <w:pStyle w:val="NoSpacing"/>
        <w:ind w:left="6480"/>
      </w:pPr>
      <w:r>
        <w:t>Colorado Springs, CO 80908</w:t>
      </w:r>
    </w:p>
    <w:p w14:paraId="0000000C" w14:textId="75FC26BB" w:rsidR="00657282" w:rsidRDefault="00C039FF">
      <w:pPr>
        <w:spacing w:before="240" w:after="240"/>
      </w:pPr>
      <w:r>
        <w:t>August 21</w:t>
      </w:r>
      <w:r w:rsidR="00CE2179">
        <w:t>, 2025</w:t>
      </w:r>
    </w:p>
    <w:p w14:paraId="422C1BB2" w14:textId="77777777" w:rsidR="00CE2179" w:rsidRDefault="00CE2179" w:rsidP="00CE2179">
      <w:r>
        <w:t>PCD File No. VR253</w:t>
      </w:r>
    </w:p>
    <w:p w14:paraId="5E06694C" w14:textId="77777777" w:rsidR="00CE2179" w:rsidRDefault="00CE2179" w:rsidP="00CE2179">
      <w:r>
        <w:t>Property Tax Schedule Number 6228005049</w:t>
      </w:r>
    </w:p>
    <w:p w14:paraId="744AC7A2" w14:textId="77777777" w:rsidR="00CE2179" w:rsidRDefault="00CE2179" w:rsidP="00CE2179"/>
    <w:p w14:paraId="6967CA1D" w14:textId="5BF37FD9" w:rsidR="00CE2179" w:rsidRDefault="00CE2179" w:rsidP="00CE2179">
      <w:r>
        <w:t>Joseph Letke</w:t>
      </w:r>
    </w:p>
    <w:p w14:paraId="0000000E" w14:textId="277C7D7A" w:rsidR="00657282" w:rsidRDefault="00000000" w:rsidP="00CE2179">
      <w:r>
        <w:t>Planner</w:t>
      </w:r>
    </w:p>
    <w:p w14:paraId="0000000F" w14:textId="4F5AC8A5" w:rsidR="00657282" w:rsidRDefault="00000000" w:rsidP="00CE2179">
      <w:r>
        <w:t>El Paso County, Planning and Community Development</w:t>
      </w:r>
    </w:p>
    <w:p w14:paraId="00000010" w14:textId="77777777" w:rsidR="00657282" w:rsidRDefault="00000000" w:rsidP="00CE2179">
      <w:r>
        <w:t>2880 International Circle, Suite 110</w:t>
      </w:r>
    </w:p>
    <w:p w14:paraId="00000011" w14:textId="77777777" w:rsidR="00657282" w:rsidRDefault="00000000" w:rsidP="00CE2179">
      <w:r>
        <w:t>Colorado Springs, CO 80910</w:t>
      </w:r>
    </w:p>
    <w:p w14:paraId="00000012" w14:textId="77777777" w:rsidR="00657282" w:rsidRDefault="00000000">
      <w:pPr>
        <w:spacing w:before="240" w:after="240"/>
      </w:pPr>
      <w:r>
        <w:t xml:space="preserve"> </w:t>
      </w:r>
    </w:p>
    <w:p w14:paraId="00000013" w14:textId="1B876631" w:rsidR="00657282" w:rsidRDefault="00000000">
      <w:pPr>
        <w:spacing w:before="240" w:after="240"/>
      </w:pPr>
      <w:r>
        <w:rPr>
          <w:b/>
        </w:rPr>
        <w:t>RE</w:t>
      </w:r>
      <w:r>
        <w:t xml:space="preserve">: Powers Ranch Subdivision </w:t>
      </w:r>
      <w:r w:rsidR="00B95C25">
        <w:t>– 2295</w:t>
      </w:r>
      <w:r>
        <w:t xml:space="preserve"> Old Ranch Road</w:t>
      </w:r>
      <w:r w:rsidR="00B95C25">
        <w:t xml:space="preserve"> EA2471</w:t>
      </w:r>
    </w:p>
    <w:p w14:paraId="00000015" w14:textId="1AB36BEA" w:rsidR="00657282" w:rsidRDefault="00000000">
      <w:pPr>
        <w:spacing w:before="240" w:after="240"/>
      </w:pPr>
      <w:r>
        <w:t xml:space="preserve">The property is located </w:t>
      </w:r>
      <w:r w:rsidR="00B95C25">
        <w:t>near</w:t>
      </w:r>
      <w:r>
        <w:t xml:space="preserve"> the southeast corner of Old Ranch Road and Otero Ave in Section 28, Township 12 South, Range 66 West of the 6</w:t>
      </w:r>
      <w:r>
        <w:rPr>
          <w:vertAlign w:val="superscript"/>
        </w:rPr>
        <w:t>th</w:t>
      </w:r>
      <w:r>
        <w:t xml:space="preserve"> P.M., in El Paso County, Colorado. The site </w:t>
      </w:r>
      <w:r w:rsidR="00B95C25">
        <w:t>is in</w:t>
      </w:r>
      <w:r>
        <w:t xml:space="preserve"> a neighborhood that has been developed as similar single family uses as the proposed subdivision plan.</w:t>
      </w:r>
    </w:p>
    <w:p w14:paraId="00000016" w14:textId="4F276F69" w:rsidR="00657282" w:rsidRDefault="00000000">
      <w:pPr>
        <w:spacing w:before="240" w:after="240"/>
      </w:pPr>
      <w:r>
        <w:t xml:space="preserve">The parcel in its entirety consists of 10.72 acres and is currently zoned “RR2.5” for Residential Rural. The proposal is consistent with the use standards in </w:t>
      </w:r>
      <w:r w:rsidR="00CE2179">
        <w:t>Chapter 3, section 3.2.2</w:t>
      </w:r>
      <w:r>
        <w:t xml:space="preserve"> of the land use code. The proposal consists of subdividing the existing 10.72-acre site into two </w:t>
      </w:r>
      <w:r w:rsidR="00C039FF">
        <w:t xml:space="preserve">parcels, each exceeding the minimum 2.5-acre size, with Lot 1 at 7.65 acres and Lot 2 at 3.1 acres. </w:t>
      </w:r>
      <w:r>
        <w:t xml:space="preserve">Proposed Lot 1 is vacant while Lot 2 has a </w:t>
      </w:r>
      <w:r w:rsidR="00B95C25">
        <w:t>single-family</w:t>
      </w:r>
      <w:r>
        <w:t xml:space="preserve"> home on it.</w:t>
      </w:r>
    </w:p>
    <w:p w14:paraId="00000017" w14:textId="08CA29C7" w:rsidR="00657282" w:rsidRDefault="00000000">
      <w:pPr>
        <w:spacing w:before="240" w:after="240"/>
      </w:pPr>
      <w:r>
        <w:t xml:space="preserve">The proposed lots will use wells for potable water and septic systems for sewer. Gas and electric lines </w:t>
      </w:r>
      <w:r w:rsidR="00B95C25">
        <w:t>are east</w:t>
      </w:r>
      <w:r>
        <w:t xml:space="preserve"> of the lots. Colorado Springs Utilities will provide gas service and Mountain View Electric will provide electrical service. Both Lots shall have direct access to Old Ranch Road through an existing common driveway.</w:t>
      </w:r>
    </w:p>
    <w:p w14:paraId="00000018" w14:textId="24D67925" w:rsidR="00657282" w:rsidRDefault="00000000">
      <w:pPr>
        <w:spacing w:before="240" w:after="240"/>
      </w:pPr>
      <w:r>
        <w:t xml:space="preserve">The proposal complies with all criteria within Chapter 7 of the Land Development Code. The proposal is for a </w:t>
      </w:r>
      <w:r w:rsidR="00CE2179">
        <w:t>replat which will meet the LDC Subdivision criteria.</w:t>
      </w:r>
      <w:r>
        <w:t xml:space="preserve"> The site has been reviewed by the required drainage engineers for impacts and design.</w:t>
      </w:r>
      <w:r w:rsidR="0030294D">
        <w:t xml:space="preserve"> While the exact site building location is not yet known, any building </w:t>
      </w:r>
      <w:r w:rsidR="00C039FF">
        <w:t>site</w:t>
      </w:r>
      <w:r w:rsidR="0030294D">
        <w:t xml:space="preserve"> will be</w:t>
      </w:r>
      <w:r w:rsidR="00CE2179">
        <w:t xml:space="preserve"> outside the “No build” envelope</w:t>
      </w:r>
      <w:r>
        <w:t xml:space="preserve"> </w:t>
      </w:r>
      <w:r w:rsidR="00C039FF">
        <w:t xml:space="preserve">and </w:t>
      </w:r>
      <w:r>
        <w:t>will be enforced and platted to protect the creek, flood plain and any Preble’s Meadow Jumping Mouse habitat in the area</w:t>
      </w:r>
      <w:r w:rsidR="00C039FF">
        <w:t>. Additionally, the building site will be reviewed by RMG to assure no hazards will impede its location.</w:t>
      </w:r>
    </w:p>
    <w:p w14:paraId="78B76721" w14:textId="77777777" w:rsidR="009070A2" w:rsidRPr="009070A2" w:rsidRDefault="009070A2" w:rsidP="009070A2">
      <w:pPr>
        <w:spacing w:before="240" w:after="240"/>
        <w:rPr>
          <w:lang w:val="en-US"/>
        </w:rPr>
      </w:pPr>
      <w:r w:rsidRPr="009070A2">
        <w:rPr>
          <w:lang w:val="en-US"/>
        </w:rPr>
        <w:lastRenderedPageBreak/>
        <w:t xml:space="preserve">Lot 2 has only 8.95 feet of frontage on Old Ranch Road, less than the 30 feet required by </w:t>
      </w:r>
      <w:r w:rsidRPr="009070A2">
        <w:rPr>
          <w:b/>
          <w:bCs/>
          <w:lang w:val="en-US"/>
        </w:rPr>
        <w:t>LDC Sec. 8.4.3.B.2.e</w:t>
      </w:r>
      <w:r w:rsidRPr="009070A2">
        <w:rPr>
          <w:lang w:val="en-US"/>
        </w:rPr>
        <w:t xml:space="preserve">. Accordingly, we are requesting a waiver from this requirement, with justification under </w:t>
      </w:r>
      <w:r w:rsidRPr="009070A2">
        <w:rPr>
          <w:b/>
          <w:bCs/>
          <w:lang w:val="en-US"/>
        </w:rPr>
        <w:t>Sec. 7.3.3 (Criteria for Approval of Waivers):</w:t>
      </w:r>
    </w:p>
    <w:p w14:paraId="2EFC5566" w14:textId="77777777" w:rsidR="009070A2" w:rsidRPr="009070A2" w:rsidRDefault="009070A2" w:rsidP="009070A2">
      <w:pPr>
        <w:numPr>
          <w:ilvl w:val="0"/>
          <w:numId w:val="3"/>
        </w:numPr>
        <w:spacing w:before="240" w:after="240"/>
        <w:rPr>
          <w:lang w:val="en-US"/>
        </w:rPr>
      </w:pPr>
      <w:r w:rsidRPr="009070A2">
        <w:rPr>
          <w:lang w:val="en-US"/>
        </w:rPr>
        <w:t>The waiver does not nullify the intent of the Code because safe and legal access is preserved through a recorded shared access easement.</w:t>
      </w:r>
    </w:p>
    <w:p w14:paraId="21650000" w14:textId="77777777" w:rsidR="009070A2" w:rsidRPr="009070A2" w:rsidRDefault="009070A2" w:rsidP="009070A2">
      <w:pPr>
        <w:numPr>
          <w:ilvl w:val="0"/>
          <w:numId w:val="3"/>
        </w:numPr>
        <w:spacing w:before="240" w:after="240"/>
        <w:rPr>
          <w:lang w:val="en-US"/>
        </w:rPr>
      </w:pPr>
      <w:r w:rsidRPr="009070A2">
        <w:rPr>
          <w:lang w:val="en-US"/>
        </w:rPr>
        <w:t>No additional waivers will be necessary.</w:t>
      </w:r>
    </w:p>
    <w:p w14:paraId="3ABDC097" w14:textId="77777777" w:rsidR="009070A2" w:rsidRPr="009070A2" w:rsidRDefault="009070A2" w:rsidP="009070A2">
      <w:pPr>
        <w:numPr>
          <w:ilvl w:val="0"/>
          <w:numId w:val="3"/>
        </w:numPr>
        <w:spacing w:before="240" w:after="240"/>
        <w:rPr>
          <w:lang w:val="en-US"/>
        </w:rPr>
      </w:pPr>
      <w:r w:rsidRPr="009070A2">
        <w:rPr>
          <w:lang w:val="en-US"/>
        </w:rPr>
        <w:t>Public health, safety, and welfare are not impacted; emergency services can access both lots via the easement.</w:t>
      </w:r>
    </w:p>
    <w:p w14:paraId="1C922A5D" w14:textId="77777777" w:rsidR="009070A2" w:rsidRPr="009070A2" w:rsidRDefault="009070A2" w:rsidP="009070A2">
      <w:pPr>
        <w:numPr>
          <w:ilvl w:val="0"/>
          <w:numId w:val="3"/>
        </w:numPr>
        <w:spacing w:before="240" w:after="240"/>
        <w:rPr>
          <w:lang w:val="en-US"/>
        </w:rPr>
      </w:pPr>
      <w:r w:rsidRPr="009070A2">
        <w:rPr>
          <w:lang w:val="en-US"/>
        </w:rPr>
        <w:t>The frontage condition is unique due to existing lot configuration, floodplain, and environmental constraints.</w:t>
      </w:r>
    </w:p>
    <w:p w14:paraId="2E6FEC88" w14:textId="77777777" w:rsidR="009070A2" w:rsidRPr="009070A2" w:rsidRDefault="009070A2" w:rsidP="009070A2">
      <w:pPr>
        <w:numPr>
          <w:ilvl w:val="0"/>
          <w:numId w:val="3"/>
        </w:numPr>
        <w:spacing w:before="240" w:after="240"/>
        <w:rPr>
          <w:lang w:val="en-US"/>
        </w:rPr>
      </w:pPr>
      <w:r w:rsidRPr="009070A2">
        <w:rPr>
          <w:lang w:val="en-US"/>
        </w:rPr>
        <w:t xml:space="preserve">Strict </w:t>
      </w:r>
      <w:proofErr w:type="gramStart"/>
      <w:r w:rsidRPr="009070A2">
        <w:rPr>
          <w:lang w:val="en-US"/>
        </w:rPr>
        <w:t>application</w:t>
      </w:r>
      <w:proofErr w:type="gramEnd"/>
      <w:r w:rsidRPr="009070A2">
        <w:rPr>
          <w:lang w:val="en-US"/>
        </w:rPr>
        <w:t xml:space="preserve"> would impose </w:t>
      </w:r>
      <w:proofErr w:type="gramStart"/>
      <w:r w:rsidRPr="009070A2">
        <w:rPr>
          <w:lang w:val="en-US"/>
        </w:rPr>
        <w:t>a hardship</w:t>
      </w:r>
      <w:proofErr w:type="gramEnd"/>
      <w:r w:rsidRPr="009070A2">
        <w:rPr>
          <w:lang w:val="en-US"/>
        </w:rPr>
        <w:t xml:space="preserve"> by preventing subdivision despite compliance with lot size and zoning standards.</w:t>
      </w:r>
    </w:p>
    <w:p w14:paraId="16D1E078" w14:textId="77777777" w:rsidR="009070A2" w:rsidRPr="009070A2" w:rsidRDefault="009070A2" w:rsidP="009070A2">
      <w:pPr>
        <w:numPr>
          <w:ilvl w:val="0"/>
          <w:numId w:val="3"/>
        </w:numPr>
        <w:spacing w:before="240" w:after="240"/>
        <w:rPr>
          <w:lang w:val="en-US"/>
        </w:rPr>
      </w:pPr>
      <w:r w:rsidRPr="009070A2">
        <w:rPr>
          <w:lang w:val="en-US"/>
        </w:rPr>
        <w:t>The waiver does not vary zoning provisions.</w:t>
      </w:r>
    </w:p>
    <w:p w14:paraId="0C9D24E1" w14:textId="77777777" w:rsidR="009070A2" w:rsidRPr="009070A2" w:rsidRDefault="009070A2" w:rsidP="009070A2">
      <w:pPr>
        <w:numPr>
          <w:ilvl w:val="0"/>
          <w:numId w:val="3"/>
        </w:numPr>
        <w:spacing w:before="240" w:after="240"/>
        <w:rPr>
          <w:lang w:val="en-US"/>
        </w:rPr>
      </w:pPr>
      <w:r w:rsidRPr="009070A2">
        <w:rPr>
          <w:lang w:val="en-US"/>
        </w:rPr>
        <w:t>The waiver supports the Master Plan by allowing responsible subdivision while protecting environmental resources.</w:t>
      </w:r>
    </w:p>
    <w:p w14:paraId="2361A9DF" w14:textId="77777777" w:rsidR="009070A2" w:rsidRDefault="009070A2">
      <w:pPr>
        <w:spacing w:before="240" w:after="240"/>
      </w:pPr>
    </w:p>
    <w:p w14:paraId="00000019" w14:textId="0E6FC29D" w:rsidR="00657282" w:rsidRDefault="00000000">
      <w:pPr>
        <w:spacing w:before="240" w:after="240"/>
      </w:pPr>
      <w:r>
        <w:t xml:space="preserve">The site is within a neighborhood with lots of similar designs and characteristics. The soils analysis shows the site is suitable for the proposed use and structures. There are </w:t>
      </w:r>
      <w:r w:rsidR="00CE2179">
        <w:t>identified geological hazards</w:t>
      </w:r>
      <w:r w:rsidR="00C039FF">
        <w:t xml:space="preserve"> that have been mitigated by creating a </w:t>
      </w:r>
      <w:r w:rsidR="00CE2179">
        <w:t>no</w:t>
      </w:r>
      <w:r w:rsidR="0030294D">
        <w:t xml:space="preserve">-build area. These </w:t>
      </w:r>
      <w:r w:rsidR="00C039FF">
        <w:t xml:space="preserve">hazards </w:t>
      </w:r>
      <w:r w:rsidR="0030294D">
        <w:t>include</w:t>
      </w:r>
      <w:r w:rsidR="00C039FF">
        <w:t xml:space="preserve"> a regulatory floodway and potentially unstable slopes. No structures or fencing will be allowed in the no-build area.</w:t>
      </w:r>
      <w:r w:rsidR="00CE2179">
        <w:t xml:space="preserve"> </w:t>
      </w:r>
      <w:r>
        <w:t xml:space="preserve"> No mining or anticipated mining exists in the </w:t>
      </w:r>
      <w:proofErr w:type="gramStart"/>
      <w:r>
        <w:t>area</w:t>
      </w:r>
      <w:proofErr w:type="gramEnd"/>
      <w:r>
        <w:t xml:space="preserve"> and the proposal will not affect the extraction of any minerals. The proposal makes use of areas away from the creek and flood plain and protects the natural resources and landforms. The site is protected by the Monument Fire District and will be provided with fire and emergency services. The site topography and soils have been evaluated and the proposal has been designed based upon those evaluations </w:t>
      </w:r>
    </w:p>
    <w:p w14:paraId="0000001A" w14:textId="77777777" w:rsidR="00657282" w:rsidRDefault="00000000">
      <w:pPr>
        <w:spacing w:before="240" w:after="240"/>
      </w:pPr>
      <w:r>
        <w:t>The previous plat designated regulatory easements for drainage and utilities. These easements will be vacated and replaced with the regulatory requirements and the requests from the utility companies based upon this review.</w:t>
      </w:r>
    </w:p>
    <w:p w14:paraId="0000001B" w14:textId="77777777" w:rsidR="00657282" w:rsidRDefault="00000000">
      <w:pPr>
        <w:spacing w:before="240" w:after="240"/>
      </w:pPr>
      <w:r>
        <w:t>The proposal will not require any improvements or dedications other than regulatory easements. No proposed open space or public areas are proposed or required. The lots are designed to fit with the nature, uses and sizes of the neighborhood.  The proposed additional well will not impact the adjacent uses in a negative way. The proposed additional septic design will not impact adjacent uses, Kettle Creek or ground water in the area. All required notifications to the neighbors have been made to notify them of this proposal.</w:t>
      </w:r>
    </w:p>
    <w:p w14:paraId="0000001C" w14:textId="5CE8FA2F" w:rsidR="00657282" w:rsidRDefault="00000000">
      <w:pPr>
        <w:spacing w:before="240" w:after="240"/>
      </w:pPr>
      <w:r>
        <w:t xml:space="preserve">Total traffic will increase to </w:t>
      </w:r>
      <w:r w:rsidR="00C039FF">
        <w:t>20</w:t>
      </w:r>
      <w:r>
        <w:t xml:space="preserve"> trips per day for the entire subdivision. The proposed uses are residential in nature and the traffic will be as such. The proposed traffic will be of the same nature as the neighborhood. The local roadway system is planned for residential uses with the roadways and structures in place and in good repair. </w:t>
      </w:r>
    </w:p>
    <w:p w14:paraId="0000001D" w14:textId="67ADBE37" w:rsidR="00657282" w:rsidRDefault="00000000">
      <w:pPr>
        <w:spacing w:before="240" w:after="240"/>
      </w:pPr>
      <w:r>
        <w:lastRenderedPageBreak/>
        <w:t xml:space="preserve">A new driveway permit will not be needed as the new lot will access the existing </w:t>
      </w:r>
      <w:r w:rsidR="00B95C25">
        <w:t>driveway.</w:t>
      </w:r>
      <w:r>
        <w:t xml:space="preserve"> </w:t>
      </w:r>
      <w:r w:rsidR="009070A2" w:rsidRPr="009070A2">
        <w:rPr>
          <w:lang w:val="en-US"/>
        </w:rPr>
        <w:t xml:space="preserve">Lot 2 access will be through Lot 1 by way of an Access Easement shown on the Final Plat.  A maintenance agreement is being established to facilitate use and maintenance of the common access easement. </w:t>
      </w:r>
      <w:r>
        <w:t xml:space="preserve">The impact is minimal, and a Traffic Impact Study </w:t>
      </w:r>
      <w:r w:rsidR="00C039FF">
        <w:t>is not required as outlined below.</w:t>
      </w:r>
    </w:p>
    <w:p w14:paraId="0000001E" w14:textId="77777777" w:rsidR="00657282" w:rsidRDefault="00000000">
      <w:pPr>
        <w:spacing w:before="240" w:after="240"/>
      </w:pPr>
      <w:r>
        <w:t xml:space="preserve"> </w:t>
      </w:r>
    </w:p>
    <w:p w14:paraId="00000020" w14:textId="47A45152" w:rsidR="00657282" w:rsidRDefault="00000000">
      <w:pPr>
        <w:spacing w:before="240" w:after="240"/>
      </w:pPr>
      <w:r>
        <w:rPr>
          <w:b/>
          <w:u w:val="single"/>
        </w:rPr>
        <w:t>Topography and Hazards conditions</w:t>
      </w:r>
      <w:r>
        <w:t>:</w:t>
      </w:r>
    </w:p>
    <w:p w14:paraId="00000021" w14:textId="2C589711" w:rsidR="00657282" w:rsidRDefault="00000000">
      <w:pPr>
        <w:spacing w:before="240" w:after="240"/>
      </w:pPr>
      <w:r>
        <w:t xml:space="preserve">The site consists of areas suitable for residential construction, sloping gently from east to west down to Kettle Creek. Kettle Creek is designated as a Flood Hazard Area and is denoted on the plat as </w:t>
      </w:r>
      <w:r w:rsidR="00C039FF">
        <w:t xml:space="preserve">a </w:t>
      </w:r>
      <w:r>
        <w:t>no</w:t>
      </w:r>
      <w:r w:rsidR="00C039FF">
        <w:t>-</w:t>
      </w:r>
      <w:r>
        <w:t xml:space="preserve">build area. No wetlands habitat </w:t>
      </w:r>
      <w:r w:rsidR="00C039FF">
        <w:t>exists</w:t>
      </w:r>
      <w:r>
        <w:t xml:space="preserve"> on the site.</w:t>
      </w:r>
      <w:r w:rsidR="00C039FF">
        <w:t xml:space="preserve"> There is potential Preble’s Meadow Jumping Mouse habitat within Lot 1. Efforts to mitigate this include creating a buffer zone shown on the plat that is a no-build area. Within this area, we will maintain native grasses, shrubs, and willows. We will use erosion control such as silt fencing to prevent sediment from degrading riparian vegetation. We will minimize ground disturbance by using existing roads and cleared areas as much as possible and restrict heavy equipment to designated work corridors.</w:t>
      </w:r>
    </w:p>
    <w:p w14:paraId="38936E0F" w14:textId="55D49C20" w:rsidR="00C039FF" w:rsidRDefault="00C039FF">
      <w:pPr>
        <w:spacing w:before="240" w:after="240"/>
      </w:pPr>
      <w:r>
        <w:t>There are potentially unstable slopes of up to 30% along the eastern slope of Kettle Creek. The no build area on Lot 1 is based on a 3:1 slope from creek bottom. The slope is anticipated to be stable beyond the no build area. Once the residence location is finalized, RMG will be retained to determine if a building-specific slope stability analysis is required.</w:t>
      </w:r>
    </w:p>
    <w:p w14:paraId="00000022" w14:textId="2814D639" w:rsidR="00657282" w:rsidRDefault="00000000">
      <w:pPr>
        <w:spacing w:before="240" w:after="240"/>
      </w:pPr>
      <w:r>
        <w:t>The site has no existing mining and will not interfere with the extraction of any known commercial deposits. The size and nature of the site with the location of the creek does not allow for proper and sensible extraction of minerals.</w:t>
      </w:r>
    </w:p>
    <w:p w14:paraId="00000023" w14:textId="77777777" w:rsidR="00657282" w:rsidRDefault="00000000">
      <w:pPr>
        <w:spacing w:before="240" w:after="240"/>
      </w:pPr>
      <w:r>
        <w:t>The site has been designed and is appropriate for the buildable areas based upon the soils report, geologic hazard report and all reviews and information provided.</w:t>
      </w:r>
    </w:p>
    <w:p w14:paraId="00000024" w14:textId="77777777" w:rsidR="00657282" w:rsidRDefault="00000000">
      <w:pPr>
        <w:spacing w:before="240" w:after="240"/>
      </w:pPr>
      <w:r>
        <w:t xml:space="preserve"> </w:t>
      </w:r>
    </w:p>
    <w:p w14:paraId="00000025" w14:textId="77777777" w:rsidR="00657282" w:rsidRDefault="00000000">
      <w:pPr>
        <w:spacing w:before="240" w:after="240"/>
      </w:pPr>
      <w:r>
        <w:rPr>
          <w:b/>
          <w:u w:val="single"/>
        </w:rPr>
        <w:t>Drainage Concerns</w:t>
      </w:r>
      <w:r>
        <w:t>:</w:t>
      </w:r>
    </w:p>
    <w:p w14:paraId="00000026" w14:textId="77777777" w:rsidR="00657282" w:rsidRDefault="00000000">
      <w:pPr>
        <w:spacing w:before="240" w:after="240"/>
        <w:rPr>
          <w:b/>
          <w:u w:val="single"/>
        </w:rPr>
      </w:pPr>
      <w:r>
        <w:t>The site consists of two large residential lots with natural drainage patterns. The impacts are minimal residential impacts. BMP’s will be utilized per requirements during all development.</w:t>
      </w:r>
    </w:p>
    <w:p w14:paraId="00000027" w14:textId="77777777" w:rsidR="00657282" w:rsidRDefault="00000000">
      <w:pPr>
        <w:spacing w:before="240" w:after="240"/>
      </w:pPr>
      <w:r>
        <w:rPr>
          <w:b/>
          <w:u w:val="single"/>
        </w:rPr>
        <w:t>Utilities:</w:t>
      </w:r>
    </w:p>
    <w:p w14:paraId="00000028" w14:textId="38D38FDB" w:rsidR="00657282" w:rsidRDefault="00000000">
      <w:pPr>
        <w:spacing w:before="240" w:after="240"/>
      </w:pPr>
      <w:r>
        <w:t xml:space="preserve">All required utilities are existing and located adjacent to the site. </w:t>
      </w:r>
      <w:r w:rsidR="00C039FF">
        <w:t xml:space="preserve">Colorado Springs utilities will provide gas while Mountain View Electric will provide electricity. An existing well and septic system on Lot 2 will continue to serve Lot 2. </w:t>
      </w:r>
      <w:r>
        <w:t xml:space="preserve">A </w:t>
      </w:r>
      <w:r w:rsidR="00C039FF">
        <w:t xml:space="preserve">new </w:t>
      </w:r>
      <w:r>
        <w:t xml:space="preserve">well and individual septic system will be required for </w:t>
      </w:r>
      <w:r w:rsidR="00C039FF">
        <w:t>Lot 1</w:t>
      </w:r>
      <w:r>
        <w:t>.</w:t>
      </w:r>
    </w:p>
    <w:p w14:paraId="00000029" w14:textId="77777777" w:rsidR="00657282" w:rsidRDefault="00000000">
      <w:pPr>
        <w:spacing w:before="240" w:after="240"/>
      </w:pPr>
      <w:r>
        <w:rPr>
          <w:b/>
          <w:u w:val="single"/>
        </w:rPr>
        <w:t>Traffic Impact:</w:t>
      </w:r>
    </w:p>
    <w:p w14:paraId="31768A47" w14:textId="703F1C6D" w:rsidR="00C039FF" w:rsidRDefault="00C039FF">
      <w:pPr>
        <w:spacing w:before="240" w:after="240"/>
      </w:pPr>
      <w:r>
        <w:t>No traffic impact study is required based on ECM Appendix B.1.2.D. This section lists 7 criteria which this project meets.</w:t>
      </w:r>
    </w:p>
    <w:p w14:paraId="71DF0049" w14:textId="77777777" w:rsidR="00C039FF" w:rsidRDefault="00C039FF">
      <w:pPr>
        <w:spacing w:before="240" w:after="240"/>
      </w:pPr>
      <w:r w:rsidRPr="00C039FF">
        <w:t xml:space="preserve">Vehicular Traffic: </w:t>
      </w:r>
    </w:p>
    <w:p w14:paraId="0AFC41AF" w14:textId="3CE0FDAB" w:rsidR="00C039FF" w:rsidRPr="00C039FF" w:rsidRDefault="00C039FF">
      <w:pPr>
        <w:spacing w:before="240" w:after="240"/>
      </w:pPr>
      <w:r w:rsidRPr="00C039FF">
        <w:lastRenderedPageBreak/>
        <w:t xml:space="preserve">(1) </w:t>
      </w:r>
      <w:r w:rsidRPr="00C039FF">
        <w:rPr>
          <w:b/>
          <w:bCs/>
        </w:rPr>
        <w:t>Daily vehicle trip-end generation is less than 100 or the peak hour trip generation is less than 10</w:t>
      </w:r>
      <w:r>
        <w:rPr>
          <w:b/>
          <w:bCs/>
        </w:rPr>
        <w:t>:</w:t>
      </w:r>
      <w:r>
        <w:t xml:space="preserve"> </w:t>
      </w:r>
      <w:r w:rsidRPr="00C039FF">
        <w:rPr>
          <w:i/>
          <w:iCs/>
        </w:rPr>
        <w:t>According to the Institute of Transportation Engineers (ITE) Trip generation manual, a single family detached dwelling unit generates an average of 10.0 vehicle trips per day. Therefore, this project would result in considerably less than 100 per day.</w:t>
      </w:r>
    </w:p>
    <w:p w14:paraId="19059690" w14:textId="53408E83" w:rsidR="00C039FF" w:rsidRDefault="00C039FF">
      <w:pPr>
        <w:spacing w:before="240" w:after="240"/>
      </w:pPr>
      <w:r w:rsidRPr="00C039FF">
        <w:t xml:space="preserve">(2) </w:t>
      </w:r>
      <w:r w:rsidRPr="00C039FF">
        <w:rPr>
          <w:b/>
          <w:bCs/>
        </w:rPr>
        <w:t>there are no additional proposed minor or major roadway intersections on major collectors, arterials, or State Highways</w:t>
      </w:r>
      <w:r w:rsidRPr="00C039FF">
        <w:t xml:space="preserve">; </w:t>
      </w:r>
      <w:r w:rsidRPr="00C039FF">
        <w:rPr>
          <w:i/>
          <w:iCs/>
        </w:rPr>
        <w:t>This is correct, nothing additional proposed</w:t>
      </w:r>
      <w:r>
        <w:t>.</w:t>
      </w:r>
    </w:p>
    <w:p w14:paraId="3EADEC82" w14:textId="353C3116" w:rsidR="00C039FF" w:rsidRDefault="00C039FF">
      <w:pPr>
        <w:spacing w:before="240" w:after="240"/>
      </w:pPr>
      <w:r w:rsidRPr="00C039FF">
        <w:t>(3</w:t>
      </w:r>
      <w:r w:rsidRPr="00C039FF">
        <w:rPr>
          <w:b/>
          <w:bCs/>
        </w:rPr>
        <w:t>) the increase in the number of vehicular trips does not exceed the existing trip generation by more than 10 peak hour trips or 100 daily trip ends</w:t>
      </w:r>
      <w:r w:rsidRPr="00C039FF">
        <w:rPr>
          <w:i/>
          <w:iCs/>
        </w:rPr>
        <w:t>; According to the Institute of Transportation Engineers (ITE), a single-family detached housing unit (Land Use Code 210) generates approximately 0.75 vehicle trips during the AM peak hour and 0.99 vehicle trips during the PM peak hour. So, this will not exceed by more than 10.</w:t>
      </w:r>
    </w:p>
    <w:p w14:paraId="74D4A3BB" w14:textId="0AB22B98" w:rsidR="00C039FF" w:rsidRDefault="00C039FF">
      <w:pPr>
        <w:spacing w:before="240" w:after="240"/>
      </w:pPr>
      <w:r w:rsidRPr="00C039FF">
        <w:t xml:space="preserve">(4) </w:t>
      </w:r>
      <w:r w:rsidRPr="00C039FF">
        <w:rPr>
          <w:b/>
          <w:bCs/>
        </w:rPr>
        <w:t>the change in the type of traffic to be generated (i.e., the addition of truck traffic) does not adversely affect the traffic currently planned for and accommodated within, and adjacent to, the property</w:t>
      </w:r>
      <w:r w:rsidRPr="00C039FF">
        <w:t xml:space="preserve">; </w:t>
      </w:r>
      <w:r w:rsidRPr="00C039FF">
        <w:rPr>
          <w:i/>
          <w:iCs/>
        </w:rPr>
        <w:t>There will be no change to the type of traffic generated</w:t>
      </w:r>
    </w:p>
    <w:p w14:paraId="649E1415" w14:textId="20A48C69" w:rsidR="00C039FF" w:rsidRDefault="00C039FF">
      <w:pPr>
        <w:spacing w:before="240" w:after="240"/>
      </w:pPr>
      <w:r w:rsidRPr="00C039FF">
        <w:t xml:space="preserve">(5) </w:t>
      </w:r>
      <w:r w:rsidRPr="00C039FF">
        <w:rPr>
          <w:b/>
          <w:bCs/>
        </w:rPr>
        <w:t>acceptable LOS on the adjacent public roadways, accesses, and intersections will be maintained</w:t>
      </w:r>
      <w:r w:rsidRPr="00C039FF">
        <w:t xml:space="preserve">; </w:t>
      </w:r>
      <w:r w:rsidRPr="00C039FF">
        <w:rPr>
          <w:i/>
          <w:iCs/>
        </w:rPr>
        <w:t>Based on ITE trip generation for a single-family dwelling, the projected traffic is approximately an additional 10 daily trips. This volume is negligible in comparison to existing roadway volumes and will not degrade the level of service. Therefore, acceptable LOS on the adjacent public roadways, site access, and intersections will be maintained in accordance with ECM standards.</w:t>
      </w:r>
    </w:p>
    <w:p w14:paraId="74059D98" w14:textId="13C25B1D" w:rsidR="00C039FF" w:rsidRDefault="00C039FF">
      <w:pPr>
        <w:spacing w:before="240" w:after="240"/>
      </w:pPr>
      <w:r w:rsidRPr="00C039FF">
        <w:t>(6)</w:t>
      </w:r>
      <w:r>
        <w:t xml:space="preserve"> </w:t>
      </w:r>
      <w:proofErr w:type="gramStart"/>
      <w:r w:rsidRPr="00C039FF">
        <w:rPr>
          <w:b/>
          <w:bCs/>
        </w:rPr>
        <w:t>no</w:t>
      </w:r>
      <w:proofErr w:type="gramEnd"/>
      <w:r w:rsidRPr="00C039FF">
        <w:rPr>
          <w:b/>
          <w:bCs/>
        </w:rPr>
        <w:t xml:space="preserve"> roadway or intersection in the immediate vicinity has a history of safety or accident problems</w:t>
      </w:r>
      <w:r w:rsidRPr="00C039FF">
        <w:t xml:space="preserve">; </w:t>
      </w:r>
      <w:r w:rsidRPr="00C039FF">
        <w:rPr>
          <w:i/>
          <w:iCs/>
        </w:rPr>
        <w:t>There have been no accidents I am aware of in the immediate vicinity of our driveway in the 20 years I have owned the property</w:t>
      </w:r>
      <w:r>
        <w:t>.</w:t>
      </w:r>
    </w:p>
    <w:p w14:paraId="7D8ED72C" w14:textId="1F4AA1B7" w:rsidR="00C039FF" w:rsidRDefault="00C039FF">
      <w:pPr>
        <w:spacing w:before="240" w:after="240"/>
      </w:pPr>
      <w:r w:rsidRPr="00C039FF">
        <w:t>(7</w:t>
      </w:r>
      <w:r w:rsidRPr="00C039FF">
        <w:rPr>
          <w:b/>
          <w:bCs/>
        </w:rPr>
        <w:t>) there is no change of land use with access to a State Highway</w:t>
      </w:r>
      <w:r w:rsidRPr="00C039FF">
        <w:t>.</w:t>
      </w:r>
      <w:r>
        <w:t xml:space="preserve"> </w:t>
      </w:r>
      <w:r w:rsidRPr="00C039FF">
        <w:rPr>
          <w:i/>
          <w:iCs/>
        </w:rPr>
        <w:t>There is no state highway involved</w:t>
      </w:r>
      <w:r>
        <w:t>.</w:t>
      </w:r>
    </w:p>
    <w:p w14:paraId="0000002B" w14:textId="77777777" w:rsidR="00657282" w:rsidRDefault="00000000">
      <w:pPr>
        <w:spacing w:before="240" w:after="240"/>
      </w:pPr>
      <w:r>
        <w:rPr>
          <w:b/>
          <w:u w:val="single"/>
        </w:rPr>
        <w:t>Public Improvements and Public Facilities</w:t>
      </w:r>
      <w:r>
        <w:t xml:space="preserve"> </w:t>
      </w:r>
    </w:p>
    <w:p w14:paraId="0000002C" w14:textId="77777777" w:rsidR="00657282" w:rsidRDefault="00000000">
      <w:pPr>
        <w:spacing w:before="240" w:after="240"/>
      </w:pPr>
      <w:r>
        <w:t>No public Improvements will be required for this proposal. All roadways are constructed, and no proposed drainage improvements will be required or constructed.</w:t>
      </w:r>
    </w:p>
    <w:p w14:paraId="0000002D" w14:textId="77777777" w:rsidR="00657282" w:rsidRDefault="00000000">
      <w:pPr>
        <w:spacing w:before="240" w:after="240"/>
      </w:pPr>
      <w:r>
        <w:rPr>
          <w:b/>
          <w:u w:val="single"/>
        </w:rPr>
        <w:t>Public Services:</w:t>
      </w:r>
    </w:p>
    <w:p w14:paraId="0000002E" w14:textId="3831EE95" w:rsidR="00657282" w:rsidRDefault="00000000">
      <w:pPr>
        <w:spacing w:before="240" w:after="240"/>
      </w:pPr>
      <w:r>
        <w:t xml:space="preserve">All public services including </w:t>
      </w:r>
      <w:r w:rsidR="00C039FF">
        <w:t>the El Paso County Sherriff’s office, Monument fire district</w:t>
      </w:r>
      <w:r>
        <w:t>,</w:t>
      </w:r>
      <w:r w:rsidR="00C039FF">
        <w:t xml:space="preserve"> and</w:t>
      </w:r>
      <w:r>
        <w:t xml:space="preserve"> </w:t>
      </w:r>
      <w:r w:rsidR="00C039FF">
        <w:t>Academy School District 20</w:t>
      </w:r>
      <w:r>
        <w:t xml:space="preserve"> already serve the property and surrounding area.</w:t>
      </w:r>
    </w:p>
    <w:p w14:paraId="0000002F" w14:textId="77777777" w:rsidR="00657282" w:rsidRDefault="00000000">
      <w:pPr>
        <w:spacing w:before="240" w:after="240"/>
      </w:pPr>
      <w:r>
        <w:rPr>
          <w:b/>
          <w:u w:val="single"/>
        </w:rPr>
        <w:t>El Paso County Criteria for Approval</w:t>
      </w:r>
      <w:r>
        <w:t>:</w:t>
      </w:r>
    </w:p>
    <w:p w14:paraId="3BC7EF40" w14:textId="750AB047" w:rsidR="00C039FF" w:rsidRPr="00C039FF" w:rsidRDefault="00C039FF" w:rsidP="00C039FF">
      <w:pPr>
        <w:spacing w:before="240" w:after="240"/>
        <w:rPr>
          <w:lang w:val="en-US"/>
        </w:rPr>
      </w:pPr>
      <w:r w:rsidRPr="00C039FF">
        <w:rPr>
          <w:lang w:val="en-US"/>
        </w:rPr>
        <w:t>This request for approval of a two-lot minor subdivision follows all applicable requirements of the El Paso County Land Development Code (LDC), including Section 7.2.1.D.3.</w:t>
      </w:r>
    </w:p>
    <w:p w14:paraId="003243A5" w14:textId="77777777" w:rsidR="00C039FF" w:rsidRPr="00C039FF" w:rsidRDefault="00C039FF" w:rsidP="00C039FF">
      <w:pPr>
        <w:spacing w:before="240" w:after="240"/>
        <w:rPr>
          <w:lang w:val="en-US"/>
        </w:rPr>
      </w:pPr>
      <w:r w:rsidRPr="00C039FF">
        <w:rPr>
          <w:b/>
          <w:bCs/>
          <w:lang w:val="en-US"/>
        </w:rPr>
        <w:t>A. Consistency with the Master Plan</w:t>
      </w:r>
      <w:r w:rsidRPr="00C039FF">
        <w:rPr>
          <w:lang w:val="en-US"/>
        </w:rPr>
        <w:br/>
        <w:t>The subdivision is consistent with the El Paso County Master Plan:</w:t>
      </w:r>
    </w:p>
    <w:p w14:paraId="2359B8CE" w14:textId="4B5DCA1C" w:rsidR="00C039FF" w:rsidRPr="00C039FF" w:rsidRDefault="00C039FF" w:rsidP="00C039FF">
      <w:pPr>
        <w:numPr>
          <w:ilvl w:val="0"/>
          <w:numId w:val="1"/>
        </w:numPr>
        <w:spacing w:before="240" w:after="240"/>
        <w:rPr>
          <w:lang w:val="en-US"/>
        </w:rPr>
      </w:pPr>
      <w:r w:rsidRPr="00C039FF">
        <w:rPr>
          <w:b/>
          <w:bCs/>
          <w:lang w:val="en-US"/>
        </w:rPr>
        <w:lastRenderedPageBreak/>
        <w:t xml:space="preserve">Suburban </w:t>
      </w:r>
      <w:r w:rsidR="009070A2">
        <w:rPr>
          <w:b/>
          <w:bCs/>
          <w:lang w:val="en-US"/>
        </w:rPr>
        <w:t>Residential</w:t>
      </w:r>
      <w:r w:rsidRPr="00C039FF">
        <w:rPr>
          <w:b/>
          <w:bCs/>
          <w:lang w:val="en-US"/>
        </w:rPr>
        <w:t xml:space="preserve"> Place Type</w:t>
      </w:r>
      <w:r w:rsidRPr="00C039FF">
        <w:rPr>
          <w:lang w:val="en-US"/>
        </w:rPr>
        <w:t xml:space="preserve">: </w:t>
      </w:r>
      <w:r w:rsidR="00FE55BB" w:rsidRPr="00FE55BB">
        <w:t xml:space="preserve">The property lies within the Suburban Residential place type, which supports single-family detached housing where urban services may be limited. Although this place type typically recommends lot sizes smaller than 2.5 acres, the proposed larger lots are justified based on the site’s </w:t>
      </w:r>
      <w:r w:rsidR="00FE55BB" w:rsidRPr="00FE55BB">
        <w:rPr>
          <w:b/>
          <w:bCs/>
        </w:rPr>
        <w:t>unique physical constraints</w:t>
      </w:r>
      <w:r w:rsidR="00FE55BB" w:rsidRPr="00FE55BB">
        <w:t xml:space="preserve">, including the regulatory floodplain, steep slopes, and the presence of </w:t>
      </w:r>
      <w:r w:rsidR="00FE55BB" w:rsidRPr="00FE55BB">
        <w:rPr>
          <w:b/>
          <w:bCs/>
        </w:rPr>
        <w:t>Preble’s Meadow Jumping Mouse habitat</w:t>
      </w:r>
      <w:r w:rsidR="00FE55BB" w:rsidRPr="00FE55BB">
        <w:t xml:space="preserve">, which together limit the developable area and preclude </w:t>
      </w:r>
      <w:proofErr w:type="gramStart"/>
      <w:r w:rsidR="00FE55BB" w:rsidRPr="00FE55BB">
        <w:t>smaller lot</w:t>
      </w:r>
      <w:proofErr w:type="gramEnd"/>
      <w:r w:rsidR="00FE55BB" w:rsidRPr="00FE55BB">
        <w:t xml:space="preserve"> configurations. The subdivision also serves as a </w:t>
      </w:r>
      <w:r w:rsidR="00FE55BB" w:rsidRPr="00FE55BB">
        <w:rPr>
          <w:b/>
          <w:bCs/>
        </w:rPr>
        <w:t>buffer into the City of Colorado Springs</w:t>
      </w:r>
      <w:r w:rsidR="00FE55BB" w:rsidRPr="00FE55BB">
        <w:t xml:space="preserve">, transitioning between more urbanized neighborhoods to the </w:t>
      </w:r>
      <w:r w:rsidR="00FE55BB">
        <w:t xml:space="preserve">east </w:t>
      </w:r>
      <w:r w:rsidR="00FE55BB" w:rsidRPr="00FE55BB">
        <w:t xml:space="preserve">and the open rural landscape to the </w:t>
      </w:r>
      <w:r w:rsidR="00FE55BB">
        <w:t>west</w:t>
      </w:r>
      <w:r w:rsidR="00FE55BB" w:rsidRPr="00FE55BB">
        <w:t>. The proposed two-lot subdivision, with lots of approximately 3 and 7 acres, preserves the intent of the Suburban Residential place type by maintaining compatible density and protecting environmental resources.</w:t>
      </w:r>
    </w:p>
    <w:p w14:paraId="44138297" w14:textId="3F88BB7B" w:rsidR="00C039FF" w:rsidRPr="00C039FF" w:rsidRDefault="00C039FF" w:rsidP="00C039FF">
      <w:pPr>
        <w:numPr>
          <w:ilvl w:val="0"/>
          <w:numId w:val="1"/>
        </w:numPr>
        <w:spacing w:before="240" w:after="240"/>
        <w:rPr>
          <w:lang w:val="en-US"/>
        </w:rPr>
      </w:pPr>
      <w:r w:rsidRPr="00C039FF">
        <w:rPr>
          <w:b/>
          <w:bCs/>
          <w:lang w:val="en-US"/>
        </w:rPr>
        <w:t>Enclaves Area of Change</w:t>
      </w:r>
      <w:r w:rsidRPr="00C039FF">
        <w:rPr>
          <w:lang w:val="en-US"/>
        </w:rPr>
        <w:t xml:space="preserve">: </w:t>
      </w:r>
      <w:r w:rsidR="00FE55BB" w:rsidRPr="00FE55BB">
        <w:t>The parcel is located within an Enclave Area of Change, where the Master Plan encourages subdivision of larger parcels in a manner consistent with surrounding neighborhoods. The proposed lots are compatible with adjacent residential development in size, density, and use. The property provides a natural transition between urban and rural land uses and complements the character of existing single-family residences. We have coordinated with City officials and Colorado Springs Utilities regarding improvements to Old Ranch Road and the Kettle Creek bridge adjacent to the property.</w:t>
      </w:r>
    </w:p>
    <w:p w14:paraId="3B85B538" w14:textId="3360CF15" w:rsidR="00C039FF" w:rsidRPr="00C039FF" w:rsidRDefault="00C039FF" w:rsidP="00C039FF">
      <w:pPr>
        <w:numPr>
          <w:ilvl w:val="0"/>
          <w:numId w:val="1"/>
        </w:numPr>
        <w:spacing w:before="240" w:after="240"/>
        <w:rPr>
          <w:lang w:val="en-US"/>
        </w:rPr>
      </w:pPr>
      <w:r w:rsidRPr="00C039FF">
        <w:rPr>
          <w:b/>
          <w:bCs/>
          <w:lang w:val="en-US"/>
        </w:rPr>
        <w:t>Minimal Change Developed</w:t>
      </w:r>
      <w:r w:rsidRPr="00C039FF">
        <w:rPr>
          <w:lang w:val="en-US"/>
        </w:rPr>
        <w:t xml:space="preserve">: </w:t>
      </w:r>
      <w:r w:rsidR="00FB232D" w:rsidRPr="00FB232D">
        <w:t xml:space="preserve">The surrounding neighborhood is largely built out </w:t>
      </w:r>
      <w:proofErr w:type="gramStart"/>
      <w:r w:rsidR="00FB232D" w:rsidRPr="00FB232D">
        <w:t>with</w:t>
      </w:r>
      <w:proofErr w:type="gramEnd"/>
      <w:r w:rsidR="00FB232D" w:rsidRPr="00FB232D">
        <w:t xml:space="preserve"> single-family homes on similar-sized lots. The proposed subdivision represents a minor and compatible change that maintains the existing neighborhood character and does not alter the established land-use pattern.</w:t>
      </w:r>
    </w:p>
    <w:p w14:paraId="1386016F" w14:textId="77777777" w:rsidR="00C039FF" w:rsidRPr="00C039FF" w:rsidRDefault="00C039FF" w:rsidP="00C039FF">
      <w:pPr>
        <w:numPr>
          <w:ilvl w:val="0"/>
          <w:numId w:val="1"/>
        </w:numPr>
        <w:spacing w:before="240" w:after="240"/>
        <w:rPr>
          <w:lang w:val="en-US"/>
        </w:rPr>
      </w:pPr>
      <w:r w:rsidRPr="00C039FF">
        <w:rPr>
          <w:b/>
          <w:bCs/>
          <w:lang w:val="en-US"/>
        </w:rPr>
        <w:t>Housing and Communities Framework</w:t>
      </w:r>
      <w:r w:rsidRPr="00C039FF">
        <w:rPr>
          <w:lang w:val="en-US"/>
        </w:rPr>
        <w:t>: The framework identifies suburban development as providing single-family housing supported by existing infrastructure and community services. This subdivision will provide additional housing while relying on existing roadway access, utilities, and services without requiring additional public investment.</w:t>
      </w:r>
    </w:p>
    <w:p w14:paraId="16F1BBDE" w14:textId="77777777" w:rsidR="00C039FF" w:rsidRPr="00C039FF" w:rsidRDefault="00C039FF" w:rsidP="00C039FF">
      <w:pPr>
        <w:numPr>
          <w:ilvl w:val="0"/>
          <w:numId w:val="1"/>
        </w:numPr>
        <w:spacing w:before="240" w:after="240"/>
        <w:rPr>
          <w:lang w:val="en-US"/>
        </w:rPr>
      </w:pPr>
      <w:r w:rsidRPr="00C039FF">
        <w:rPr>
          <w:b/>
          <w:bCs/>
          <w:lang w:val="en-US"/>
        </w:rPr>
        <w:t>Water Master Plan – Region 1</w:t>
      </w:r>
      <w:r w:rsidRPr="00C039FF">
        <w:rPr>
          <w:lang w:val="en-US"/>
        </w:rPr>
        <w:t>: The property is located within Water Region 1, which emphasizes responsible groundwater use in areas not served by centralized utilities. Each lot will be served by an individual domestic well and septic system. Water supply reports demonstrate adequate quantity and quality, consistent with the Region 1 policies.</w:t>
      </w:r>
    </w:p>
    <w:p w14:paraId="52C1047F" w14:textId="6693CEB8" w:rsidR="00C039FF" w:rsidRPr="00C039FF" w:rsidRDefault="00C039FF" w:rsidP="00C039FF">
      <w:pPr>
        <w:spacing w:before="240" w:after="240"/>
        <w:rPr>
          <w:lang w:val="en-US"/>
        </w:rPr>
      </w:pPr>
      <w:r w:rsidRPr="00C039FF">
        <w:rPr>
          <w:b/>
          <w:bCs/>
          <w:lang w:val="en-US"/>
        </w:rPr>
        <w:t>B. Consistency with the Land Development Code</w:t>
      </w:r>
      <w:r w:rsidRPr="00C039FF">
        <w:rPr>
          <w:lang w:val="en-US"/>
        </w:rPr>
        <w:br/>
      </w:r>
      <w:r w:rsidR="00FB232D" w:rsidRPr="00FB232D">
        <w:t xml:space="preserve">The subdivision meets all dimensional standards, including minimum lot size requirements for the RR-2.5 zoning district. Each lot exceeds the minimum required acreage, and the configuration ensures compliance with applicable </w:t>
      </w:r>
      <w:proofErr w:type="gramStart"/>
      <w:r w:rsidR="00FB232D" w:rsidRPr="00FB232D">
        <w:t>setback</w:t>
      </w:r>
      <w:proofErr w:type="gramEnd"/>
      <w:r w:rsidR="00FB232D" w:rsidRPr="00FB232D">
        <w:t>, environmental, and hazard area restrictions.</w:t>
      </w:r>
    </w:p>
    <w:p w14:paraId="51D6559A" w14:textId="1EDA51E4" w:rsidR="00C039FF" w:rsidRPr="00C039FF" w:rsidRDefault="00C039FF" w:rsidP="00C039FF">
      <w:pPr>
        <w:spacing w:before="240" w:after="240"/>
        <w:rPr>
          <w:lang w:val="en-US"/>
        </w:rPr>
      </w:pPr>
      <w:r w:rsidRPr="00C039FF">
        <w:rPr>
          <w:b/>
          <w:bCs/>
          <w:lang w:val="en-US"/>
        </w:rPr>
        <w:t>C. Consistency with Other Applicable Plans</w:t>
      </w:r>
      <w:r w:rsidRPr="00C039FF">
        <w:rPr>
          <w:lang w:val="en-US"/>
        </w:rPr>
        <w:br/>
        <w:t>The subdivision does not conflict with adopted transportation, parks, or facilities plans. No new roadway or utility extensions are required. The proposed development will generate approximately 1</w:t>
      </w:r>
      <w:r>
        <w:rPr>
          <w:lang w:val="en-US"/>
        </w:rPr>
        <w:t>0 additional</w:t>
      </w:r>
      <w:r w:rsidRPr="00C039FF">
        <w:rPr>
          <w:lang w:val="en-US"/>
        </w:rPr>
        <w:t xml:space="preserve"> daily vehicle trips, consistent with ITE trip generation for single-family residences. This volume will not degrade traffic operations, and acceptable levels of service will be maintained on adjacent public roadways, site accesses, and intersections in accordance with ECM Appendix B.1.2.D.</w:t>
      </w:r>
    </w:p>
    <w:p w14:paraId="269ECA24" w14:textId="77777777" w:rsidR="00C039FF" w:rsidRPr="00C039FF" w:rsidRDefault="00C039FF" w:rsidP="00C039FF">
      <w:pPr>
        <w:spacing w:before="240" w:after="240"/>
        <w:rPr>
          <w:lang w:val="en-US"/>
        </w:rPr>
      </w:pPr>
      <w:r w:rsidRPr="00C039FF">
        <w:rPr>
          <w:b/>
          <w:bCs/>
          <w:lang w:val="en-US"/>
        </w:rPr>
        <w:lastRenderedPageBreak/>
        <w:t>D. Compliance with Engineering Criteria Manual (ECM)</w:t>
      </w:r>
      <w:r w:rsidRPr="00C039FF">
        <w:rPr>
          <w:lang w:val="en-US"/>
        </w:rPr>
        <w:br/>
        <w:t>The project has been designed to meet the criteria in ECM Appendix B.1.2.D:</w:t>
      </w:r>
    </w:p>
    <w:p w14:paraId="34BD8EB6" w14:textId="77777777" w:rsidR="00C039FF" w:rsidRPr="00C039FF" w:rsidRDefault="00C039FF" w:rsidP="00C039FF">
      <w:pPr>
        <w:numPr>
          <w:ilvl w:val="0"/>
          <w:numId w:val="2"/>
        </w:numPr>
        <w:spacing w:before="240" w:after="240"/>
        <w:rPr>
          <w:lang w:val="en-US"/>
        </w:rPr>
      </w:pPr>
      <w:r w:rsidRPr="00C039FF">
        <w:rPr>
          <w:lang w:val="en-US"/>
        </w:rPr>
        <w:t>Adequate access to public roadways is provided.</w:t>
      </w:r>
    </w:p>
    <w:p w14:paraId="6718A878" w14:textId="77777777" w:rsidR="00C039FF" w:rsidRPr="00C039FF" w:rsidRDefault="00C039FF" w:rsidP="00C039FF">
      <w:pPr>
        <w:numPr>
          <w:ilvl w:val="0"/>
          <w:numId w:val="2"/>
        </w:numPr>
        <w:spacing w:before="240" w:after="240"/>
        <w:rPr>
          <w:lang w:val="en-US"/>
        </w:rPr>
      </w:pPr>
      <w:r w:rsidRPr="00C039FF">
        <w:rPr>
          <w:lang w:val="en-US"/>
        </w:rPr>
        <w:t>The roadway network safely accommodates projected traffic.</w:t>
      </w:r>
    </w:p>
    <w:p w14:paraId="3803E0F5" w14:textId="77777777" w:rsidR="00C039FF" w:rsidRPr="00C039FF" w:rsidRDefault="00C039FF" w:rsidP="00C039FF">
      <w:pPr>
        <w:numPr>
          <w:ilvl w:val="0"/>
          <w:numId w:val="2"/>
        </w:numPr>
        <w:spacing w:before="240" w:after="240"/>
        <w:rPr>
          <w:lang w:val="en-US"/>
        </w:rPr>
      </w:pPr>
      <w:r w:rsidRPr="00C039FF">
        <w:rPr>
          <w:lang w:val="en-US"/>
        </w:rPr>
        <w:t xml:space="preserve">Impacts </w:t>
      </w:r>
      <w:proofErr w:type="gramStart"/>
      <w:r w:rsidRPr="00C039FF">
        <w:rPr>
          <w:lang w:val="en-US"/>
        </w:rPr>
        <w:t>to</w:t>
      </w:r>
      <w:proofErr w:type="gramEnd"/>
      <w:r w:rsidRPr="00C039FF">
        <w:rPr>
          <w:lang w:val="en-US"/>
        </w:rPr>
        <w:t xml:space="preserve"> adjacent roadway levels of service will be negligible.</w:t>
      </w:r>
    </w:p>
    <w:p w14:paraId="07D9D6EC" w14:textId="77777777" w:rsidR="00C039FF" w:rsidRPr="00C039FF" w:rsidRDefault="00C039FF" w:rsidP="00C039FF">
      <w:pPr>
        <w:numPr>
          <w:ilvl w:val="0"/>
          <w:numId w:val="2"/>
        </w:numPr>
        <w:spacing w:before="240" w:after="240"/>
        <w:rPr>
          <w:lang w:val="en-US"/>
        </w:rPr>
      </w:pPr>
      <w:r w:rsidRPr="00C039FF">
        <w:rPr>
          <w:lang w:val="en-US"/>
        </w:rPr>
        <w:t>The site has safe and efficient access for emergency service providers.</w:t>
      </w:r>
    </w:p>
    <w:p w14:paraId="4B16CCE3" w14:textId="77777777" w:rsidR="00C039FF" w:rsidRPr="00C039FF" w:rsidRDefault="00C039FF" w:rsidP="00C039FF">
      <w:pPr>
        <w:numPr>
          <w:ilvl w:val="0"/>
          <w:numId w:val="2"/>
        </w:numPr>
        <w:spacing w:before="240" w:after="240"/>
        <w:rPr>
          <w:lang w:val="en-US"/>
        </w:rPr>
      </w:pPr>
      <w:r w:rsidRPr="00C039FF">
        <w:rPr>
          <w:lang w:val="en-US"/>
        </w:rPr>
        <w:t>Pedestrian, bicycle, and vehicular circulation is consistent with ECM standards.</w:t>
      </w:r>
    </w:p>
    <w:p w14:paraId="44BF004C" w14:textId="77777777" w:rsidR="00C039FF" w:rsidRPr="00C039FF" w:rsidRDefault="00C039FF" w:rsidP="00C039FF">
      <w:pPr>
        <w:numPr>
          <w:ilvl w:val="0"/>
          <w:numId w:val="2"/>
        </w:numPr>
        <w:spacing w:before="240" w:after="240"/>
        <w:rPr>
          <w:lang w:val="en-US"/>
        </w:rPr>
      </w:pPr>
      <w:r w:rsidRPr="00C039FF">
        <w:rPr>
          <w:lang w:val="en-US"/>
        </w:rPr>
        <w:t xml:space="preserve">Impacts </w:t>
      </w:r>
      <w:proofErr w:type="gramStart"/>
      <w:r w:rsidRPr="00C039FF">
        <w:rPr>
          <w:lang w:val="en-US"/>
        </w:rPr>
        <w:t>to</w:t>
      </w:r>
      <w:proofErr w:type="gramEnd"/>
      <w:r w:rsidRPr="00C039FF">
        <w:rPr>
          <w:lang w:val="en-US"/>
        </w:rPr>
        <w:t xml:space="preserve"> drainage and stormwater facilities are addressed </w:t>
      </w:r>
      <w:proofErr w:type="gramStart"/>
      <w:r w:rsidRPr="00C039FF">
        <w:rPr>
          <w:lang w:val="en-US"/>
        </w:rPr>
        <w:t>consistent</w:t>
      </w:r>
      <w:proofErr w:type="gramEnd"/>
      <w:r w:rsidRPr="00C039FF">
        <w:rPr>
          <w:lang w:val="en-US"/>
        </w:rPr>
        <w:t xml:space="preserve"> with ECM criteria.</w:t>
      </w:r>
    </w:p>
    <w:p w14:paraId="6E7B49A9" w14:textId="77777777" w:rsidR="00C039FF" w:rsidRPr="00C039FF" w:rsidRDefault="00C039FF" w:rsidP="00C039FF">
      <w:pPr>
        <w:numPr>
          <w:ilvl w:val="0"/>
          <w:numId w:val="2"/>
        </w:numPr>
        <w:spacing w:before="240" w:after="240"/>
        <w:rPr>
          <w:lang w:val="en-US"/>
        </w:rPr>
      </w:pPr>
      <w:r w:rsidRPr="00C039FF">
        <w:rPr>
          <w:lang w:val="en-US"/>
        </w:rPr>
        <w:t>Adequate right-of-way and easements are dedicated where required.</w:t>
      </w:r>
    </w:p>
    <w:p w14:paraId="0AC5C15F" w14:textId="77777777" w:rsidR="00C039FF" w:rsidRPr="00C039FF" w:rsidRDefault="00C039FF" w:rsidP="00C039FF">
      <w:pPr>
        <w:spacing w:before="240" w:after="240"/>
        <w:rPr>
          <w:lang w:val="en-US"/>
        </w:rPr>
      </w:pPr>
      <w:r w:rsidRPr="00C039FF">
        <w:rPr>
          <w:b/>
          <w:bCs/>
          <w:lang w:val="en-US"/>
        </w:rPr>
        <w:t>E. Compatibility with Surrounding Land Uses</w:t>
      </w:r>
      <w:r w:rsidRPr="00C039FF">
        <w:rPr>
          <w:lang w:val="en-US"/>
        </w:rPr>
        <w:br/>
        <w:t>The proposed subdivision is compatible with surrounding residential land uses and will maintain the character of the neighborhood by preserving large-lot, single-family development.</w:t>
      </w:r>
    </w:p>
    <w:p w14:paraId="5C4FF448" w14:textId="77777777" w:rsidR="00C039FF" w:rsidRDefault="00C039FF">
      <w:pPr>
        <w:spacing w:before="240" w:after="240"/>
      </w:pPr>
    </w:p>
    <w:p w14:paraId="0000003B" w14:textId="77777777" w:rsidR="00657282" w:rsidRDefault="00000000">
      <w:pPr>
        <w:spacing w:before="240" w:after="240"/>
        <w:rPr>
          <w:b/>
          <w:u w:val="single"/>
        </w:rPr>
      </w:pPr>
      <w:r>
        <w:rPr>
          <w:b/>
          <w:u w:val="single"/>
        </w:rPr>
        <w:t>El Paso County Design Considerations and Standards</w:t>
      </w:r>
    </w:p>
    <w:p w14:paraId="70F89816" w14:textId="77777777" w:rsidR="00FB232D" w:rsidRDefault="00FB232D" w:rsidP="00FB232D">
      <w:pPr>
        <w:rPr>
          <w:lang w:val="en-US"/>
        </w:rPr>
      </w:pPr>
      <w:r w:rsidRPr="00FB232D">
        <w:rPr>
          <w:lang w:val="en-US"/>
        </w:rPr>
        <w:t>The land is suitable for development and will be divided in a manner that allows it to be used safely.</w:t>
      </w:r>
    </w:p>
    <w:p w14:paraId="1548BFF9" w14:textId="77777777" w:rsidR="0061514A" w:rsidRPr="00FB232D" w:rsidRDefault="0061514A" w:rsidP="00FB232D">
      <w:pPr>
        <w:rPr>
          <w:lang w:val="en-US"/>
        </w:rPr>
      </w:pPr>
    </w:p>
    <w:p w14:paraId="0BEF7882" w14:textId="77777777" w:rsidR="00FB232D" w:rsidRDefault="00FB232D" w:rsidP="00FB232D">
      <w:pPr>
        <w:rPr>
          <w:lang w:val="en-US"/>
        </w:rPr>
      </w:pPr>
      <w:r w:rsidRPr="00FB232D">
        <w:rPr>
          <w:lang w:val="en-US"/>
        </w:rPr>
        <w:t xml:space="preserve">The soils reports delivered to the County indicate that groundwater was not found at either </w:t>
      </w:r>
      <w:proofErr w:type="gramStart"/>
      <w:r w:rsidRPr="00FB232D">
        <w:rPr>
          <w:lang w:val="en-US"/>
        </w:rPr>
        <w:t>the 20</w:t>
      </w:r>
      <w:proofErr w:type="gramEnd"/>
      <w:r w:rsidRPr="00FB232D">
        <w:rPr>
          <w:lang w:val="en-US"/>
        </w:rPr>
        <w:t xml:space="preserve">-foot boring or </w:t>
      </w:r>
      <w:proofErr w:type="gramStart"/>
      <w:r w:rsidRPr="00FB232D">
        <w:rPr>
          <w:lang w:val="en-US"/>
        </w:rPr>
        <w:t>the 35</w:t>
      </w:r>
      <w:proofErr w:type="gramEnd"/>
      <w:r w:rsidRPr="00FB232D">
        <w:rPr>
          <w:lang w:val="en-US"/>
        </w:rPr>
        <w:t xml:space="preserve">-foot boring and that the soils conditions are non-expansive. No groundwater was found 15 days </w:t>
      </w:r>
      <w:proofErr w:type="gramStart"/>
      <w:r w:rsidRPr="00FB232D">
        <w:rPr>
          <w:lang w:val="en-US"/>
        </w:rPr>
        <w:t>subsequent to</w:t>
      </w:r>
      <w:proofErr w:type="gramEnd"/>
      <w:r w:rsidRPr="00FB232D">
        <w:rPr>
          <w:lang w:val="en-US"/>
        </w:rPr>
        <w:t xml:space="preserve"> drilling. The Piezometer was checked on May 22 and again on June 18, following above-average rainfall, and no groundwater was observed. According to RMG’s findings, basement construction should not be restricted.</w:t>
      </w:r>
    </w:p>
    <w:p w14:paraId="53C3BDF2" w14:textId="77777777" w:rsidR="0061514A" w:rsidRPr="00FB232D" w:rsidRDefault="0061514A" w:rsidP="00FB232D">
      <w:pPr>
        <w:rPr>
          <w:lang w:val="en-US"/>
        </w:rPr>
      </w:pPr>
    </w:p>
    <w:p w14:paraId="7CEED815" w14:textId="77777777" w:rsidR="00FB232D" w:rsidRDefault="00FB232D" w:rsidP="00FB232D">
      <w:pPr>
        <w:rPr>
          <w:lang w:val="en-US"/>
        </w:rPr>
      </w:pPr>
      <w:r w:rsidRPr="00FB232D">
        <w:rPr>
          <w:lang w:val="en-US"/>
        </w:rPr>
        <w:t>The soils report also indicates that the onsite wastewater treatment systems (OWTS) will function appropriately.</w:t>
      </w:r>
    </w:p>
    <w:p w14:paraId="1173612F" w14:textId="77777777" w:rsidR="0061514A" w:rsidRPr="00FB232D" w:rsidRDefault="0061514A" w:rsidP="00FB232D">
      <w:pPr>
        <w:rPr>
          <w:lang w:val="en-US"/>
        </w:rPr>
      </w:pPr>
    </w:p>
    <w:p w14:paraId="71E49B0E" w14:textId="77777777" w:rsidR="00FB232D" w:rsidRDefault="00FB232D" w:rsidP="00FB232D">
      <w:pPr>
        <w:rPr>
          <w:lang w:val="en-US"/>
        </w:rPr>
      </w:pPr>
      <w:r w:rsidRPr="00FB232D">
        <w:rPr>
          <w:lang w:val="en-US"/>
        </w:rPr>
        <w:t>The topography is appropriate for residential construction with slopes of less than 30% in the designated buildable areas outside of the no-build zones.</w:t>
      </w:r>
    </w:p>
    <w:p w14:paraId="21BE9600" w14:textId="77777777" w:rsidR="0061514A" w:rsidRPr="00FB232D" w:rsidRDefault="0061514A" w:rsidP="00FB232D">
      <w:pPr>
        <w:rPr>
          <w:lang w:val="en-US"/>
        </w:rPr>
      </w:pPr>
    </w:p>
    <w:p w14:paraId="6A1D6AFC" w14:textId="77777777" w:rsidR="00FB232D" w:rsidRDefault="00FB232D" w:rsidP="00FB232D">
      <w:pPr>
        <w:rPr>
          <w:lang w:val="en-US"/>
        </w:rPr>
      </w:pPr>
      <w:r w:rsidRPr="00FB232D">
        <w:rPr>
          <w:lang w:val="en-US"/>
        </w:rPr>
        <w:t>The lot layout is designed to provide for lots that are appropriate in size and configured in a way that preserves the existing natural landscape.</w:t>
      </w:r>
    </w:p>
    <w:p w14:paraId="6F4B2002" w14:textId="77777777" w:rsidR="0061514A" w:rsidRPr="00FB232D" w:rsidRDefault="0061514A" w:rsidP="00FB232D">
      <w:pPr>
        <w:rPr>
          <w:lang w:val="en-US"/>
        </w:rPr>
      </w:pPr>
    </w:p>
    <w:p w14:paraId="059E2BFA" w14:textId="77777777" w:rsidR="00FB232D" w:rsidRDefault="00FB232D" w:rsidP="00FB232D">
      <w:pPr>
        <w:rPr>
          <w:lang w:val="en-US"/>
        </w:rPr>
      </w:pPr>
      <w:r w:rsidRPr="00FB232D">
        <w:rPr>
          <w:lang w:val="en-US"/>
        </w:rPr>
        <w:t>A drainage easement will be recorded with the plat for the 100-year floodplain with a restriction of “No Build.” The 100-year floodplain boundaries will also be shown on the plat.</w:t>
      </w:r>
    </w:p>
    <w:p w14:paraId="1C3D6E03" w14:textId="77777777" w:rsidR="0061514A" w:rsidRPr="00FB232D" w:rsidRDefault="0061514A" w:rsidP="00FB232D">
      <w:pPr>
        <w:rPr>
          <w:lang w:val="en-US"/>
        </w:rPr>
      </w:pPr>
    </w:p>
    <w:p w14:paraId="2009D4EA" w14:textId="77777777" w:rsidR="00FB232D" w:rsidRDefault="00FB232D" w:rsidP="00FB232D">
      <w:pPr>
        <w:rPr>
          <w:lang w:val="en-US"/>
        </w:rPr>
      </w:pPr>
      <w:r w:rsidRPr="00FB232D">
        <w:rPr>
          <w:lang w:val="en-US"/>
        </w:rPr>
        <w:t>The lots will utilize OWTS, with each lot exceeding the minimum 2.5-acre requirement and providing sufficient area for development while maintaining a minimum 1-acre buildable area.</w:t>
      </w:r>
    </w:p>
    <w:p w14:paraId="7A2CE1C9" w14:textId="77777777" w:rsidR="0061514A" w:rsidRPr="00FB232D" w:rsidRDefault="0061514A" w:rsidP="00FB232D">
      <w:pPr>
        <w:rPr>
          <w:lang w:val="en-US"/>
        </w:rPr>
      </w:pPr>
    </w:p>
    <w:p w14:paraId="3439C63D" w14:textId="77777777" w:rsidR="00FB232D" w:rsidRDefault="00FB232D" w:rsidP="00FB232D">
      <w:pPr>
        <w:rPr>
          <w:lang w:val="en-US"/>
        </w:rPr>
      </w:pPr>
      <w:r w:rsidRPr="00FB232D">
        <w:rPr>
          <w:lang w:val="en-US"/>
        </w:rPr>
        <w:lastRenderedPageBreak/>
        <w:t>Drainage will follow historical flow patterns, preserving the natural character of the subject property.</w:t>
      </w:r>
    </w:p>
    <w:p w14:paraId="4DBC1393" w14:textId="77777777" w:rsidR="0061514A" w:rsidRPr="00FB232D" w:rsidRDefault="0061514A" w:rsidP="00FB232D">
      <w:pPr>
        <w:rPr>
          <w:lang w:val="en-US"/>
        </w:rPr>
      </w:pPr>
    </w:p>
    <w:p w14:paraId="2776D29A" w14:textId="77777777" w:rsidR="00FB232D" w:rsidRDefault="00FB232D" w:rsidP="00FB232D">
      <w:pPr>
        <w:rPr>
          <w:lang w:val="en-US"/>
        </w:rPr>
      </w:pPr>
      <w:r w:rsidRPr="00FB232D">
        <w:rPr>
          <w:lang w:val="en-US"/>
        </w:rPr>
        <w:t>All utilities are currently installed with gas and internet below ground and electricity above ground. Domestic wells will provide potable water, and OWTS will be used for sewer service.</w:t>
      </w:r>
    </w:p>
    <w:p w14:paraId="3632892B" w14:textId="77777777" w:rsidR="0061514A" w:rsidRPr="00FB232D" w:rsidRDefault="0061514A" w:rsidP="00FB232D">
      <w:pPr>
        <w:rPr>
          <w:lang w:val="en-US"/>
        </w:rPr>
      </w:pPr>
    </w:p>
    <w:p w14:paraId="147A1984" w14:textId="77777777" w:rsidR="00FB232D" w:rsidRDefault="00FB232D" w:rsidP="00FB232D">
      <w:pPr>
        <w:rPr>
          <w:lang w:val="en-US"/>
        </w:rPr>
      </w:pPr>
      <w:r w:rsidRPr="00FB232D">
        <w:rPr>
          <w:lang w:val="en-US"/>
        </w:rPr>
        <w:t>The water quality reports delivered to the County indicate that the two wells will provide high-quality water in adequate quantity.</w:t>
      </w:r>
    </w:p>
    <w:p w14:paraId="5F6C0F30" w14:textId="77777777" w:rsidR="0061514A" w:rsidRPr="00FB232D" w:rsidRDefault="0061514A" w:rsidP="00FB232D">
      <w:pPr>
        <w:rPr>
          <w:lang w:val="en-US"/>
        </w:rPr>
      </w:pPr>
    </w:p>
    <w:p w14:paraId="2B319FF1" w14:textId="77777777" w:rsidR="00FB232D" w:rsidRDefault="00FB232D" w:rsidP="00FB232D">
      <w:pPr>
        <w:rPr>
          <w:lang w:val="en-US"/>
        </w:rPr>
      </w:pPr>
      <w:r w:rsidRPr="00FB232D">
        <w:rPr>
          <w:lang w:val="en-US"/>
        </w:rPr>
        <w:t>All building and development codes will be met, and all required fees for road impact, storm drainage, school impact, and building permits will be paid at the time of building application.</w:t>
      </w:r>
    </w:p>
    <w:p w14:paraId="517E7DD9" w14:textId="77777777" w:rsidR="0061514A" w:rsidRPr="00FB232D" w:rsidRDefault="0061514A" w:rsidP="00FB232D">
      <w:pPr>
        <w:rPr>
          <w:lang w:val="en-US"/>
        </w:rPr>
      </w:pPr>
    </w:p>
    <w:p w14:paraId="29D1A2DD" w14:textId="77777777" w:rsidR="00FB232D" w:rsidRDefault="00FB232D" w:rsidP="00FB232D">
      <w:pPr>
        <w:rPr>
          <w:lang w:val="en-US"/>
        </w:rPr>
      </w:pPr>
      <w:r w:rsidRPr="00FB232D">
        <w:rPr>
          <w:lang w:val="en-US"/>
        </w:rPr>
        <w:t>Dividing one 10+ acre parcel into two lots utilizes El Paso County infrastructure resources more efficiently and sustainably. The two new lots fit contextually with the surrounding existing homes, which are on similarly sized lots.</w:t>
      </w:r>
    </w:p>
    <w:p w14:paraId="5A6AE96B" w14:textId="77777777" w:rsidR="0061514A" w:rsidRPr="00FB232D" w:rsidRDefault="0061514A" w:rsidP="00FB232D">
      <w:pPr>
        <w:rPr>
          <w:lang w:val="en-US"/>
        </w:rPr>
      </w:pPr>
    </w:p>
    <w:p w14:paraId="6A61C89B" w14:textId="77777777" w:rsidR="00FB232D" w:rsidRDefault="00FB232D" w:rsidP="00FB232D">
      <w:pPr>
        <w:rPr>
          <w:lang w:val="en-US"/>
        </w:rPr>
      </w:pPr>
      <w:r w:rsidRPr="00FB232D">
        <w:rPr>
          <w:lang w:val="en-US"/>
        </w:rPr>
        <w:t xml:space="preserve">Should you require any additional information, please email me at </w:t>
      </w:r>
      <w:r w:rsidRPr="00FB232D">
        <w:rPr>
          <w:b/>
          <w:bCs/>
          <w:lang w:val="en-US"/>
        </w:rPr>
        <w:t>msp737@gmail.com</w:t>
      </w:r>
      <w:r w:rsidRPr="00FB232D">
        <w:rPr>
          <w:lang w:val="en-US"/>
        </w:rPr>
        <w:t xml:space="preserve"> or call </w:t>
      </w:r>
      <w:r w:rsidRPr="00FB232D">
        <w:rPr>
          <w:b/>
          <w:bCs/>
          <w:lang w:val="en-US"/>
        </w:rPr>
        <w:t>719-271-0737</w:t>
      </w:r>
      <w:r w:rsidRPr="00FB232D">
        <w:rPr>
          <w:lang w:val="en-US"/>
        </w:rPr>
        <w:t>.</w:t>
      </w:r>
    </w:p>
    <w:p w14:paraId="04AEBA2F" w14:textId="77777777" w:rsidR="0061514A" w:rsidRPr="00FB232D" w:rsidRDefault="0061514A" w:rsidP="00FB232D">
      <w:pPr>
        <w:rPr>
          <w:lang w:val="en-US"/>
        </w:rPr>
      </w:pPr>
    </w:p>
    <w:p w14:paraId="537F71D3" w14:textId="77777777" w:rsidR="0061514A" w:rsidRDefault="00FB232D" w:rsidP="00FB232D">
      <w:pPr>
        <w:rPr>
          <w:b/>
          <w:bCs/>
          <w:lang w:val="en-US"/>
        </w:rPr>
      </w:pPr>
      <w:r w:rsidRPr="00FB232D">
        <w:rPr>
          <w:b/>
          <w:bCs/>
          <w:lang w:val="en-US"/>
        </w:rPr>
        <w:t>Respectfully,</w:t>
      </w:r>
    </w:p>
    <w:p w14:paraId="077A511F" w14:textId="77777777" w:rsidR="0061514A" w:rsidRDefault="0061514A" w:rsidP="00FB232D">
      <w:pPr>
        <w:rPr>
          <w:b/>
          <w:bCs/>
          <w:lang w:val="en-US"/>
        </w:rPr>
      </w:pPr>
    </w:p>
    <w:p w14:paraId="4459D7B9" w14:textId="5B3E7E26" w:rsidR="00FB232D" w:rsidRPr="00FB232D" w:rsidRDefault="00FB232D" w:rsidP="00FB232D">
      <w:pPr>
        <w:rPr>
          <w:lang w:val="en-US"/>
        </w:rPr>
      </w:pPr>
      <w:r w:rsidRPr="00FB232D">
        <w:rPr>
          <w:lang w:val="en-US"/>
        </w:rPr>
        <w:br/>
        <w:t>Mark Powers, Owner</w:t>
      </w:r>
    </w:p>
    <w:p w14:paraId="0000004E" w14:textId="55E0E4AE" w:rsidR="00657282" w:rsidRDefault="00657282"/>
    <w:sectPr w:rsidR="0065728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05DAE"/>
    <w:multiLevelType w:val="multilevel"/>
    <w:tmpl w:val="3EC43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246630"/>
    <w:multiLevelType w:val="multilevel"/>
    <w:tmpl w:val="3A8EB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6B1B7C"/>
    <w:multiLevelType w:val="multilevel"/>
    <w:tmpl w:val="323A4F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20031284">
    <w:abstractNumId w:val="1"/>
  </w:num>
  <w:num w:numId="2" w16cid:durableId="175077684">
    <w:abstractNumId w:val="2"/>
  </w:num>
  <w:num w:numId="3" w16cid:durableId="19687731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7282"/>
    <w:rsid w:val="0004575F"/>
    <w:rsid w:val="0030294D"/>
    <w:rsid w:val="00306EDB"/>
    <w:rsid w:val="003E6629"/>
    <w:rsid w:val="005151E5"/>
    <w:rsid w:val="0061514A"/>
    <w:rsid w:val="00657282"/>
    <w:rsid w:val="006B2813"/>
    <w:rsid w:val="0073256D"/>
    <w:rsid w:val="009070A2"/>
    <w:rsid w:val="00B95C25"/>
    <w:rsid w:val="00C039FF"/>
    <w:rsid w:val="00CE2179"/>
    <w:rsid w:val="00DC16B0"/>
    <w:rsid w:val="00E15D76"/>
    <w:rsid w:val="00FB232D"/>
    <w:rsid w:val="00FC3124"/>
    <w:rsid w:val="00FE55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74963"/>
  <w15:docId w15:val="{181F797E-F5AA-42FF-9FDE-427F64AEE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Spacing">
    <w:name w:val="No Spacing"/>
    <w:uiPriority w:val="1"/>
    <w:qFormat/>
    <w:rsid w:val="00B95C25"/>
  </w:style>
  <w:style w:type="character" w:styleId="Hyperlink">
    <w:name w:val="Hyperlink"/>
    <w:basedOn w:val="DefaultParagraphFont"/>
    <w:uiPriority w:val="99"/>
    <w:unhideWhenUsed/>
    <w:rsid w:val="00C039FF"/>
    <w:rPr>
      <w:color w:val="0000FF" w:themeColor="hyperlink"/>
      <w:u w:val="single"/>
    </w:rPr>
  </w:style>
  <w:style w:type="character" w:styleId="UnresolvedMention">
    <w:name w:val="Unresolved Mention"/>
    <w:basedOn w:val="DefaultParagraphFont"/>
    <w:uiPriority w:val="99"/>
    <w:semiHidden/>
    <w:unhideWhenUsed/>
    <w:rsid w:val="00C039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TotalTime>
  <Pages>7</Pages>
  <Words>2667</Words>
  <Characters>14271</Characters>
  <Application>Microsoft Office Word</Application>
  <DocSecurity>0</DocSecurity>
  <Lines>246</Lines>
  <Paragraphs>112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Powers</dc:creator>
  <cp:keywords/>
  <dc:description/>
  <cp:lastModifiedBy>Mark Powers</cp:lastModifiedBy>
  <cp:revision>3</cp:revision>
  <cp:lastPrinted>2024-12-15T21:42:00Z</cp:lastPrinted>
  <dcterms:created xsi:type="dcterms:W3CDTF">2025-10-21T18:28:00Z</dcterms:created>
  <dcterms:modified xsi:type="dcterms:W3CDTF">2025-10-21T19:11:00Z</dcterms:modified>
</cp:coreProperties>
</file>