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b w:val="1"/>
          <w:bCs w:val="1"/>
          <w:sz w:val="21"/>
          <w:szCs w:val="21"/>
        </w:rPr>
      </w:pPr>
      <w:r w:rsidDel="00000000" w:rsidR="00000000" w:rsidRPr="00000000">
        <w:rPr>
          <w:b w:val="1"/>
          <w:bCs w:val="1"/>
          <w:sz w:val="21"/>
          <w:szCs w:val="21"/>
          <w:rtl w:val="0"/>
        </w:rPr>
        <w:t xml:space="preserve">LANDSCAPE PLAN</w:t>
      </w:r>
    </w:p>
    <w:p w:rsidR="00000000" w:rsidDel="00000000" w:rsidP="00000000" w:rsidRDefault="00000000" w:rsidRPr="00000000" w14:paraId="00000002">
      <w:pPr>
        <w:rPr>
          <w:b w:val="1"/>
          <w:bCs w:val="1"/>
          <w:sz w:val="21"/>
          <w:szCs w:val="21"/>
        </w:rPr>
      </w:pPr>
      <w:r w:rsidDel="00000000" w:rsidR="00000000" w:rsidRPr="00000000">
        <w:rPr>
          <w:b w:val="1"/>
          <w:bCs w:val="1"/>
          <w:sz w:val="21"/>
          <w:szCs w:val="21"/>
          <w:rtl w:val="0"/>
        </w:rPr>
        <w:t xml:space="preserve">Variance of Use (VA) Request</w:t>
      </w:r>
    </w:p>
    <w:p w:rsidR="00000000" w:rsidDel="00000000" w:rsidP="00000000" w:rsidRDefault="00000000" w:rsidRPr="00000000" w14:paraId="00000003">
      <w:pPr>
        <w:rPr>
          <w:sz w:val="21"/>
          <w:szCs w:val="21"/>
        </w:rPr>
      </w:pPr>
      <w:r w:rsidDel="00000000" w:rsidR="00000000" w:rsidRPr="00000000">
        <w:rPr>
          <w:b w:val="1"/>
          <w:bCs w:val="1"/>
          <w:sz w:val="21"/>
          <w:szCs w:val="21"/>
          <w:rtl w:val="0"/>
        </w:rPr>
        <w:t xml:space="preserve">Property:</w:t>
      </w:r>
      <w:r w:rsidDel="00000000" w:rsidR="00000000" w:rsidRPr="00000000">
        <w:rPr>
          <w:sz w:val="21"/>
          <w:szCs w:val="21"/>
          <w:rtl w:val="0"/>
        </w:rPr>
        <w:t xml:space="preserve"> 11910 Green Acres Lane, Colorado Springs, CO 80908</w:t>
        <w:br w:type="textWrapping"/>
      </w:r>
      <w:r w:rsidDel="00000000" w:rsidR="00000000" w:rsidRPr="00000000">
        <w:rPr>
          <w:b w:val="1"/>
          <w:bCs w:val="1"/>
          <w:sz w:val="21"/>
          <w:szCs w:val="21"/>
          <w:rtl w:val="0"/>
        </w:rPr>
        <w:t xml:space="preserve">Zoning:</w:t>
      </w:r>
      <w:r w:rsidDel="00000000" w:rsidR="00000000" w:rsidRPr="00000000">
        <w:rPr>
          <w:sz w:val="21"/>
          <w:szCs w:val="21"/>
          <w:rtl w:val="0"/>
        </w:rPr>
        <w:t xml:space="preserve"> RR-5 (Residential Rural)</w:t>
        <w:br w:type="textWrapping"/>
      </w:r>
      <w:r w:rsidDel="00000000" w:rsidR="00000000" w:rsidRPr="00000000">
        <w:rPr>
          <w:b w:val="1"/>
          <w:bCs w:val="1"/>
          <w:sz w:val="21"/>
          <w:szCs w:val="21"/>
          <w:rtl w:val="0"/>
        </w:rPr>
        <w:t xml:space="preserve">Lot/Parcel Size:</w:t>
      </w:r>
      <w:r w:rsidDel="00000000" w:rsidR="00000000" w:rsidRPr="00000000">
        <w:rPr>
          <w:sz w:val="21"/>
          <w:szCs w:val="21"/>
          <w:rtl w:val="0"/>
        </w:rPr>
        <w:t xml:space="preserve"> 5.06 Acres</w:t>
        <w:br w:type="textWrapping"/>
      </w:r>
      <w:r w:rsidDel="00000000" w:rsidR="00000000" w:rsidRPr="00000000">
        <w:rPr>
          <w:b w:val="1"/>
          <w:bCs w:val="1"/>
          <w:sz w:val="21"/>
          <w:szCs w:val="21"/>
          <w:rtl w:val="0"/>
        </w:rPr>
        <w:t xml:space="preserve">Legal description: </w:t>
      </w:r>
      <w:r w:rsidDel="00000000" w:rsidR="00000000" w:rsidRPr="00000000">
        <w:rPr>
          <w:sz w:val="21"/>
          <w:szCs w:val="21"/>
          <w:rtl w:val="0"/>
        </w:rPr>
        <w:t xml:space="preserve">Lot 2 Treasured Acres Fil No 1</w:t>
        <w:br w:type="textWrapping"/>
      </w:r>
      <w:r w:rsidDel="00000000" w:rsidR="00000000" w:rsidRPr="00000000">
        <w:rPr>
          <w:b w:val="1"/>
          <w:bCs w:val="1"/>
          <w:sz w:val="21"/>
          <w:szCs w:val="21"/>
          <w:rtl w:val="0"/>
        </w:rPr>
        <w:t xml:space="preserve">Applicant/Owner:</w:t>
      </w:r>
      <w:r w:rsidDel="00000000" w:rsidR="00000000" w:rsidRPr="00000000">
        <w:rPr>
          <w:sz w:val="21"/>
          <w:szCs w:val="21"/>
          <w:rtl w:val="0"/>
        </w:rPr>
        <w:t xml:space="preserve"> Sterling Providence, LLC</w:t>
        <w:br w:type="textWrapping"/>
      </w:r>
      <w:r w:rsidDel="00000000" w:rsidR="00000000" w:rsidRPr="00000000">
        <w:rPr>
          <w:b w:val="1"/>
          <w:bCs w:val="1"/>
          <w:sz w:val="21"/>
          <w:szCs w:val="21"/>
          <w:rtl w:val="0"/>
        </w:rPr>
        <w:t xml:space="preserve">Representative:</w:t>
      </w:r>
      <w:r w:rsidDel="00000000" w:rsidR="00000000" w:rsidRPr="00000000">
        <w:rPr>
          <w:sz w:val="21"/>
          <w:szCs w:val="21"/>
          <w:rtl w:val="0"/>
        </w:rPr>
        <w:t xml:space="preserve"> Holly Eide, </w:t>
      </w:r>
      <w:hyperlink r:id="rId7">
        <w:r w:rsidDel="00000000" w:rsidR="00000000" w:rsidRPr="00000000">
          <w:rPr>
            <w:color w:val="0563c1"/>
            <w:sz w:val="21"/>
            <w:szCs w:val="21"/>
            <w:u w:val="single"/>
            <w:rtl w:val="0"/>
          </w:rPr>
          <w:t xml:space="preserve">Sterlingprovidence@gmail.com</w:t>
        </w:r>
      </w:hyperlink>
      <w:r w:rsidDel="00000000" w:rsidR="00000000" w:rsidRPr="00000000">
        <w:rPr>
          <w:sz w:val="21"/>
          <w:szCs w:val="21"/>
          <w:rtl w:val="0"/>
        </w:rPr>
        <w:t xml:space="preserve">, 763-291-1572</w:t>
        <w:br w:type="textWrapping"/>
      </w:r>
      <w:r w:rsidDel="00000000" w:rsidR="00000000" w:rsidRPr="00000000">
        <w:rPr>
          <w:b w:val="1"/>
          <w:bCs w:val="1"/>
          <w:sz w:val="21"/>
          <w:szCs w:val="21"/>
          <w:rtl w:val="0"/>
        </w:rPr>
        <w:t xml:space="preserve">Parcel/Tax Schedule No.:</w:t>
      </w:r>
      <w:r w:rsidDel="00000000" w:rsidR="00000000" w:rsidRPr="00000000">
        <w:rPr>
          <w:sz w:val="21"/>
          <w:szCs w:val="21"/>
          <w:rtl w:val="0"/>
        </w:rPr>
        <w:t xml:space="preserve"> 5215001032</w:t>
      </w:r>
      <w:r w:rsidDel="00000000" w:rsidR="00000000" w:rsidRPr="00000000">
        <w:rPr>
          <w:b w:val="1"/>
          <w:bCs w:val="1"/>
          <w:sz w:val="21"/>
          <w:szCs w:val="21"/>
          <w:rtl w:val="0"/>
        </w:rPr>
        <w:br w:type="textWrapping"/>
        <w:t xml:space="preserve">Date:</w:t>
      </w:r>
      <w:r w:rsidDel="00000000" w:rsidR="00000000" w:rsidRPr="00000000">
        <w:rPr>
          <w:sz w:val="21"/>
          <w:szCs w:val="21"/>
          <w:rtl w:val="0"/>
        </w:rPr>
        <w:t xml:space="preserve"> March 23, 2026</w:t>
      </w:r>
    </w:p>
    <w:p w:rsidR="00000000" w:rsidDel="00000000" w:rsidP="00000000" w:rsidRDefault="00000000" w:rsidRPr="00000000" w14:paraId="00000004">
      <w:pPr>
        <w:rPr>
          <w:sz w:val="21"/>
          <w:szCs w:val="21"/>
        </w:rPr>
      </w:pPr>
      <w:r w:rsidDel="00000000" w:rsidR="00000000" w:rsidRPr="00000000">
        <w:rPr>
          <w:rtl w:val="0"/>
        </w:rPr>
      </w:r>
    </w:p>
    <w:p w:rsidR="00000000" w:rsidDel="00000000" w:rsidP="00000000" w:rsidRDefault="00000000" w:rsidRPr="00000000" w14:paraId="00000005">
      <w:pPr>
        <w:rPr/>
      </w:pPr>
      <w:r w:rsidDel="00000000" w:rsidR="00000000" w:rsidRPr="00000000">
        <w:rPr>
          <w:sz w:val="21"/>
          <w:szCs w:val="21"/>
          <w:rtl w:val="0"/>
        </w:rPr>
        <w:t xml:space="preserve">L</w:t>
      </w:r>
      <w:r w:rsidDel="00000000" w:rsidR="00000000" w:rsidRPr="00000000">
        <w:rPr>
          <w:rtl w:val="0"/>
        </w:rPr>
        <w:t xml:space="preserve">andscape plan is intended to demonstrate the requested variance use can meet County mitigation standards for lowering impact to surrounding residential properties. The plan preserves the existing tree line, supplements screening only where needed, identifies a 15-foot landscape buffer study area, proposes an opaque screening treatment where required, and restores disturbed ground to native low-growth cover, while leaving final measured quantities and technical details to the later Site Development Plan stage.</w:t>
      </w:r>
    </w:p>
    <w:p w:rsidR="00000000" w:rsidDel="00000000" w:rsidP="00000000" w:rsidRDefault="00000000" w:rsidRPr="00000000" w14:paraId="00000006">
      <w:pPr>
        <w:rPr>
          <w:i w:val="1"/>
          <w:iCs w:val="1"/>
        </w:rPr>
      </w:pPr>
      <w:r w:rsidDel="00000000" w:rsidR="00000000" w:rsidRPr="00000000">
        <w:rPr>
          <w:b w:val="1"/>
          <w:bCs w:val="1"/>
          <w:rtl w:val="0"/>
        </w:rPr>
        <w:t xml:space="preserve">See separate diagram titled: </w:t>
      </w:r>
      <w:r w:rsidDel="00000000" w:rsidR="00000000" w:rsidRPr="00000000">
        <w:rPr>
          <w:i w:val="1"/>
          <w:iCs w:val="1"/>
          <w:rtl w:val="0"/>
        </w:rPr>
        <w:t xml:space="preserve">PRELIMINARY CONCEPT LANDSCAPE / BUFFER PLAN</w:t>
      </w:r>
    </w:p>
    <w:p w:rsidR="00000000" w:rsidDel="00000000" w:rsidP="00000000" w:rsidRDefault="00000000" w:rsidRPr="00000000" w14:paraId="00000007">
      <w:pPr>
        <w:spacing w:line="278.00000000000006" w:lineRule="auto"/>
        <w:rPr>
          <w:b w:val="1"/>
          <w:bCs w:val="1"/>
        </w:rPr>
      </w:pPr>
      <w:r w:rsidDel="00000000" w:rsidR="00000000" w:rsidRPr="00000000">
        <w:rPr>
          <w:b w:val="1"/>
          <w:bCs w:val="1"/>
          <w:rtl w:val="0"/>
        </w:rPr>
        <w:t xml:space="preserve">Preliminary Concept Landscape / Buffer Plan</w:t>
      </w:r>
    </w:p>
    <w:p w:rsidR="00000000" w:rsidDel="00000000" w:rsidP="00000000" w:rsidRDefault="00000000" w:rsidRPr="00000000" w14:paraId="00000008">
      <w:pPr>
        <w:spacing w:line="278.00000000000006" w:lineRule="auto"/>
        <w:rPr>
          <w:b w:val="1"/>
          <w:bCs w:val="1"/>
        </w:rPr>
      </w:pPr>
      <w:r w:rsidDel="00000000" w:rsidR="00000000" w:rsidRPr="00000000">
        <w:rPr>
          <w:sz w:val="21"/>
          <w:szCs w:val="21"/>
          <w:rtl w:val="0"/>
        </w:rPr>
        <w:t xml:space="preserve">Approximate concept only. Intended as a handoff base for a surveyor, planner, landscaper, landscape architect, or engineer to formally draft submittal sheets. Final tree counts, fence lengths, and disturbed-area limits to be verified.</w:t>
      </w:r>
      <w:r w:rsidDel="00000000" w:rsidR="00000000" w:rsidRPr="00000000">
        <w:rPr>
          <w:rtl w:val="0"/>
        </w:rPr>
      </w:r>
    </w:p>
    <w:p w:rsidR="00000000" w:rsidDel="00000000" w:rsidP="00000000" w:rsidRDefault="00000000" w:rsidRPr="00000000" w14:paraId="00000009">
      <w:pPr>
        <w:rPr>
          <w:b w:val="1"/>
          <w:bCs w:val="1"/>
        </w:rPr>
      </w:pPr>
      <w:r w:rsidDel="00000000" w:rsidR="00000000" w:rsidRPr="00000000">
        <w:rPr>
          <w:b w:val="1"/>
          <w:bCs w:val="1"/>
          <w:rtl w:val="0"/>
        </w:rPr>
        <w:t xml:space="preserve">Disturbed Areas</w:t>
      </w:r>
    </w:p>
    <w:p w:rsidR="00000000" w:rsidDel="00000000" w:rsidP="00000000" w:rsidRDefault="00000000" w:rsidRPr="00000000" w14:paraId="0000000A">
      <w:pPr>
        <w:rPr>
          <w:sz w:val="21"/>
          <w:szCs w:val="21"/>
        </w:rPr>
      </w:pPr>
      <w:r w:rsidDel="00000000" w:rsidR="00000000" w:rsidRPr="00000000">
        <w:rPr>
          <w:rtl w:val="0"/>
        </w:rPr>
        <w:t xml:space="preserve">To reduce disturbed areas and maintain county standards of not more than 1 acre of disturbance, </w:t>
      </w:r>
      <w:r w:rsidDel="00000000" w:rsidR="00000000" w:rsidRPr="00000000">
        <w:rPr>
          <w:sz w:val="21"/>
          <w:szCs w:val="21"/>
          <w:rtl w:val="0"/>
        </w:rPr>
        <w:t xml:space="preserve">native low-growth seed will be added to disturbed areas shown in red around the structure and driveway to meet re-vegetation requirements and limit disturbed areas. </w:t>
      </w:r>
    </w:p>
    <w:p w:rsidR="00000000" w:rsidDel="00000000" w:rsidP="00000000" w:rsidRDefault="00000000" w:rsidRPr="00000000" w14:paraId="0000000B">
      <w:pPr>
        <w:rPr>
          <w:b w:val="1"/>
          <w:bCs w:val="1"/>
          <w:sz w:val="21"/>
          <w:szCs w:val="21"/>
        </w:rPr>
      </w:pPr>
      <w:r w:rsidDel="00000000" w:rsidR="00000000" w:rsidRPr="00000000">
        <w:rPr>
          <w:b w:val="1"/>
          <w:bCs w:val="1"/>
          <w:sz w:val="21"/>
          <w:szCs w:val="21"/>
        </w:rPr>
        <w:drawing>
          <wp:inline distB="114300" distT="114300" distL="114300" distR="114300">
            <wp:extent cx="4005263" cy="2526736"/>
            <wp:effectExtent b="0" l="0" r="0" t="0"/>
            <wp:docPr id="1" name="image1.png"/>
            <a:graphic>
              <a:graphicData uri="http://schemas.openxmlformats.org/drawingml/2006/picture">
                <pic:pic>
                  <pic:nvPicPr>
                    <pic:cNvPr id="0" name="image1.png"/>
                    <pic:cNvPicPr preferRelativeResize="0"/>
                  </pic:nvPicPr>
                  <pic:blipFill>
                    <a:blip r:embed="rId8"/>
                    <a:srcRect b="66812" l="0" r="0" t="0"/>
                    <a:stretch>
                      <a:fillRect/>
                    </a:stretch>
                  </pic:blipFill>
                  <pic:spPr>
                    <a:xfrm>
                      <a:off x="0" y="0"/>
                      <a:ext cx="4005263" cy="2526736"/>
                    </a:xfrm>
                    <a:prstGeom prst="rect"/>
                    <a:ln/>
                  </pic:spPr>
                </pic:pic>
              </a:graphicData>
            </a:graphic>
          </wp:inline>
        </w:drawing>
      </w:r>
      <w:r w:rsidDel="00000000" w:rsidR="00000000" w:rsidRPr="00000000">
        <w:rPr>
          <w:rtl w:val="0"/>
        </w:rPr>
      </w:r>
    </w:p>
    <w:p w:rsidR="00000000" w:rsidDel="00000000" w:rsidP="00000000" w:rsidRDefault="00000000" w:rsidRPr="00000000" w14:paraId="0000000C">
      <w:pPr>
        <w:rPr>
          <w:b w:val="1"/>
          <w:bCs w:val="1"/>
          <w:sz w:val="21"/>
          <w:szCs w:val="21"/>
        </w:rPr>
      </w:pPr>
      <w:r w:rsidDel="00000000" w:rsidR="00000000" w:rsidRPr="00000000">
        <w:rPr>
          <w:rtl w:val="0"/>
        </w:rPr>
      </w:r>
    </w:p>
    <w:p w:rsidR="00000000" w:rsidDel="00000000" w:rsidP="00000000" w:rsidRDefault="00000000" w:rsidRPr="00000000" w14:paraId="0000000D">
      <w:pPr>
        <w:rPr>
          <w:b w:val="1"/>
          <w:bCs w:val="1"/>
          <w:sz w:val="21"/>
          <w:szCs w:val="21"/>
        </w:rPr>
      </w:pPr>
      <w:r w:rsidDel="00000000" w:rsidR="00000000" w:rsidRPr="00000000">
        <w:rPr>
          <w:rtl w:val="0"/>
        </w:rPr>
      </w:r>
    </w:p>
    <w:p w:rsidR="00000000" w:rsidDel="00000000" w:rsidP="00000000" w:rsidRDefault="00000000" w:rsidRPr="00000000" w14:paraId="0000000E">
      <w:pPr>
        <w:rPr>
          <w:sz w:val="21"/>
          <w:szCs w:val="21"/>
        </w:rPr>
      </w:pPr>
      <w:r w:rsidDel="00000000" w:rsidR="00000000" w:rsidRPr="00000000">
        <w:rPr>
          <w:b w:val="1"/>
          <w:bCs w:val="1"/>
          <w:sz w:val="21"/>
          <w:szCs w:val="21"/>
          <w:rtl w:val="0"/>
        </w:rPr>
        <w:t xml:space="preserve">Preliminary Landscape / Buffer Plan</w:t>
      </w:r>
      <w:r w:rsidDel="00000000" w:rsidR="00000000" w:rsidRPr="00000000">
        <w:rPr>
          <w:sz w:val="21"/>
          <w:szCs w:val="21"/>
          <w:rtl w:val="0"/>
        </w:rPr>
        <w:br w:type="textWrapping"/>
        <w:br w:type="textWrapping"/>
        <w:t xml:space="preserve">Buffering between properties currently exists by way of evergreen trees. Should more be required, landscape will adhere to meet county standards at a rate of 1 tree for every 25 feet. One-third of the trees will be evergreen. </w:t>
      </w:r>
    </w:p>
    <w:p w:rsidR="00000000" w:rsidDel="00000000" w:rsidP="00000000" w:rsidRDefault="00000000" w:rsidRPr="00000000" w14:paraId="0000000F">
      <w:pPr>
        <w:rPr>
          <w:b w:val="1"/>
          <w:bCs w:val="1"/>
          <w:sz w:val="21"/>
          <w:szCs w:val="21"/>
        </w:rPr>
      </w:pPr>
      <w:r w:rsidDel="00000000" w:rsidR="00000000" w:rsidRPr="00000000">
        <w:rPr>
          <w:b w:val="1"/>
          <w:bCs w:val="1"/>
          <w:sz w:val="21"/>
          <w:szCs w:val="21"/>
          <w:rtl w:val="0"/>
        </w:rPr>
        <w:t xml:space="preserve">Existing Tree Inventory</w:t>
      </w:r>
    </w:p>
    <w:p w:rsidR="00000000" w:rsidDel="00000000" w:rsidP="00000000" w:rsidRDefault="00000000" w:rsidRPr="00000000" w14:paraId="00000010">
      <w:pPr>
        <w:rPr>
          <w:sz w:val="21"/>
          <w:szCs w:val="21"/>
        </w:rPr>
      </w:pPr>
      <w:r w:rsidDel="00000000" w:rsidR="00000000" w:rsidRPr="00000000">
        <w:rPr>
          <w:sz w:val="21"/>
          <w:szCs w:val="21"/>
          <w:rtl w:val="0"/>
        </w:rPr>
        <w:t xml:space="preserve">Existing trees - evergreen/deciduous. Natural buffer presently in place.</w:t>
      </w:r>
    </w:p>
    <w:p w:rsidR="00000000" w:rsidDel="00000000" w:rsidP="00000000" w:rsidRDefault="00000000" w:rsidRPr="00000000" w14:paraId="00000011">
      <w:pPr>
        <w:rPr>
          <w:sz w:val="21"/>
          <w:szCs w:val="21"/>
        </w:rPr>
      </w:pPr>
      <w:r w:rsidDel="00000000" w:rsidR="00000000" w:rsidRPr="00000000">
        <w:rPr>
          <w:sz w:val="21"/>
          <w:szCs w:val="21"/>
        </w:rPr>
        <w:drawing>
          <wp:inline distB="114300" distT="114300" distL="114300" distR="114300">
            <wp:extent cx="6698301" cy="2114688"/>
            <wp:effectExtent b="0" l="0" r="0" t="0"/>
            <wp:docPr id="4"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6698301" cy="2114688"/>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rPr>
          <w:sz w:val="21"/>
          <w:szCs w:val="21"/>
        </w:rPr>
      </w:pPr>
      <w:r w:rsidDel="00000000" w:rsidR="00000000" w:rsidRPr="00000000">
        <w:rPr>
          <w:sz w:val="21"/>
          <w:szCs w:val="21"/>
        </w:rPr>
        <w:drawing>
          <wp:inline distB="114300" distT="114300" distL="114300" distR="114300">
            <wp:extent cx="6629400" cy="3454400"/>
            <wp:effectExtent b="0" l="0" r="0" t="0"/>
            <wp:docPr id="2"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6629400" cy="3454400"/>
                    </a:xfrm>
                    <a:prstGeom prst="rect"/>
                    <a:ln/>
                  </pic:spPr>
                </pic:pic>
              </a:graphicData>
            </a:graphic>
          </wp:inline>
        </w:drawing>
      </w:r>
      <w:r w:rsidDel="00000000" w:rsidR="00000000" w:rsidRPr="00000000">
        <w:rPr>
          <w:rtl w:val="0"/>
        </w:rPr>
      </w:r>
    </w:p>
    <w:p w:rsidR="00000000" w:rsidDel="00000000" w:rsidP="00000000" w:rsidRDefault="00000000" w:rsidRPr="00000000" w14:paraId="00000013">
      <w:pPr>
        <w:rPr>
          <w:sz w:val="21"/>
          <w:szCs w:val="21"/>
        </w:rPr>
      </w:pPr>
      <w:r w:rsidDel="00000000" w:rsidR="00000000" w:rsidRPr="00000000">
        <w:rPr>
          <w:sz w:val="21"/>
          <w:szCs w:val="21"/>
        </w:rPr>
        <w:drawing>
          <wp:inline distB="114300" distT="114300" distL="114300" distR="114300">
            <wp:extent cx="6629400" cy="2374900"/>
            <wp:effectExtent b="0" l="0" r="0" t="0"/>
            <wp:docPr id="3"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6629400" cy="23749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spacing w:line="278.00000000000006" w:lineRule="auto"/>
        <w:rPr>
          <w:sz w:val="21"/>
          <w:szCs w:val="21"/>
        </w:rPr>
      </w:pPr>
      <w:r w:rsidDel="00000000" w:rsidR="00000000" w:rsidRPr="00000000">
        <w:rPr>
          <w:rtl w:val="0"/>
        </w:rPr>
      </w:r>
    </w:p>
    <w:p w:rsidR="00000000" w:rsidDel="00000000" w:rsidP="00000000" w:rsidRDefault="00000000" w:rsidRPr="00000000" w14:paraId="00000015">
      <w:pPr>
        <w:spacing w:line="278.00000000000006" w:lineRule="auto"/>
        <w:rPr/>
      </w:pPr>
      <w:r w:rsidDel="00000000" w:rsidR="00000000" w:rsidRPr="00000000">
        <w:rPr>
          <w:rtl w:val="0"/>
        </w:rPr>
      </w:r>
    </w:p>
    <w:p w:rsidR="00000000" w:rsidDel="00000000" w:rsidP="00000000" w:rsidRDefault="00000000" w:rsidRPr="00000000" w14:paraId="00000016">
      <w:pPr>
        <w:spacing w:line="278.00000000000006" w:lineRule="auto"/>
        <w:rPr/>
      </w:pPr>
      <w:r w:rsidDel="00000000" w:rsidR="00000000" w:rsidRPr="00000000">
        <w:rPr>
          <w:rtl w:val="0"/>
        </w:rPr>
      </w:r>
    </w:p>
    <w:sectPr>
      <w:headerReference r:id="rId12" w:type="default"/>
      <w:footerReference r:id="rId13" w:type="default"/>
      <w:pgSz w:h="15840" w:w="12240" w:orient="portrait"/>
      <w:pgMar w:bottom="720" w:top="1260" w:left="810" w:right="990" w:header="720" w:footer="363"/>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Calibri" w:cs="Calibri" w:eastAsia="Calibri" w:hAnsi="Calibri"/>
        <w:b w:val="0"/>
        <w:bCs w:val="0"/>
        <w:i w:val="0"/>
        <w:iCs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Calibri" w:cs="Calibri" w:eastAsia="Calibri" w:hAnsi="Calibri"/>
        <w:b w:val="0"/>
        <w:bCs w:val="0"/>
        <w:i w:val="0"/>
        <w:iCs w:val="0"/>
        <w:smallCaps w:val="0"/>
        <w:strike w:val="0"/>
        <w:color w:val="000000"/>
        <w:sz w:val="18"/>
        <w:szCs w:val="18"/>
        <w:u w:val="none"/>
        <w:shd w:fill="auto" w:val="clear"/>
        <w:vertAlign w:val="baseline"/>
        <w:rtl w:val="0"/>
      </w:rPr>
      <w:t xml:space="preserve"> of </w:t>
    </w:r>
    <w:r w:rsidDel="00000000" w:rsidR="00000000" w:rsidRPr="00000000">
      <w:rPr>
        <w:sz w:val="18"/>
        <w:szCs w:val="18"/>
        <w:rtl w:val="0"/>
      </w:rPr>
      <w:t xml:space="preserve">3</w:t>
    </w:r>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90A2D"/>
    <w:pPr>
      <w:tabs>
        <w:tab w:val="center" w:pos="4680"/>
        <w:tab w:val="right" w:pos="9360"/>
      </w:tabs>
      <w:spacing w:after="0" w:line="240" w:lineRule="auto"/>
    </w:pPr>
  </w:style>
  <w:style w:type="character" w:styleId="HeaderChar" w:customStyle="1">
    <w:name w:val="Header Char"/>
    <w:basedOn w:val="DefaultParagraphFont"/>
    <w:link w:val="Header"/>
    <w:uiPriority w:val="99"/>
    <w:rsid w:val="00E90A2D"/>
  </w:style>
  <w:style w:type="paragraph" w:styleId="Footer">
    <w:name w:val="footer"/>
    <w:basedOn w:val="Normal"/>
    <w:link w:val="FooterChar"/>
    <w:uiPriority w:val="99"/>
    <w:unhideWhenUsed w:val="1"/>
    <w:rsid w:val="00E90A2D"/>
    <w:pPr>
      <w:tabs>
        <w:tab w:val="center" w:pos="4680"/>
        <w:tab w:val="right" w:pos="9360"/>
      </w:tabs>
      <w:spacing w:after="0" w:line="240" w:lineRule="auto"/>
    </w:pPr>
  </w:style>
  <w:style w:type="character" w:styleId="FooterChar" w:customStyle="1">
    <w:name w:val="Footer Char"/>
    <w:basedOn w:val="DefaultParagraphFont"/>
    <w:link w:val="Footer"/>
    <w:uiPriority w:val="99"/>
    <w:rsid w:val="00E90A2D"/>
  </w:style>
  <w:style w:type="character" w:styleId="Hyperlink">
    <w:name w:val="Hyperlink"/>
    <w:basedOn w:val="DefaultParagraphFont"/>
    <w:uiPriority w:val="99"/>
    <w:unhideWhenUsed w:val="1"/>
    <w:rsid w:val="00AF4CD9"/>
    <w:rPr>
      <w:color w:val="0563c1" w:themeColor="hyperlink"/>
      <w:u w:val="single"/>
    </w:rPr>
  </w:style>
  <w:style w:type="paragraph" w:styleId="ListParagraph">
    <w:name w:val="List Paragraph"/>
    <w:basedOn w:val="Normal"/>
    <w:uiPriority w:val="34"/>
    <w:qFormat w:val="1"/>
    <w:rsid w:val="00BC587A"/>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image" Target="media/image3.png"/><Relationship Id="rId13" Type="http://schemas.openxmlformats.org/officeDocument/2006/relationships/footer" Target="footer1.xml"/><Relationship Id="rId12" Type="http://schemas.openxmlformats.org/officeDocument/2006/relationships/header" Target="head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Sterlingprovidence@gmail.com"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NOBIaupqFGl+O470xZXHkMRwAg==">CgMxLjA4AHIhMUJVemNNUkZiX0R5Z3E2UWdyQ1JWSWg4VG5GbHVJZHRU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2026-01-25T20:29:00Z</dcterms:created>
  <dc:creator>eide</dc:creator>
</cp:coreProperties>
</file>