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B988" w14:textId="77777777" w:rsidR="001A13EA" w:rsidRDefault="001A13EA" w:rsidP="007A5E58">
      <w:pPr>
        <w:tabs>
          <w:tab w:val="left" w:pos="1980"/>
        </w:tabs>
        <w:rPr>
          <w:rFonts w:ascii="Arial" w:hAnsi="Arial" w:cs="Arial"/>
          <w:sz w:val="24"/>
          <w:szCs w:val="24"/>
        </w:rPr>
      </w:pPr>
    </w:p>
    <w:p w14:paraId="69C1624E" w14:textId="77777777" w:rsidR="00EC0812" w:rsidRDefault="00F47D2C" w:rsidP="00EC0812">
      <w:pPr>
        <w:tabs>
          <w:tab w:val="left" w:pos="1980"/>
        </w:tabs>
        <w:jc w:val="center"/>
        <w:rPr>
          <w:rFonts w:ascii="Arial" w:hAnsi="Arial" w:cs="Arial"/>
          <w:sz w:val="24"/>
          <w:szCs w:val="24"/>
        </w:rPr>
      </w:pPr>
      <w:r>
        <w:rPr>
          <w:rFonts w:ascii="Arial" w:hAnsi="Arial" w:cs="Arial"/>
          <w:sz w:val="24"/>
          <w:szCs w:val="24"/>
        </w:rPr>
        <w:t>July 23, 2018</w:t>
      </w:r>
    </w:p>
    <w:p w14:paraId="3AE54A9D" w14:textId="77777777" w:rsidR="00EC0812" w:rsidRDefault="00EC0812" w:rsidP="00147E94">
      <w:pPr>
        <w:tabs>
          <w:tab w:val="left" w:pos="1980"/>
        </w:tabs>
        <w:jc w:val="both"/>
        <w:rPr>
          <w:rFonts w:ascii="Arial" w:hAnsi="Arial" w:cs="Arial"/>
          <w:sz w:val="24"/>
          <w:szCs w:val="24"/>
        </w:rPr>
      </w:pPr>
    </w:p>
    <w:p w14:paraId="096C41AE" w14:textId="77777777" w:rsidR="00462DD2" w:rsidRDefault="00F47D2C" w:rsidP="00147E94">
      <w:pPr>
        <w:tabs>
          <w:tab w:val="left" w:pos="1980"/>
        </w:tabs>
        <w:jc w:val="both"/>
        <w:rPr>
          <w:rFonts w:ascii="Arial" w:hAnsi="Arial" w:cs="Arial"/>
          <w:sz w:val="24"/>
          <w:szCs w:val="24"/>
        </w:rPr>
      </w:pPr>
      <w:r>
        <w:rPr>
          <w:rFonts w:ascii="Arial" w:hAnsi="Arial" w:cs="Arial"/>
          <w:sz w:val="24"/>
          <w:szCs w:val="24"/>
        </w:rPr>
        <w:t>SF-03-042</w:t>
      </w:r>
      <w:r w:rsidR="00EC0812">
        <w:rPr>
          <w:rFonts w:ascii="Arial" w:hAnsi="Arial" w:cs="Arial"/>
          <w:sz w:val="24"/>
          <w:szCs w:val="24"/>
        </w:rPr>
        <w:tab/>
      </w:r>
      <w:r w:rsidR="00DB104B">
        <w:rPr>
          <w:rFonts w:ascii="Arial" w:hAnsi="Arial" w:cs="Arial"/>
          <w:sz w:val="24"/>
          <w:szCs w:val="24"/>
        </w:rPr>
        <w:t>Davis</w:t>
      </w:r>
      <w:r w:rsidR="00C2048C">
        <w:rPr>
          <w:rFonts w:ascii="Arial" w:hAnsi="Arial" w:cs="Arial"/>
          <w:sz w:val="24"/>
          <w:szCs w:val="24"/>
        </w:rPr>
        <w:t xml:space="preserve"> Ranch, Filing No. </w:t>
      </w:r>
      <w:r w:rsidR="00DB104B">
        <w:rPr>
          <w:rFonts w:ascii="Arial" w:hAnsi="Arial" w:cs="Arial"/>
          <w:sz w:val="24"/>
          <w:szCs w:val="24"/>
        </w:rPr>
        <w:t>1 &amp;</w:t>
      </w:r>
      <w:r>
        <w:rPr>
          <w:rFonts w:ascii="Arial" w:hAnsi="Arial" w:cs="Arial"/>
          <w:sz w:val="24"/>
          <w:szCs w:val="24"/>
        </w:rPr>
        <w:t xml:space="preserve"> Filing No.</w:t>
      </w:r>
      <w:r w:rsidR="00DB104B">
        <w:rPr>
          <w:rFonts w:ascii="Arial" w:hAnsi="Arial" w:cs="Arial"/>
          <w:sz w:val="24"/>
          <w:szCs w:val="24"/>
        </w:rPr>
        <w:t xml:space="preserve"> 2</w:t>
      </w:r>
    </w:p>
    <w:p w14:paraId="19205F1E" w14:textId="77777777" w:rsidR="00462DD2" w:rsidRPr="003F206B" w:rsidRDefault="00F47D2C" w:rsidP="00147E94">
      <w:pPr>
        <w:tabs>
          <w:tab w:val="left" w:pos="1980"/>
        </w:tabs>
        <w:jc w:val="both"/>
        <w:rPr>
          <w:rFonts w:ascii="Arial" w:hAnsi="Arial" w:cs="Arial"/>
          <w:sz w:val="24"/>
          <w:szCs w:val="24"/>
        </w:rPr>
      </w:pPr>
      <w:r>
        <w:rPr>
          <w:rFonts w:ascii="Arial" w:hAnsi="Arial" w:cs="Arial"/>
          <w:sz w:val="24"/>
          <w:szCs w:val="24"/>
        </w:rPr>
        <w:t>SF-03-043</w:t>
      </w:r>
      <w:r w:rsidR="00522480">
        <w:rPr>
          <w:rFonts w:ascii="Arial" w:hAnsi="Arial" w:cs="Arial"/>
          <w:sz w:val="24"/>
          <w:szCs w:val="24"/>
        </w:rPr>
        <w:tab/>
      </w:r>
      <w:r w:rsidR="00906E06">
        <w:rPr>
          <w:rFonts w:ascii="Arial" w:hAnsi="Arial" w:cs="Arial"/>
          <w:sz w:val="24"/>
          <w:szCs w:val="24"/>
        </w:rPr>
        <w:t>(</w:t>
      </w:r>
      <w:r w:rsidR="003B4C64">
        <w:rPr>
          <w:rFonts w:ascii="Arial" w:hAnsi="Arial" w:cs="Arial"/>
          <w:sz w:val="24"/>
          <w:szCs w:val="24"/>
        </w:rPr>
        <w:t>Final Plat</w:t>
      </w:r>
      <w:r w:rsidR="00906E06">
        <w:rPr>
          <w:rFonts w:ascii="Arial" w:hAnsi="Arial" w:cs="Arial"/>
          <w:sz w:val="24"/>
          <w:szCs w:val="24"/>
        </w:rPr>
        <w:t>)</w:t>
      </w:r>
      <w:r w:rsidR="00462DD2">
        <w:rPr>
          <w:rFonts w:ascii="Arial" w:hAnsi="Arial" w:cs="Arial"/>
          <w:sz w:val="24"/>
          <w:szCs w:val="24"/>
        </w:rPr>
        <w:tab/>
      </w:r>
    </w:p>
    <w:p w14:paraId="09EDD080" w14:textId="77777777" w:rsidR="00462DD2" w:rsidRPr="003F206B" w:rsidRDefault="00462DD2" w:rsidP="00147E94">
      <w:pPr>
        <w:jc w:val="both"/>
        <w:rPr>
          <w:rFonts w:ascii="Arial" w:hAnsi="Arial" w:cs="Arial"/>
          <w:sz w:val="24"/>
          <w:szCs w:val="24"/>
        </w:rPr>
      </w:pPr>
    </w:p>
    <w:p w14:paraId="036486BC" w14:textId="77777777" w:rsidR="00462DD2" w:rsidRDefault="00462DD2" w:rsidP="00147E94">
      <w:pPr>
        <w:tabs>
          <w:tab w:val="left" w:pos="1980"/>
        </w:tabs>
        <w:jc w:val="both"/>
        <w:rPr>
          <w:rFonts w:ascii="Arial" w:hAnsi="Arial" w:cs="Arial"/>
          <w:sz w:val="24"/>
          <w:szCs w:val="24"/>
        </w:rPr>
      </w:pPr>
      <w:r w:rsidRPr="003F206B">
        <w:rPr>
          <w:rFonts w:ascii="Arial" w:hAnsi="Arial" w:cs="Arial"/>
          <w:sz w:val="24"/>
          <w:szCs w:val="24"/>
        </w:rPr>
        <w:t>Reviewed by:</w:t>
      </w:r>
      <w:r w:rsidRPr="003F206B">
        <w:rPr>
          <w:rFonts w:ascii="Arial" w:hAnsi="Arial" w:cs="Arial"/>
          <w:sz w:val="24"/>
          <w:szCs w:val="24"/>
        </w:rPr>
        <w:tab/>
      </w:r>
      <w:r w:rsidR="00DB104B">
        <w:rPr>
          <w:rFonts w:ascii="Arial" w:hAnsi="Arial" w:cs="Arial"/>
          <w:sz w:val="24"/>
          <w:szCs w:val="24"/>
        </w:rPr>
        <w:t>Paul G. Anderson</w:t>
      </w:r>
      <w:r w:rsidRPr="003F206B">
        <w:rPr>
          <w:rFonts w:ascii="Arial" w:hAnsi="Arial" w:cs="Arial"/>
          <w:sz w:val="24"/>
          <w:szCs w:val="24"/>
        </w:rPr>
        <w:t xml:space="preserve">, </w:t>
      </w:r>
      <w:r w:rsidR="00E2616B">
        <w:rPr>
          <w:rFonts w:ascii="Arial" w:hAnsi="Arial" w:cs="Arial"/>
          <w:sz w:val="24"/>
          <w:szCs w:val="24"/>
        </w:rPr>
        <w:t>S</w:t>
      </w:r>
      <w:r w:rsidR="00DB104B">
        <w:rPr>
          <w:rFonts w:ascii="Arial" w:hAnsi="Arial" w:cs="Arial"/>
          <w:sz w:val="24"/>
          <w:szCs w:val="24"/>
        </w:rPr>
        <w:t>pecial Water Rights Counsel</w:t>
      </w:r>
    </w:p>
    <w:p w14:paraId="429191AB" w14:textId="77777777" w:rsidR="00462DD2" w:rsidRPr="003F206B" w:rsidRDefault="00E2616B" w:rsidP="00147E94">
      <w:pPr>
        <w:tabs>
          <w:tab w:val="left" w:pos="1980"/>
        </w:tabs>
        <w:jc w:val="both"/>
        <w:rPr>
          <w:rFonts w:ascii="Arial" w:hAnsi="Arial" w:cs="Arial"/>
          <w:sz w:val="24"/>
          <w:szCs w:val="24"/>
        </w:rPr>
      </w:pPr>
      <w:r>
        <w:rPr>
          <w:rFonts w:ascii="Arial" w:hAnsi="Arial" w:cs="Arial"/>
          <w:sz w:val="24"/>
          <w:szCs w:val="24"/>
        </w:rPr>
        <w:tab/>
        <w:t>Edi Anderson, Paralegal</w:t>
      </w:r>
    </w:p>
    <w:p w14:paraId="658E2FE0" w14:textId="77777777" w:rsidR="00462DD2" w:rsidRPr="003F206B" w:rsidRDefault="00462DD2" w:rsidP="00147E94">
      <w:pPr>
        <w:tabs>
          <w:tab w:val="left" w:pos="1980"/>
        </w:tabs>
        <w:rPr>
          <w:rFonts w:ascii="Arial" w:hAnsi="Arial" w:cs="Arial"/>
          <w:sz w:val="24"/>
          <w:szCs w:val="24"/>
        </w:rPr>
      </w:pPr>
    </w:p>
    <w:p w14:paraId="1ACF8DA7" w14:textId="77777777" w:rsidR="00CD022F" w:rsidRPr="003F206B" w:rsidRDefault="00462DD2" w:rsidP="00147E94">
      <w:pPr>
        <w:outlineLvl w:val="0"/>
        <w:rPr>
          <w:rFonts w:ascii="Arial" w:hAnsi="Arial" w:cs="Arial"/>
          <w:b/>
          <w:sz w:val="24"/>
          <w:szCs w:val="24"/>
        </w:rPr>
      </w:pPr>
      <w:r w:rsidRPr="003F206B">
        <w:rPr>
          <w:rFonts w:ascii="Arial" w:hAnsi="Arial" w:cs="Arial"/>
          <w:b/>
          <w:sz w:val="24"/>
          <w:szCs w:val="24"/>
        </w:rPr>
        <w:t>FINDINGS AND CONCLUSIONS:</w:t>
      </w:r>
    </w:p>
    <w:p w14:paraId="2779FB03" w14:textId="77777777" w:rsidR="00462DD2" w:rsidRPr="003F206B" w:rsidRDefault="00462DD2" w:rsidP="00CD022F">
      <w:pPr>
        <w:ind w:firstLine="720"/>
        <w:jc w:val="both"/>
        <w:rPr>
          <w:rFonts w:ascii="Arial" w:hAnsi="Arial" w:cs="Arial"/>
          <w:b/>
          <w:sz w:val="24"/>
          <w:szCs w:val="24"/>
        </w:rPr>
      </w:pPr>
    </w:p>
    <w:p w14:paraId="0D9F768A" w14:textId="153B5235" w:rsidR="00462DD2" w:rsidRDefault="00CD022F" w:rsidP="00CD022F">
      <w:pPr>
        <w:pStyle w:val="ListParagraph"/>
        <w:numPr>
          <w:ilvl w:val="0"/>
          <w:numId w:val="12"/>
        </w:numPr>
        <w:tabs>
          <w:tab w:val="left" w:pos="720"/>
          <w:tab w:val="left" w:pos="1080"/>
          <w:tab w:val="left" w:pos="1260"/>
        </w:tabs>
        <w:ind w:left="0" w:firstLine="720"/>
        <w:jc w:val="both"/>
        <w:rPr>
          <w:rFonts w:ascii="Arial" w:hAnsi="Arial" w:cs="Arial"/>
          <w:sz w:val="24"/>
          <w:szCs w:val="24"/>
        </w:rPr>
      </w:pPr>
      <w:r>
        <w:rPr>
          <w:rFonts w:ascii="Arial" w:hAnsi="Arial" w:cs="Arial"/>
          <w:sz w:val="24"/>
          <w:szCs w:val="24"/>
        </w:rPr>
        <w:t xml:space="preserve">     </w:t>
      </w:r>
      <w:r w:rsidR="00462DD2" w:rsidRPr="00660E13">
        <w:rPr>
          <w:rFonts w:ascii="Arial" w:hAnsi="Arial" w:cs="Arial"/>
          <w:sz w:val="24"/>
          <w:szCs w:val="24"/>
        </w:rPr>
        <w:t>This is a proposal by</w:t>
      </w:r>
      <w:r w:rsidR="00DB104B">
        <w:rPr>
          <w:rFonts w:ascii="Arial" w:hAnsi="Arial" w:cs="Arial"/>
          <w:sz w:val="24"/>
          <w:szCs w:val="24"/>
        </w:rPr>
        <w:t xml:space="preserve"> Michael O’Neil</w:t>
      </w:r>
      <w:r w:rsidR="006817CB" w:rsidRPr="00660E13">
        <w:rPr>
          <w:rFonts w:ascii="Arial" w:hAnsi="Arial" w:cs="Arial"/>
          <w:sz w:val="24"/>
          <w:szCs w:val="24"/>
        </w:rPr>
        <w:t xml:space="preserve"> </w:t>
      </w:r>
      <w:r w:rsidR="00906E06" w:rsidRPr="00660E13">
        <w:rPr>
          <w:rFonts w:ascii="Arial" w:hAnsi="Arial" w:cs="Arial"/>
          <w:sz w:val="24"/>
          <w:szCs w:val="24"/>
        </w:rPr>
        <w:t xml:space="preserve">(“Applicant”) </w:t>
      </w:r>
      <w:r w:rsidR="00462DD2" w:rsidRPr="00660E13">
        <w:rPr>
          <w:rFonts w:ascii="Arial" w:hAnsi="Arial" w:cs="Arial"/>
          <w:sz w:val="24"/>
          <w:szCs w:val="24"/>
        </w:rPr>
        <w:t xml:space="preserve">for approval of a </w:t>
      </w:r>
      <w:r w:rsidR="006817CB" w:rsidRPr="00660E13">
        <w:rPr>
          <w:rFonts w:ascii="Arial" w:hAnsi="Arial" w:cs="Arial"/>
          <w:sz w:val="24"/>
          <w:szCs w:val="24"/>
        </w:rPr>
        <w:t>Final Plat</w:t>
      </w:r>
      <w:r w:rsidR="00906E06" w:rsidRPr="00660E13">
        <w:rPr>
          <w:rFonts w:ascii="Arial" w:hAnsi="Arial" w:cs="Arial"/>
          <w:sz w:val="24"/>
          <w:szCs w:val="24"/>
        </w:rPr>
        <w:t xml:space="preserve"> </w:t>
      </w:r>
      <w:r w:rsidR="00DB104B">
        <w:rPr>
          <w:rFonts w:ascii="Arial" w:hAnsi="Arial" w:cs="Arial"/>
          <w:sz w:val="24"/>
          <w:szCs w:val="24"/>
        </w:rPr>
        <w:t xml:space="preserve">Amendment </w:t>
      </w:r>
      <w:r w:rsidR="00462DD2" w:rsidRPr="00660E13">
        <w:rPr>
          <w:rFonts w:ascii="Arial" w:hAnsi="Arial" w:cs="Arial"/>
          <w:sz w:val="24"/>
          <w:szCs w:val="24"/>
        </w:rPr>
        <w:t>to</w:t>
      </w:r>
      <w:r w:rsidR="00F47D2C">
        <w:rPr>
          <w:rFonts w:ascii="Arial" w:hAnsi="Arial" w:cs="Arial"/>
          <w:sz w:val="24"/>
          <w:szCs w:val="24"/>
        </w:rPr>
        <w:t xml:space="preserve"> allow </w:t>
      </w:r>
      <w:r w:rsidR="00F623D3">
        <w:rPr>
          <w:rFonts w:ascii="Arial" w:hAnsi="Arial" w:cs="Arial"/>
          <w:sz w:val="24"/>
          <w:szCs w:val="24"/>
        </w:rPr>
        <w:t xml:space="preserve">the use of a </w:t>
      </w:r>
      <w:r w:rsidR="00E03035">
        <w:rPr>
          <w:rFonts w:ascii="Arial" w:hAnsi="Arial" w:cs="Arial"/>
          <w:sz w:val="24"/>
          <w:szCs w:val="24"/>
        </w:rPr>
        <w:t xml:space="preserve">“shared well” concept, </w:t>
      </w:r>
      <w:r w:rsidR="00F623D3">
        <w:rPr>
          <w:rFonts w:ascii="Arial" w:hAnsi="Arial" w:cs="Arial"/>
          <w:sz w:val="24"/>
          <w:szCs w:val="24"/>
        </w:rPr>
        <w:t xml:space="preserve">such that </w:t>
      </w:r>
      <w:r w:rsidR="00E03035">
        <w:rPr>
          <w:rFonts w:ascii="Arial" w:hAnsi="Arial" w:cs="Arial"/>
          <w:sz w:val="24"/>
          <w:szCs w:val="24"/>
        </w:rPr>
        <w:t>a single well</w:t>
      </w:r>
      <w:r w:rsidR="00F623D3">
        <w:rPr>
          <w:rFonts w:ascii="Arial" w:hAnsi="Arial" w:cs="Arial"/>
          <w:sz w:val="24"/>
          <w:szCs w:val="24"/>
        </w:rPr>
        <w:t xml:space="preserve"> </w:t>
      </w:r>
      <w:r w:rsidR="00F47D2C">
        <w:rPr>
          <w:rFonts w:ascii="Arial" w:hAnsi="Arial" w:cs="Arial"/>
          <w:sz w:val="24"/>
          <w:szCs w:val="24"/>
        </w:rPr>
        <w:t>provide</w:t>
      </w:r>
      <w:r w:rsidR="00F623D3">
        <w:rPr>
          <w:rFonts w:ascii="Arial" w:hAnsi="Arial" w:cs="Arial"/>
          <w:sz w:val="24"/>
          <w:szCs w:val="24"/>
        </w:rPr>
        <w:t>s</w:t>
      </w:r>
      <w:r w:rsidR="00F47D2C">
        <w:rPr>
          <w:rFonts w:ascii="Arial" w:hAnsi="Arial" w:cs="Arial"/>
          <w:sz w:val="24"/>
          <w:szCs w:val="24"/>
        </w:rPr>
        <w:t xml:space="preserve"> a water source </w:t>
      </w:r>
      <w:r w:rsidR="00E03035">
        <w:rPr>
          <w:rFonts w:ascii="Arial" w:hAnsi="Arial" w:cs="Arial"/>
          <w:sz w:val="24"/>
          <w:szCs w:val="24"/>
        </w:rPr>
        <w:t>to</w:t>
      </w:r>
      <w:r w:rsidR="00F47D2C">
        <w:rPr>
          <w:rFonts w:ascii="Arial" w:hAnsi="Arial" w:cs="Arial"/>
          <w:sz w:val="24"/>
          <w:szCs w:val="24"/>
        </w:rPr>
        <w:t xml:space="preserve"> multiple lots</w:t>
      </w:r>
      <w:r w:rsidR="00E03035">
        <w:rPr>
          <w:rFonts w:ascii="Arial" w:hAnsi="Arial" w:cs="Arial"/>
          <w:sz w:val="24"/>
          <w:szCs w:val="24"/>
        </w:rPr>
        <w:t>,</w:t>
      </w:r>
      <w:r w:rsidR="00F623D3">
        <w:rPr>
          <w:rFonts w:ascii="Arial" w:hAnsi="Arial" w:cs="Arial"/>
          <w:sz w:val="24"/>
          <w:szCs w:val="24"/>
        </w:rPr>
        <w:t xml:space="preserve"> </w:t>
      </w:r>
      <w:r w:rsidR="00E03035">
        <w:rPr>
          <w:rFonts w:ascii="Arial" w:hAnsi="Arial" w:cs="Arial"/>
          <w:sz w:val="24"/>
          <w:szCs w:val="24"/>
        </w:rPr>
        <w:t xml:space="preserve">in </w:t>
      </w:r>
      <w:r w:rsidR="00493D29">
        <w:rPr>
          <w:rFonts w:ascii="Arial" w:hAnsi="Arial" w:cs="Arial"/>
          <w:sz w:val="24"/>
          <w:szCs w:val="24"/>
        </w:rPr>
        <w:t xml:space="preserve">the Davis Ranch subdivision </w:t>
      </w:r>
      <w:r w:rsidR="00F47D2C">
        <w:rPr>
          <w:rFonts w:ascii="Arial" w:hAnsi="Arial" w:cs="Arial"/>
          <w:sz w:val="24"/>
          <w:szCs w:val="24"/>
        </w:rPr>
        <w:t>as explained in Applicant’s Letter of Intent dated 1/14/18</w:t>
      </w:r>
      <w:r w:rsidR="00660E13" w:rsidRPr="00660E13">
        <w:rPr>
          <w:rFonts w:ascii="Arial" w:hAnsi="Arial" w:cs="Arial"/>
          <w:sz w:val="24"/>
          <w:szCs w:val="24"/>
        </w:rPr>
        <w:t>.</w:t>
      </w:r>
      <w:r w:rsidR="00906E06" w:rsidRPr="00660E13">
        <w:rPr>
          <w:rFonts w:ascii="Arial" w:hAnsi="Arial" w:cs="Arial"/>
          <w:sz w:val="24"/>
          <w:szCs w:val="24"/>
        </w:rPr>
        <w:t xml:space="preserve"> </w:t>
      </w:r>
      <w:r w:rsidR="00F47D2C">
        <w:rPr>
          <w:rFonts w:ascii="Arial" w:hAnsi="Arial" w:cs="Arial"/>
          <w:sz w:val="24"/>
          <w:szCs w:val="24"/>
        </w:rPr>
        <w:t>Applica</w:t>
      </w:r>
      <w:r w:rsidR="00493D29">
        <w:rPr>
          <w:rFonts w:ascii="Arial" w:hAnsi="Arial" w:cs="Arial"/>
          <w:sz w:val="24"/>
          <w:szCs w:val="24"/>
        </w:rPr>
        <w:t xml:space="preserve">nt </w:t>
      </w:r>
      <w:proofErr w:type="gramStart"/>
      <w:r w:rsidR="00493D29">
        <w:rPr>
          <w:rFonts w:ascii="Arial" w:hAnsi="Arial" w:cs="Arial"/>
          <w:sz w:val="24"/>
          <w:szCs w:val="24"/>
        </w:rPr>
        <w:t>submitted an application</w:t>
      </w:r>
      <w:proofErr w:type="gramEnd"/>
      <w:r w:rsidR="00493D29">
        <w:rPr>
          <w:rFonts w:ascii="Arial" w:hAnsi="Arial" w:cs="Arial"/>
          <w:sz w:val="24"/>
          <w:szCs w:val="24"/>
        </w:rPr>
        <w:t xml:space="preserve"> on 4/15/18 to the County Planning and Community Development Department for a plat amendment as to Filing No. 1, though the Letter of Intent appears to contemplate that the proposed “shared well” concept would also</w:t>
      </w:r>
      <w:r w:rsidR="000A3A5A">
        <w:rPr>
          <w:rFonts w:ascii="Arial" w:hAnsi="Arial" w:cs="Arial"/>
          <w:sz w:val="24"/>
          <w:szCs w:val="24"/>
        </w:rPr>
        <w:t xml:space="preserve"> be used to</w:t>
      </w:r>
      <w:r w:rsidR="00493D29">
        <w:rPr>
          <w:rFonts w:ascii="Arial" w:hAnsi="Arial" w:cs="Arial"/>
          <w:sz w:val="24"/>
          <w:szCs w:val="24"/>
        </w:rPr>
        <w:t xml:space="preserve"> </w:t>
      </w:r>
      <w:r w:rsidR="000A3A5A">
        <w:rPr>
          <w:rFonts w:ascii="Arial" w:hAnsi="Arial" w:cs="Arial"/>
          <w:sz w:val="24"/>
          <w:szCs w:val="24"/>
        </w:rPr>
        <w:t>sup</w:t>
      </w:r>
      <w:r w:rsidR="00493D29">
        <w:rPr>
          <w:rFonts w:ascii="Arial" w:hAnsi="Arial" w:cs="Arial"/>
          <w:sz w:val="24"/>
          <w:szCs w:val="24"/>
        </w:rPr>
        <w:t>ply</w:t>
      </w:r>
      <w:r w:rsidR="000A3A5A">
        <w:rPr>
          <w:rFonts w:ascii="Arial" w:hAnsi="Arial" w:cs="Arial"/>
          <w:sz w:val="24"/>
          <w:szCs w:val="24"/>
        </w:rPr>
        <w:t xml:space="preserve"> water</w:t>
      </w:r>
      <w:r w:rsidR="00493D29">
        <w:rPr>
          <w:rFonts w:ascii="Arial" w:hAnsi="Arial" w:cs="Arial"/>
          <w:sz w:val="24"/>
          <w:szCs w:val="24"/>
        </w:rPr>
        <w:t xml:space="preserve"> to subdivided lots for Filing No. 2.</w:t>
      </w:r>
      <w:r w:rsidR="00AF174F">
        <w:rPr>
          <w:rFonts w:ascii="Arial" w:hAnsi="Arial" w:cs="Arial"/>
          <w:sz w:val="24"/>
          <w:szCs w:val="24"/>
        </w:rPr>
        <w:t xml:space="preserve">  For purposes of this review, it is presumed the application submitted to County Planning will also apply to Filing No. 2.</w:t>
      </w:r>
      <w:r w:rsidR="00493D29">
        <w:rPr>
          <w:rFonts w:ascii="Arial" w:hAnsi="Arial" w:cs="Arial"/>
          <w:sz w:val="24"/>
          <w:szCs w:val="24"/>
        </w:rPr>
        <w:t xml:space="preserve"> </w:t>
      </w:r>
      <w:r w:rsidR="00F47D2C">
        <w:rPr>
          <w:rFonts w:ascii="Arial" w:hAnsi="Arial" w:cs="Arial"/>
          <w:sz w:val="24"/>
          <w:szCs w:val="24"/>
        </w:rPr>
        <w:t xml:space="preserve"> </w:t>
      </w:r>
      <w:r w:rsidR="00462DD2" w:rsidRPr="00660E13">
        <w:rPr>
          <w:rFonts w:ascii="Arial" w:hAnsi="Arial" w:cs="Arial"/>
          <w:sz w:val="24"/>
          <w:szCs w:val="24"/>
        </w:rPr>
        <w:t xml:space="preserve">The property is zoned </w:t>
      </w:r>
      <w:r w:rsidR="00906E06" w:rsidRPr="00660E13">
        <w:rPr>
          <w:rFonts w:ascii="Arial" w:hAnsi="Arial" w:cs="Arial"/>
          <w:sz w:val="24"/>
          <w:szCs w:val="24"/>
        </w:rPr>
        <w:t>R</w:t>
      </w:r>
      <w:r w:rsidR="005B4583">
        <w:rPr>
          <w:rFonts w:ascii="Arial" w:hAnsi="Arial" w:cs="Arial"/>
          <w:sz w:val="24"/>
          <w:szCs w:val="24"/>
        </w:rPr>
        <w:t>R</w:t>
      </w:r>
      <w:r w:rsidR="00906E06" w:rsidRPr="00660E13">
        <w:rPr>
          <w:rFonts w:ascii="Arial" w:hAnsi="Arial" w:cs="Arial"/>
          <w:sz w:val="24"/>
          <w:szCs w:val="24"/>
        </w:rPr>
        <w:t>-</w:t>
      </w:r>
      <w:r w:rsidR="006817CB" w:rsidRPr="00660E13">
        <w:rPr>
          <w:rFonts w:ascii="Arial" w:hAnsi="Arial" w:cs="Arial"/>
          <w:sz w:val="24"/>
          <w:szCs w:val="24"/>
        </w:rPr>
        <w:t>5</w:t>
      </w:r>
      <w:r w:rsidR="00906E06" w:rsidRPr="00660E13">
        <w:rPr>
          <w:rFonts w:ascii="Arial" w:hAnsi="Arial" w:cs="Arial"/>
          <w:sz w:val="24"/>
          <w:szCs w:val="24"/>
        </w:rPr>
        <w:t xml:space="preserve"> (Residential Rural)</w:t>
      </w:r>
      <w:r w:rsidR="00FD3210" w:rsidRPr="00660E13">
        <w:rPr>
          <w:rFonts w:ascii="Arial" w:hAnsi="Arial" w:cs="Arial"/>
          <w:sz w:val="24"/>
          <w:szCs w:val="24"/>
        </w:rPr>
        <w:t>.</w:t>
      </w:r>
      <w:r w:rsidR="007A5E58" w:rsidRPr="00660E13">
        <w:rPr>
          <w:rFonts w:ascii="Arial" w:hAnsi="Arial" w:cs="Arial"/>
          <w:sz w:val="24"/>
          <w:szCs w:val="24"/>
        </w:rPr>
        <w:t xml:space="preserve">  </w:t>
      </w:r>
    </w:p>
    <w:p w14:paraId="39933472" w14:textId="17298B7E" w:rsidR="00660E13" w:rsidRDefault="00660E13" w:rsidP="007F07B5">
      <w:pPr>
        <w:pStyle w:val="ListParagraph"/>
        <w:tabs>
          <w:tab w:val="left" w:pos="720"/>
          <w:tab w:val="left" w:pos="1080"/>
          <w:tab w:val="left" w:pos="1260"/>
        </w:tabs>
        <w:ind w:left="0"/>
        <w:jc w:val="both"/>
        <w:rPr>
          <w:rFonts w:ascii="Arial" w:hAnsi="Arial" w:cs="Arial"/>
          <w:sz w:val="24"/>
          <w:szCs w:val="24"/>
        </w:rPr>
      </w:pPr>
    </w:p>
    <w:p w14:paraId="2FD90F61" w14:textId="043A77D0" w:rsidR="007F07B5" w:rsidRDefault="007F07B5" w:rsidP="007F07B5">
      <w:pPr>
        <w:pStyle w:val="ListParagraph"/>
        <w:tabs>
          <w:tab w:val="left" w:pos="720"/>
          <w:tab w:val="left" w:pos="1080"/>
          <w:tab w:val="left" w:pos="1260"/>
        </w:tabs>
        <w:ind w:left="0"/>
        <w:jc w:val="both"/>
        <w:rPr>
          <w:rFonts w:ascii="Arial" w:hAnsi="Arial" w:cs="Arial"/>
          <w:sz w:val="24"/>
          <w:szCs w:val="24"/>
        </w:rPr>
      </w:pPr>
      <w:r>
        <w:rPr>
          <w:rFonts w:ascii="Arial" w:hAnsi="Arial" w:cs="Arial"/>
          <w:sz w:val="24"/>
          <w:szCs w:val="24"/>
        </w:rPr>
        <w:tab/>
        <w:t xml:space="preserve">It is noted that </w:t>
      </w:r>
      <w:r w:rsidR="00487278">
        <w:rPr>
          <w:rFonts w:ascii="Arial" w:hAnsi="Arial" w:cs="Arial"/>
          <w:sz w:val="24"/>
          <w:szCs w:val="24"/>
        </w:rPr>
        <w:t xml:space="preserve">recorded </w:t>
      </w:r>
      <w:r>
        <w:rPr>
          <w:rFonts w:ascii="Arial" w:hAnsi="Arial" w:cs="Arial"/>
          <w:sz w:val="24"/>
          <w:szCs w:val="24"/>
        </w:rPr>
        <w:t>title information indicates a series of individual lot conveyances</w:t>
      </w:r>
      <w:r w:rsidR="000B5407">
        <w:rPr>
          <w:rFonts w:ascii="Arial" w:hAnsi="Arial" w:cs="Arial"/>
          <w:sz w:val="24"/>
          <w:szCs w:val="24"/>
        </w:rPr>
        <w:t xml:space="preserve"> all dated October 31, 2017</w:t>
      </w:r>
      <w:r>
        <w:rPr>
          <w:rFonts w:ascii="Arial" w:hAnsi="Arial" w:cs="Arial"/>
          <w:sz w:val="24"/>
          <w:szCs w:val="24"/>
        </w:rPr>
        <w:t xml:space="preserve"> was made by M</w:t>
      </w:r>
      <w:r w:rsidR="000B5407">
        <w:rPr>
          <w:rFonts w:ascii="Arial" w:hAnsi="Arial" w:cs="Arial"/>
          <w:sz w:val="24"/>
          <w:szCs w:val="24"/>
        </w:rPr>
        <w:t>ichael W</w:t>
      </w:r>
      <w:r>
        <w:rPr>
          <w:rFonts w:ascii="Arial" w:hAnsi="Arial" w:cs="Arial"/>
          <w:sz w:val="24"/>
          <w:szCs w:val="24"/>
        </w:rPr>
        <w:t>. O’Neil to Davis Ranch Homes</w:t>
      </w:r>
      <w:r w:rsidR="000B5407">
        <w:rPr>
          <w:rFonts w:ascii="Arial" w:hAnsi="Arial" w:cs="Arial"/>
          <w:sz w:val="24"/>
          <w:szCs w:val="24"/>
        </w:rPr>
        <w:t>,</w:t>
      </w:r>
      <w:r>
        <w:rPr>
          <w:rFonts w:ascii="Arial" w:hAnsi="Arial" w:cs="Arial"/>
          <w:sz w:val="24"/>
          <w:szCs w:val="24"/>
        </w:rPr>
        <w:t xml:space="preserve"> LLC</w:t>
      </w:r>
      <w:r w:rsidR="000B5407">
        <w:rPr>
          <w:rFonts w:ascii="Arial" w:hAnsi="Arial" w:cs="Arial"/>
          <w:sz w:val="24"/>
          <w:szCs w:val="24"/>
        </w:rPr>
        <w:t xml:space="preserve">, and a separate </w:t>
      </w:r>
      <w:r w:rsidR="00AF174F">
        <w:rPr>
          <w:rFonts w:ascii="Arial" w:hAnsi="Arial" w:cs="Arial"/>
          <w:sz w:val="24"/>
          <w:szCs w:val="24"/>
        </w:rPr>
        <w:t xml:space="preserve">lot </w:t>
      </w:r>
      <w:r w:rsidR="000B5407">
        <w:rPr>
          <w:rFonts w:ascii="Arial" w:hAnsi="Arial" w:cs="Arial"/>
          <w:sz w:val="24"/>
          <w:szCs w:val="24"/>
        </w:rPr>
        <w:t>conveyance</w:t>
      </w:r>
      <w:r w:rsidR="00AF174F">
        <w:rPr>
          <w:rFonts w:ascii="Arial" w:hAnsi="Arial" w:cs="Arial"/>
          <w:sz w:val="24"/>
          <w:szCs w:val="24"/>
        </w:rPr>
        <w:t xml:space="preserve"> made</w:t>
      </w:r>
      <w:r w:rsidR="000B5407">
        <w:rPr>
          <w:rFonts w:ascii="Arial" w:hAnsi="Arial" w:cs="Arial"/>
          <w:sz w:val="24"/>
          <w:szCs w:val="24"/>
        </w:rPr>
        <w:t xml:space="preserve"> by </w:t>
      </w:r>
      <w:proofErr w:type="spellStart"/>
      <w:r w:rsidR="000B5407">
        <w:rPr>
          <w:rFonts w:ascii="Arial" w:hAnsi="Arial" w:cs="Arial"/>
          <w:sz w:val="24"/>
          <w:szCs w:val="24"/>
        </w:rPr>
        <w:t>Soco</w:t>
      </w:r>
      <w:proofErr w:type="spellEnd"/>
      <w:r w:rsidR="000B5407">
        <w:rPr>
          <w:rFonts w:ascii="Arial" w:hAnsi="Arial" w:cs="Arial"/>
          <w:sz w:val="24"/>
          <w:szCs w:val="24"/>
        </w:rPr>
        <w:t xml:space="preserve"> Properties LLC to Davis Ranches Subdivision, LLC</w:t>
      </w:r>
      <w:r>
        <w:rPr>
          <w:rFonts w:ascii="Arial" w:hAnsi="Arial" w:cs="Arial"/>
          <w:sz w:val="24"/>
          <w:szCs w:val="24"/>
        </w:rPr>
        <w:t xml:space="preserve">.  Each </w:t>
      </w:r>
      <w:r w:rsidR="000B5407">
        <w:rPr>
          <w:rFonts w:ascii="Arial" w:hAnsi="Arial" w:cs="Arial"/>
          <w:sz w:val="24"/>
          <w:szCs w:val="24"/>
        </w:rPr>
        <w:t xml:space="preserve">of these </w:t>
      </w:r>
      <w:r w:rsidR="00487278">
        <w:rPr>
          <w:rFonts w:ascii="Arial" w:hAnsi="Arial" w:cs="Arial"/>
          <w:sz w:val="24"/>
          <w:szCs w:val="24"/>
        </w:rPr>
        <w:t xml:space="preserve">lot </w:t>
      </w:r>
      <w:r>
        <w:rPr>
          <w:rFonts w:ascii="Arial" w:hAnsi="Arial" w:cs="Arial"/>
          <w:sz w:val="24"/>
          <w:szCs w:val="24"/>
        </w:rPr>
        <w:t>conveyance</w:t>
      </w:r>
      <w:r w:rsidR="000B5407">
        <w:rPr>
          <w:rFonts w:ascii="Arial" w:hAnsi="Arial" w:cs="Arial"/>
          <w:sz w:val="24"/>
          <w:szCs w:val="24"/>
        </w:rPr>
        <w:t>s</w:t>
      </w:r>
      <w:r>
        <w:rPr>
          <w:rFonts w:ascii="Arial" w:hAnsi="Arial" w:cs="Arial"/>
          <w:sz w:val="24"/>
          <w:szCs w:val="24"/>
        </w:rPr>
        <w:t xml:space="preserve"> makes certain title exceptions</w:t>
      </w:r>
      <w:r w:rsidR="00AF174F">
        <w:rPr>
          <w:rFonts w:ascii="Arial" w:hAnsi="Arial" w:cs="Arial"/>
          <w:sz w:val="24"/>
          <w:szCs w:val="24"/>
        </w:rPr>
        <w:t xml:space="preserve"> identified</w:t>
      </w:r>
      <w:r>
        <w:rPr>
          <w:rFonts w:ascii="Arial" w:hAnsi="Arial" w:cs="Arial"/>
          <w:sz w:val="24"/>
          <w:szCs w:val="24"/>
        </w:rPr>
        <w:t xml:space="preserve"> in an attachment to each respective deed, with exceptions being made for a Colorado Ground Water Commission </w:t>
      </w:r>
      <w:r w:rsidR="00487278">
        <w:rPr>
          <w:rFonts w:ascii="Arial" w:hAnsi="Arial" w:cs="Arial"/>
          <w:sz w:val="24"/>
          <w:szCs w:val="24"/>
        </w:rPr>
        <w:t xml:space="preserve">(“Commission”) </w:t>
      </w:r>
      <w:r>
        <w:rPr>
          <w:rFonts w:ascii="Arial" w:hAnsi="Arial" w:cs="Arial"/>
          <w:sz w:val="24"/>
          <w:szCs w:val="24"/>
        </w:rPr>
        <w:t>Findings and Order recorded July 10, 2003 at Reception Nos. 203158840 – 203</w:t>
      </w:r>
      <w:r w:rsidR="00487278">
        <w:rPr>
          <w:rFonts w:ascii="Arial" w:hAnsi="Arial" w:cs="Arial"/>
          <w:sz w:val="24"/>
          <w:szCs w:val="24"/>
        </w:rPr>
        <w:t>1</w:t>
      </w:r>
      <w:r>
        <w:rPr>
          <w:rFonts w:ascii="Arial" w:hAnsi="Arial" w:cs="Arial"/>
          <w:sz w:val="24"/>
          <w:szCs w:val="24"/>
        </w:rPr>
        <w:t xml:space="preserve">58842 and </w:t>
      </w:r>
      <w:r w:rsidR="00487278">
        <w:rPr>
          <w:rFonts w:ascii="Arial" w:hAnsi="Arial" w:cs="Arial"/>
          <w:sz w:val="24"/>
          <w:szCs w:val="24"/>
        </w:rPr>
        <w:t xml:space="preserve">the </w:t>
      </w:r>
      <w:r w:rsidR="000B5407">
        <w:rPr>
          <w:rFonts w:ascii="Arial" w:hAnsi="Arial" w:cs="Arial"/>
          <w:sz w:val="24"/>
          <w:szCs w:val="24"/>
        </w:rPr>
        <w:t>conveyance of water rights under quit claim deeds recorded October 11, 2005 at Reception Nos. 205160679 and 205160681</w:t>
      </w:r>
      <w:r>
        <w:rPr>
          <w:rFonts w:ascii="Arial" w:hAnsi="Arial" w:cs="Arial"/>
          <w:sz w:val="24"/>
          <w:szCs w:val="24"/>
        </w:rPr>
        <w:t>.</w:t>
      </w:r>
      <w:r w:rsidR="000B5407">
        <w:rPr>
          <w:rFonts w:ascii="Arial" w:hAnsi="Arial" w:cs="Arial"/>
          <w:sz w:val="24"/>
          <w:szCs w:val="24"/>
        </w:rPr>
        <w:t xml:space="preserve">  </w:t>
      </w:r>
      <w:r w:rsidR="00487278">
        <w:rPr>
          <w:rFonts w:ascii="Arial" w:hAnsi="Arial" w:cs="Arial"/>
          <w:sz w:val="24"/>
          <w:szCs w:val="24"/>
        </w:rPr>
        <w:t>Additionally</w:t>
      </w:r>
      <w:r w:rsidR="000B5407">
        <w:rPr>
          <w:rFonts w:ascii="Arial" w:hAnsi="Arial" w:cs="Arial"/>
          <w:sz w:val="24"/>
          <w:szCs w:val="24"/>
        </w:rPr>
        <w:t>,</w:t>
      </w:r>
      <w:r w:rsidR="00487278">
        <w:rPr>
          <w:rFonts w:ascii="Arial" w:hAnsi="Arial" w:cs="Arial"/>
          <w:sz w:val="24"/>
          <w:szCs w:val="24"/>
        </w:rPr>
        <w:t xml:space="preserve"> four (4)</w:t>
      </w:r>
      <w:r w:rsidR="000B5407">
        <w:rPr>
          <w:rFonts w:ascii="Arial" w:hAnsi="Arial" w:cs="Arial"/>
          <w:sz w:val="24"/>
          <w:szCs w:val="24"/>
        </w:rPr>
        <w:t xml:space="preserve"> separate water rights conveyances </w:t>
      </w:r>
      <w:r w:rsidR="00487278">
        <w:rPr>
          <w:rFonts w:ascii="Arial" w:hAnsi="Arial" w:cs="Arial"/>
          <w:sz w:val="24"/>
          <w:szCs w:val="24"/>
        </w:rPr>
        <w:t xml:space="preserve">were made on October 31, 2017 </w:t>
      </w:r>
      <w:r w:rsidR="000B5407">
        <w:rPr>
          <w:rFonts w:ascii="Arial" w:hAnsi="Arial" w:cs="Arial"/>
          <w:sz w:val="24"/>
          <w:szCs w:val="24"/>
        </w:rPr>
        <w:t xml:space="preserve">by Mr. O’Neil to Davis Ranch Homes </w:t>
      </w:r>
      <w:r w:rsidR="00487278">
        <w:rPr>
          <w:rFonts w:ascii="Arial" w:hAnsi="Arial" w:cs="Arial"/>
          <w:sz w:val="24"/>
          <w:szCs w:val="24"/>
        </w:rPr>
        <w:t xml:space="preserve">(three conveyances) </w:t>
      </w:r>
      <w:r w:rsidR="000B5407">
        <w:rPr>
          <w:rFonts w:ascii="Arial" w:hAnsi="Arial" w:cs="Arial"/>
          <w:sz w:val="24"/>
          <w:szCs w:val="24"/>
        </w:rPr>
        <w:t xml:space="preserve">and by </w:t>
      </w:r>
      <w:proofErr w:type="spellStart"/>
      <w:r w:rsidR="000B5407">
        <w:rPr>
          <w:rFonts w:ascii="Arial" w:hAnsi="Arial" w:cs="Arial"/>
          <w:sz w:val="24"/>
          <w:szCs w:val="24"/>
        </w:rPr>
        <w:t>Soco</w:t>
      </w:r>
      <w:proofErr w:type="spellEnd"/>
      <w:r w:rsidR="000B5407">
        <w:rPr>
          <w:rFonts w:ascii="Arial" w:hAnsi="Arial" w:cs="Arial"/>
          <w:sz w:val="24"/>
          <w:szCs w:val="24"/>
        </w:rPr>
        <w:t xml:space="preserve"> to Davis Ranch Homes</w:t>
      </w:r>
      <w:r w:rsidR="00487278">
        <w:rPr>
          <w:rFonts w:ascii="Arial" w:hAnsi="Arial" w:cs="Arial"/>
          <w:sz w:val="24"/>
          <w:szCs w:val="24"/>
        </w:rPr>
        <w:t xml:space="preserve"> (one conveyance) through bargain and sale deeds (water rights), with each conveying 1.65 acre-feet of water from the Arapahoe aquifer and subject to the Commission’s Findings and Order in Determination No. 4-BD dated February 2, 1999 and </w:t>
      </w:r>
      <w:r w:rsidR="00487278">
        <w:rPr>
          <w:rFonts w:ascii="Arial" w:hAnsi="Arial" w:cs="Arial"/>
          <w:sz w:val="24"/>
          <w:szCs w:val="24"/>
        </w:rPr>
        <w:lastRenderedPageBreak/>
        <w:t>as modified by the Commission’s Findings and Order dated June 16, 2003 (Reception Nos. 203115840 – 42).  It is further noted that Mr. O’Neil is identified as the “property owner” on the application submitted to County Planning and that three people signed the application.</w:t>
      </w:r>
    </w:p>
    <w:p w14:paraId="0717D03C" w14:textId="77777777" w:rsidR="007F07B5" w:rsidRPr="00660E13" w:rsidRDefault="007F07B5" w:rsidP="007F07B5">
      <w:pPr>
        <w:pStyle w:val="ListParagraph"/>
        <w:tabs>
          <w:tab w:val="left" w:pos="720"/>
          <w:tab w:val="left" w:pos="1080"/>
          <w:tab w:val="left" w:pos="1260"/>
        </w:tabs>
        <w:ind w:left="0"/>
        <w:jc w:val="both"/>
        <w:rPr>
          <w:rFonts w:ascii="Arial" w:hAnsi="Arial" w:cs="Arial"/>
          <w:sz w:val="24"/>
          <w:szCs w:val="24"/>
        </w:rPr>
      </w:pPr>
    </w:p>
    <w:p w14:paraId="5F4FC89D" w14:textId="50CD45B0" w:rsidR="00462DD2" w:rsidRDefault="00462DD2" w:rsidP="00CD022F">
      <w:pPr>
        <w:pStyle w:val="List2"/>
        <w:tabs>
          <w:tab w:val="left" w:pos="720"/>
          <w:tab w:val="left" w:pos="1440"/>
        </w:tabs>
        <w:ind w:left="0" w:firstLine="720"/>
        <w:jc w:val="both"/>
        <w:rPr>
          <w:rFonts w:ascii="Arial" w:hAnsi="Arial" w:cs="Arial"/>
          <w:sz w:val="24"/>
          <w:szCs w:val="24"/>
        </w:rPr>
      </w:pPr>
      <w:r w:rsidRPr="00083E36">
        <w:rPr>
          <w:rFonts w:ascii="Arial" w:hAnsi="Arial" w:cs="Arial"/>
          <w:sz w:val="24"/>
          <w:szCs w:val="24"/>
        </w:rPr>
        <w:t xml:space="preserve">2.  </w:t>
      </w:r>
      <w:r w:rsidRPr="00083E36">
        <w:rPr>
          <w:rFonts w:ascii="Arial" w:hAnsi="Arial" w:cs="Arial"/>
          <w:sz w:val="24"/>
          <w:szCs w:val="24"/>
        </w:rPr>
        <w:tab/>
      </w:r>
      <w:r w:rsidR="00F47D2C">
        <w:rPr>
          <w:rFonts w:ascii="Arial" w:hAnsi="Arial" w:cs="Arial"/>
          <w:sz w:val="24"/>
          <w:szCs w:val="24"/>
        </w:rPr>
        <w:t>Previously the County Attorney</w:t>
      </w:r>
      <w:r w:rsidR="00493D29">
        <w:rPr>
          <w:rFonts w:ascii="Arial" w:hAnsi="Arial" w:cs="Arial"/>
          <w:sz w:val="24"/>
          <w:szCs w:val="24"/>
        </w:rPr>
        <w:t>’s</w:t>
      </w:r>
      <w:r w:rsidR="00F47D2C">
        <w:rPr>
          <w:rFonts w:ascii="Arial" w:hAnsi="Arial" w:cs="Arial"/>
          <w:sz w:val="24"/>
          <w:szCs w:val="24"/>
        </w:rPr>
        <w:t xml:space="preserve"> </w:t>
      </w:r>
      <w:r w:rsidR="00493D29">
        <w:rPr>
          <w:rFonts w:ascii="Arial" w:hAnsi="Arial" w:cs="Arial"/>
          <w:sz w:val="24"/>
          <w:szCs w:val="24"/>
        </w:rPr>
        <w:t>Office reviewed the water requirements for Filing Nos. 1 and 2 and provided findings, conclusions and requirements in a memorandum dated April 8, 2004</w:t>
      </w:r>
      <w:r w:rsidR="00D24304">
        <w:rPr>
          <w:rFonts w:ascii="Arial" w:hAnsi="Arial" w:cs="Arial"/>
          <w:sz w:val="24"/>
          <w:szCs w:val="24"/>
        </w:rPr>
        <w:t>, a copy of which is attached hereto</w:t>
      </w:r>
      <w:r w:rsidR="005B4583">
        <w:rPr>
          <w:rFonts w:ascii="Arial" w:hAnsi="Arial" w:cs="Arial"/>
          <w:sz w:val="24"/>
          <w:szCs w:val="24"/>
        </w:rPr>
        <w:t xml:space="preserve"> as Exhibit A</w:t>
      </w:r>
      <w:r w:rsidR="00493D29">
        <w:rPr>
          <w:rFonts w:ascii="Arial" w:hAnsi="Arial" w:cs="Arial"/>
          <w:sz w:val="24"/>
          <w:szCs w:val="24"/>
        </w:rPr>
        <w:t xml:space="preserve">.  Per that prior review, the County Attorney recommended </w:t>
      </w:r>
      <w:r w:rsidR="00A46F78">
        <w:rPr>
          <w:rFonts w:ascii="Arial" w:hAnsi="Arial" w:cs="Arial"/>
          <w:sz w:val="24"/>
          <w:szCs w:val="24"/>
        </w:rPr>
        <w:t xml:space="preserve">a finding that the water supply was sufficient in terms of quantity and dependability to supply the-then proposed </w:t>
      </w:r>
      <w:r w:rsidR="00F47D2C">
        <w:rPr>
          <w:rFonts w:ascii="Arial" w:hAnsi="Arial" w:cs="Arial"/>
          <w:sz w:val="24"/>
          <w:szCs w:val="24"/>
        </w:rPr>
        <w:t>Davis Ranch subdivision</w:t>
      </w:r>
      <w:r w:rsidR="00A46F78">
        <w:rPr>
          <w:rFonts w:ascii="Arial" w:hAnsi="Arial" w:cs="Arial"/>
          <w:sz w:val="24"/>
          <w:szCs w:val="24"/>
        </w:rPr>
        <w:t>.</w:t>
      </w:r>
      <w:r w:rsidR="00F47D2C">
        <w:rPr>
          <w:rFonts w:ascii="Arial" w:hAnsi="Arial" w:cs="Arial"/>
          <w:sz w:val="24"/>
          <w:szCs w:val="24"/>
        </w:rPr>
        <w:t xml:space="preserve"> </w:t>
      </w:r>
      <w:r w:rsidR="00A46F78">
        <w:rPr>
          <w:rFonts w:ascii="Arial" w:hAnsi="Arial" w:cs="Arial"/>
          <w:sz w:val="24"/>
          <w:szCs w:val="24"/>
        </w:rPr>
        <w:t>Under t</w:t>
      </w:r>
      <w:r w:rsidRPr="004A2384">
        <w:rPr>
          <w:rFonts w:ascii="Arial" w:hAnsi="Arial" w:cs="Arial"/>
          <w:sz w:val="24"/>
          <w:szCs w:val="24"/>
        </w:rPr>
        <w:t xml:space="preserve">he </w:t>
      </w:r>
      <w:r w:rsidR="00A46F78">
        <w:rPr>
          <w:rFonts w:ascii="Arial" w:hAnsi="Arial" w:cs="Arial"/>
          <w:sz w:val="24"/>
          <w:szCs w:val="24"/>
        </w:rPr>
        <w:t>original water supply plan, subdivided lots would be served by an existing well and future, individual wells constructed on each lot.  Applicant’s Letter of Intent does not indicate that the plat amendment would increase the number of lots or the previously proposed yearly water supply of 0.55 acre-foot per lot; rather, it only requests that the County grant its permission and acceptance of the shared well concept as described in the Letter of Intent.</w:t>
      </w:r>
      <w:r w:rsidR="0048702F">
        <w:rPr>
          <w:rFonts w:ascii="Arial" w:hAnsi="Arial" w:cs="Arial"/>
          <w:sz w:val="24"/>
          <w:szCs w:val="24"/>
        </w:rPr>
        <w:t xml:space="preserve">  Except as modified by this review, the </w:t>
      </w:r>
      <w:r w:rsidR="00D24304">
        <w:rPr>
          <w:rFonts w:ascii="Arial" w:hAnsi="Arial" w:cs="Arial"/>
          <w:sz w:val="24"/>
          <w:szCs w:val="24"/>
        </w:rPr>
        <w:t xml:space="preserve">attached </w:t>
      </w:r>
      <w:r w:rsidR="0048702F">
        <w:rPr>
          <w:rFonts w:ascii="Arial" w:hAnsi="Arial" w:cs="Arial"/>
          <w:sz w:val="24"/>
          <w:szCs w:val="24"/>
        </w:rPr>
        <w:t>County Attorney’s April 8, 2004 findings, conclusions and requirements are incorporated herein by reference.</w:t>
      </w:r>
    </w:p>
    <w:p w14:paraId="12D008A7" w14:textId="77777777" w:rsidR="00CD022F" w:rsidRDefault="00CD022F" w:rsidP="00CD022F">
      <w:pPr>
        <w:pStyle w:val="List2"/>
        <w:tabs>
          <w:tab w:val="left" w:pos="720"/>
          <w:tab w:val="left" w:pos="1440"/>
        </w:tabs>
        <w:ind w:left="0" w:firstLine="720"/>
        <w:jc w:val="both"/>
        <w:rPr>
          <w:rFonts w:ascii="Arial" w:hAnsi="Arial" w:cs="Arial"/>
          <w:sz w:val="24"/>
          <w:szCs w:val="24"/>
        </w:rPr>
      </w:pPr>
    </w:p>
    <w:p w14:paraId="4AA35EEC" w14:textId="33E5B662" w:rsidR="0048702F" w:rsidRDefault="00462DD2" w:rsidP="00CD022F">
      <w:pPr>
        <w:pStyle w:val="List2"/>
        <w:numPr>
          <w:ilvl w:val="0"/>
          <w:numId w:val="16"/>
        </w:numPr>
        <w:tabs>
          <w:tab w:val="left" w:pos="720"/>
          <w:tab w:val="left" w:pos="1440"/>
        </w:tabs>
        <w:ind w:left="0" w:firstLine="720"/>
        <w:jc w:val="both"/>
        <w:rPr>
          <w:rFonts w:ascii="Arial" w:hAnsi="Arial" w:cs="Arial"/>
          <w:sz w:val="24"/>
          <w:szCs w:val="24"/>
        </w:rPr>
      </w:pPr>
      <w:r w:rsidRPr="00CD022F">
        <w:rPr>
          <w:rFonts w:ascii="Arial" w:hAnsi="Arial" w:cs="Arial"/>
          <w:sz w:val="24"/>
          <w:szCs w:val="24"/>
        </w:rPr>
        <w:t xml:space="preserve">In </w:t>
      </w:r>
      <w:r w:rsidR="0048702F">
        <w:rPr>
          <w:rFonts w:ascii="Arial" w:hAnsi="Arial" w:cs="Arial"/>
          <w:sz w:val="24"/>
          <w:szCs w:val="24"/>
        </w:rPr>
        <w:t xml:space="preserve">electronic mail correspondence to County Planning </w:t>
      </w:r>
      <w:r w:rsidRPr="00CD022F">
        <w:rPr>
          <w:rFonts w:ascii="Arial" w:hAnsi="Arial" w:cs="Arial"/>
          <w:sz w:val="24"/>
          <w:szCs w:val="24"/>
        </w:rPr>
        <w:t xml:space="preserve">dated </w:t>
      </w:r>
      <w:r w:rsidR="0048702F">
        <w:rPr>
          <w:rFonts w:ascii="Arial" w:hAnsi="Arial" w:cs="Arial"/>
          <w:sz w:val="24"/>
          <w:szCs w:val="24"/>
        </w:rPr>
        <w:t>2/15/18</w:t>
      </w:r>
      <w:r w:rsidRPr="00CD022F">
        <w:rPr>
          <w:rFonts w:ascii="Arial" w:hAnsi="Arial" w:cs="Arial"/>
          <w:sz w:val="24"/>
          <w:szCs w:val="24"/>
        </w:rPr>
        <w:t>, the State Engineer’s Office indicates</w:t>
      </w:r>
      <w:r w:rsidR="0048702F">
        <w:rPr>
          <w:rFonts w:ascii="Arial" w:hAnsi="Arial" w:cs="Arial"/>
          <w:sz w:val="24"/>
          <w:szCs w:val="24"/>
        </w:rPr>
        <w:t xml:space="preserve"> it did not need a new Water Supply Information Summary or other related documentation since </w:t>
      </w:r>
      <w:r w:rsidRPr="00CD022F">
        <w:rPr>
          <w:rFonts w:ascii="Arial" w:hAnsi="Arial" w:cs="Arial"/>
          <w:sz w:val="24"/>
          <w:szCs w:val="24"/>
        </w:rPr>
        <w:t xml:space="preserve">the </w:t>
      </w:r>
      <w:r w:rsidR="0048702F">
        <w:rPr>
          <w:rFonts w:ascii="Arial" w:hAnsi="Arial" w:cs="Arial"/>
          <w:sz w:val="24"/>
          <w:szCs w:val="24"/>
        </w:rPr>
        <w:t xml:space="preserve">estimated annual </w:t>
      </w:r>
      <w:r w:rsidRPr="00CD022F">
        <w:rPr>
          <w:rFonts w:ascii="Arial" w:hAnsi="Arial" w:cs="Arial"/>
          <w:color w:val="000000"/>
          <w:sz w:val="24"/>
          <w:szCs w:val="24"/>
        </w:rPr>
        <w:t xml:space="preserve">water </w:t>
      </w:r>
      <w:r w:rsidR="0048702F">
        <w:rPr>
          <w:rFonts w:ascii="Arial" w:hAnsi="Arial" w:cs="Arial"/>
          <w:color w:val="000000"/>
          <w:sz w:val="24"/>
          <w:szCs w:val="24"/>
        </w:rPr>
        <w:t xml:space="preserve">requirement is not proposed to be changed for Filing Nos. 1 and 2.  </w:t>
      </w:r>
      <w:r w:rsidR="00652D60" w:rsidRPr="00CD022F">
        <w:rPr>
          <w:rFonts w:ascii="Arial" w:hAnsi="Arial" w:cs="Arial"/>
          <w:sz w:val="24"/>
          <w:szCs w:val="24"/>
        </w:rPr>
        <w:t>The Engineer</w:t>
      </w:r>
      <w:r w:rsidR="0048702F">
        <w:rPr>
          <w:rFonts w:ascii="Arial" w:hAnsi="Arial" w:cs="Arial"/>
          <w:sz w:val="24"/>
          <w:szCs w:val="24"/>
        </w:rPr>
        <w:t>’s email message</w:t>
      </w:r>
      <w:r w:rsidR="00652D60" w:rsidRPr="00CD022F">
        <w:rPr>
          <w:rFonts w:ascii="Arial" w:hAnsi="Arial" w:cs="Arial"/>
          <w:sz w:val="24"/>
          <w:szCs w:val="24"/>
        </w:rPr>
        <w:t xml:space="preserve"> </w:t>
      </w:r>
      <w:r w:rsidR="0048702F">
        <w:rPr>
          <w:rFonts w:ascii="Arial" w:hAnsi="Arial" w:cs="Arial"/>
          <w:sz w:val="24"/>
          <w:szCs w:val="24"/>
        </w:rPr>
        <w:t>indicates that only the shared well agreements for no more than 4 lots per well was needed</w:t>
      </w:r>
      <w:r w:rsidR="008D2664">
        <w:rPr>
          <w:rFonts w:ascii="Arial" w:hAnsi="Arial" w:cs="Arial"/>
          <w:sz w:val="24"/>
          <w:szCs w:val="24"/>
        </w:rPr>
        <w:t xml:space="preserve">; it is unclear whether any such agreements were provided to the Engineer for its new review.  </w:t>
      </w:r>
      <w:r w:rsidR="000A3A5A">
        <w:rPr>
          <w:rFonts w:ascii="Arial" w:hAnsi="Arial" w:cs="Arial"/>
          <w:sz w:val="24"/>
          <w:szCs w:val="24"/>
        </w:rPr>
        <w:t xml:space="preserve">The Engineer issued </w:t>
      </w:r>
      <w:r w:rsidR="008D2664">
        <w:rPr>
          <w:rFonts w:ascii="Arial" w:hAnsi="Arial" w:cs="Arial"/>
          <w:sz w:val="24"/>
          <w:szCs w:val="24"/>
        </w:rPr>
        <w:t xml:space="preserve">its </w:t>
      </w:r>
      <w:r w:rsidR="000A3A5A">
        <w:rPr>
          <w:rFonts w:ascii="Arial" w:hAnsi="Arial" w:cs="Arial"/>
          <w:sz w:val="24"/>
          <w:szCs w:val="24"/>
        </w:rPr>
        <w:t xml:space="preserve">new review </w:t>
      </w:r>
      <w:r w:rsidR="008D2664">
        <w:rPr>
          <w:rFonts w:ascii="Arial" w:hAnsi="Arial" w:cs="Arial"/>
          <w:sz w:val="24"/>
          <w:szCs w:val="24"/>
        </w:rPr>
        <w:t xml:space="preserve">letter </w:t>
      </w:r>
      <w:r w:rsidR="000A3A5A">
        <w:rPr>
          <w:rFonts w:ascii="Arial" w:hAnsi="Arial" w:cs="Arial"/>
          <w:sz w:val="24"/>
          <w:szCs w:val="24"/>
        </w:rPr>
        <w:t>dated July 3, 2018, essentially confirming its water sufficiency</w:t>
      </w:r>
      <w:r w:rsidR="008D2664">
        <w:rPr>
          <w:rFonts w:ascii="Arial" w:hAnsi="Arial" w:cs="Arial"/>
          <w:sz w:val="24"/>
          <w:szCs w:val="24"/>
        </w:rPr>
        <w:t xml:space="preserve"> </w:t>
      </w:r>
      <w:r w:rsidR="000A3A5A">
        <w:rPr>
          <w:rFonts w:ascii="Arial" w:hAnsi="Arial" w:cs="Arial"/>
          <w:sz w:val="24"/>
          <w:szCs w:val="24"/>
        </w:rPr>
        <w:t>finding from July 24, 2002 but also indicating that the prior review was superseded by the July 3, 2018 review letter based on the information provided.</w:t>
      </w:r>
      <w:r w:rsidR="006A7B0C">
        <w:rPr>
          <w:rStyle w:val="FootnoteReference"/>
          <w:rFonts w:ascii="Arial" w:hAnsi="Arial" w:cs="Arial"/>
          <w:sz w:val="24"/>
          <w:szCs w:val="24"/>
        </w:rPr>
        <w:footnoteReference w:id="1"/>
      </w:r>
      <w:r w:rsidR="000D298B">
        <w:rPr>
          <w:rFonts w:ascii="Arial" w:hAnsi="Arial" w:cs="Arial"/>
          <w:sz w:val="24"/>
          <w:szCs w:val="24"/>
        </w:rPr>
        <w:t xml:space="preserve">  The Engineer’s new review is attached hereto </w:t>
      </w:r>
      <w:r w:rsidR="00C85E06">
        <w:rPr>
          <w:rFonts w:ascii="Arial" w:hAnsi="Arial" w:cs="Arial"/>
          <w:sz w:val="24"/>
          <w:szCs w:val="24"/>
        </w:rPr>
        <w:t xml:space="preserve">as Exhibit B </w:t>
      </w:r>
      <w:r w:rsidR="000D298B">
        <w:rPr>
          <w:rFonts w:ascii="Arial" w:hAnsi="Arial" w:cs="Arial"/>
          <w:sz w:val="24"/>
          <w:szCs w:val="24"/>
        </w:rPr>
        <w:t>and incorporated by reference.</w:t>
      </w:r>
    </w:p>
    <w:p w14:paraId="61D6DFD1" w14:textId="77777777" w:rsidR="00D83263" w:rsidRDefault="00D83263" w:rsidP="00CD022F">
      <w:pPr>
        <w:tabs>
          <w:tab w:val="left" w:pos="0"/>
          <w:tab w:val="left" w:pos="1440"/>
          <w:tab w:val="left" w:pos="5040"/>
        </w:tabs>
        <w:ind w:firstLine="720"/>
        <w:jc w:val="both"/>
        <w:rPr>
          <w:rFonts w:ascii="Arial" w:hAnsi="Arial" w:cs="Arial"/>
          <w:sz w:val="24"/>
          <w:szCs w:val="24"/>
        </w:rPr>
      </w:pPr>
    </w:p>
    <w:p w14:paraId="5D440091" w14:textId="0FD62F4B" w:rsidR="00C35E7D" w:rsidRDefault="008058EF" w:rsidP="00C35E7D">
      <w:pPr>
        <w:tabs>
          <w:tab w:val="left" w:pos="720"/>
          <w:tab w:val="left" w:pos="1440"/>
          <w:tab w:val="left" w:pos="5040"/>
        </w:tabs>
        <w:ind w:firstLine="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D3D39">
        <w:rPr>
          <w:rFonts w:ascii="Arial" w:hAnsi="Arial" w:cs="Arial"/>
          <w:sz w:val="24"/>
          <w:szCs w:val="24"/>
        </w:rPr>
        <w:t xml:space="preserve">Applicant’s Letter of Intent explains how the shared well concept would be </w:t>
      </w:r>
      <w:r w:rsidR="00C35E7D">
        <w:rPr>
          <w:rFonts w:ascii="Arial" w:hAnsi="Arial" w:cs="Arial"/>
          <w:sz w:val="24"/>
          <w:szCs w:val="24"/>
        </w:rPr>
        <w:t>implemen</w:t>
      </w:r>
      <w:r w:rsidR="004D3D39">
        <w:rPr>
          <w:rFonts w:ascii="Arial" w:hAnsi="Arial" w:cs="Arial"/>
          <w:sz w:val="24"/>
          <w:szCs w:val="24"/>
        </w:rPr>
        <w:t>ted</w:t>
      </w:r>
      <w:r w:rsidR="00C35E7D">
        <w:rPr>
          <w:rFonts w:ascii="Arial" w:hAnsi="Arial" w:cs="Arial"/>
          <w:sz w:val="24"/>
          <w:szCs w:val="24"/>
        </w:rPr>
        <w:t xml:space="preserve">, i.e., a single well </w:t>
      </w:r>
      <w:r w:rsidR="009E054E">
        <w:rPr>
          <w:rFonts w:ascii="Arial" w:hAnsi="Arial" w:cs="Arial"/>
          <w:sz w:val="24"/>
          <w:szCs w:val="24"/>
        </w:rPr>
        <w:t xml:space="preserve">serving multiple lots, </w:t>
      </w:r>
      <w:r w:rsidR="00C35E7D">
        <w:rPr>
          <w:rFonts w:ascii="Arial" w:hAnsi="Arial" w:cs="Arial"/>
          <w:sz w:val="24"/>
          <w:szCs w:val="24"/>
        </w:rPr>
        <w:t xml:space="preserve">and is generally described </w:t>
      </w:r>
      <w:r w:rsidR="004D3D39">
        <w:rPr>
          <w:rFonts w:ascii="Arial" w:hAnsi="Arial" w:cs="Arial"/>
          <w:sz w:val="24"/>
          <w:szCs w:val="24"/>
        </w:rPr>
        <w:t>as follows:</w:t>
      </w:r>
    </w:p>
    <w:p w14:paraId="71DCE744" w14:textId="77777777" w:rsidR="00C35E7D" w:rsidRDefault="00C35E7D" w:rsidP="00C35E7D">
      <w:pPr>
        <w:tabs>
          <w:tab w:val="left" w:pos="720"/>
          <w:tab w:val="left" w:pos="1440"/>
          <w:tab w:val="left" w:pos="5040"/>
        </w:tabs>
        <w:ind w:firstLine="720"/>
        <w:jc w:val="both"/>
        <w:rPr>
          <w:rFonts w:ascii="Arial" w:hAnsi="Arial" w:cs="Arial"/>
          <w:color w:val="000000"/>
          <w:sz w:val="24"/>
          <w:szCs w:val="24"/>
        </w:rPr>
      </w:pPr>
    </w:p>
    <w:p w14:paraId="609021E0" w14:textId="0D988565" w:rsidR="00C35E7D" w:rsidRDefault="004D3D39" w:rsidP="00C35E7D">
      <w:pPr>
        <w:tabs>
          <w:tab w:val="left" w:pos="720"/>
          <w:tab w:val="left" w:pos="1440"/>
          <w:tab w:val="left" w:pos="5040"/>
        </w:tabs>
        <w:ind w:firstLine="720"/>
        <w:jc w:val="both"/>
        <w:rPr>
          <w:rFonts w:ascii="Arial" w:hAnsi="Arial" w:cs="Arial"/>
          <w:color w:val="000000"/>
          <w:sz w:val="24"/>
          <w:szCs w:val="24"/>
        </w:rPr>
      </w:pPr>
      <w:r w:rsidRPr="0068006A">
        <w:rPr>
          <w:rFonts w:ascii="Arial" w:hAnsi="Arial" w:cs="Arial"/>
          <w:i/>
          <w:color w:val="000000"/>
          <w:sz w:val="24"/>
          <w:szCs w:val="24"/>
        </w:rPr>
        <w:t>Lots 1, 2 and 3 of Filing 2, Lot 8 of Filing 1</w:t>
      </w:r>
      <w:r>
        <w:rPr>
          <w:rFonts w:ascii="Arial" w:hAnsi="Arial" w:cs="Arial"/>
          <w:color w:val="000000"/>
          <w:sz w:val="24"/>
          <w:szCs w:val="24"/>
        </w:rPr>
        <w:t xml:space="preserve">; a designated location covering 40,000 square feet </w:t>
      </w:r>
      <w:r w:rsidR="00A91BC1">
        <w:rPr>
          <w:rFonts w:ascii="Arial" w:hAnsi="Arial" w:cs="Arial"/>
          <w:color w:val="000000"/>
          <w:sz w:val="24"/>
          <w:szCs w:val="24"/>
        </w:rPr>
        <w:t>apparent</w:t>
      </w:r>
      <w:r>
        <w:rPr>
          <w:rFonts w:ascii="Arial" w:hAnsi="Arial" w:cs="Arial"/>
          <w:color w:val="000000"/>
          <w:sz w:val="24"/>
          <w:szCs w:val="24"/>
        </w:rPr>
        <w:t xml:space="preserve">ly exists that straddles Lots 2 and 3 </w:t>
      </w:r>
      <w:r w:rsidR="00A91BC1">
        <w:rPr>
          <w:rFonts w:ascii="Arial" w:hAnsi="Arial" w:cs="Arial"/>
          <w:color w:val="000000"/>
          <w:sz w:val="24"/>
          <w:szCs w:val="24"/>
        </w:rPr>
        <w:t xml:space="preserve">on the approved final plat for </w:t>
      </w:r>
      <w:r>
        <w:rPr>
          <w:rFonts w:ascii="Arial" w:hAnsi="Arial" w:cs="Arial"/>
          <w:color w:val="000000"/>
          <w:sz w:val="24"/>
          <w:szCs w:val="24"/>
        </w:rPr>
        <w:t>Filing 2</w:t>
      </w:r>
      <w:r w:rsidR="009E054E">
        <w:rPr>
          <w:rFonts w:ascii="Arial" w:hAnsi="Arial" w:cs="Arial"/>
          <w:color w:val="000000"/>
          <w:sz w:val="24"/>
          <w:szCs w:val="24"/>
        </w:rPr>
        <w:t>.</w:t>
      </w:r>
      <w:r w:rsidR="00A91BC1">
        <w:rPr>
          <w:rFonts w:ascii="Arial" w:hAnsi="Arial" w:cs="Arial"/>
          <w:color w:val="000000"/>
          <w:sz w:val="24"/>
          <w:szCs w:val="24"/>
        </w:rPr>
        <w:t xml:space="preserve">  </w:t>
      </w:r>
      <w:r w:rsidR="00AF174F">
        <w:rPr>
          <w:rFonts w:ascii="Arial" w:hAnsi="Arial" w:cs="Arial"/>
          <w:color w:val="000000"/>
          <w:sz w:val="24"/>
          <w:szCs w:val="24"/>
        </w:rPr>
        <w:t>It is noted that t</w:t>
      </w:r>
      <w:r w:rsidR="00A91BC1">
        <w:rPr>
          <w:rFonts w:ascii="Arial" w:hAnsi="Arial" w:cs="Arial"/>
          <w:color w:val="000000"/>
          <w:sz w:val="24"/>
          <w:szCs w:val="24"/>
        </w:rPr>
        <w:t>he final plat for Filing 2 was not provided for this review.</w:t>
      </w:r>
    </w:p>
    <w:p w14:paraId="38A288E9" w14:textId="77777777" w:rsidR="00C35E7D" w:rsidRDefault="00C35E7D" w:rsidP="00C35E7D">
      <w:pPr>
        <w:tabs>
          <w:tab w:val="left" w:pos="720"/>
          <w:tab w:val="left" w:pos="1440"/>
          <w:tab w:val="left" w:pos="5040"/>
        </w:tabs>
        <w:ind w:firstLine="720"/>
        <w:jc w:val="both"/>
        <w:rPr>
          <w:rFonts w:ascii="Arial" w:hAnsi="Arial" w:cs="Arial"/>
          <w:color w:val="000000"/>
          <w:sz w:val="24"/>
          <w:szCs w:val="24"/>
        </w:rPr>
      </w:pPr>
    </w:p>
    <w:p w14:paraId="48076CAA" w14:textId="11DE306C" w:rsidR="00C35E7D" w:rsidRDefault="004D3D39" w:rsidP="00C35E7D">
      <w:pPr>
        <w:tabs>
          <w:tab w:val="left" w:pos="720"/>
          <w:tab w:val="left" w:pos="1440"/>
          <w:tab w:val="left" w:pos="5040"/>
        </w:tabs>
        <w:ind w:firstLine="720"/>
        <w:jc w:val="both"/>
        <w:rPr>
          <w:rFonts w:ascii="Arial" w:hAnsi="Arial" w:cs="Arial"/>
          <w:color w:val="000000"/>
          <w:sz w:val="24"/>
          <w:szCs w:val="24"/>
        </w:rPr>
      </w:pPr>
      <w:r w:rsidRPr="0068006A">
        <w:rPr>
          <w:rFonts w:ascii="Arial" w:hAnsi="Arial" w:cs="Arial"/>
          <w:i/>
          <w:color w:val="000000"/>
          <w:sz w:val="24"/>
          <w:szCs w:val="24"/>
        </w:rPr>
        <w:t>Lots 5, 6 and 7 of Filing 2</w:t>
      </w:r>
      <w:r>
        <w:rPr>
          <w:rFonts w:ascii="Arial" w:hAnsi="Arial" w:cs="Arial"/>
          <w:color w:val="000000"/>
          <w:sz w:val="24"/>
          <w:szCs w:val="24"/>
        </w:rPr>
        <w:t xml:space="preserve">; </w:t>
      </w:r>
      <w:r w:rsidR="00A91BC1">
        <w:rPr>
          <w:rFonts w:ascii="Arial" w:hAnsi="Arial" w:cs="Arial"/>
          <w:color w:val="000000"/>
          <w:sz w:val="24"/>
          <w:szCs w:val="24"/>
        </w:rPr>
        <w:t xml:space="preserve">apparently </w:t>
      </w:r>
      <w:r>
        <w:rPr>
          <w:rFonts w:ascii="Arial" w:hAnsi="Arial" w:cs="Arial"/>
          <w:color w:val="000000"/>
          <w:sz w:val="24"/>
          <w:szCs w:val="24"/>
        </w:rPr>
        <w:t>no location has been designated at this time nor any proposed design prepared</w:t>
      </w:r>
      <w:r w:rsidR="00C85E06">
        <w:rPr>
          <w:rFonts w:ascii="Arial" w:hAnsi="Arial" w:cs="Arial"/>
          <w:color w:val="000000"/>
          <w:sz w:val="24"/>
          <w:szCs w:val="24"/>
        </w:rPr>
        <w:t xml:space="preserve"> for this proposed shared well and related facilities</w:t>
      </w:r>
      <w:r w:rsidR="00C35E7D">
        <w:rPr>
          <w:rFonts w:ascii="Arial" w:hAnsi="Arial" w:cs="Arial"/>
          <w:color w:val="000000"/>
          <w:sz w:val="24"/>
          <w:szCs w:val="24"/>
        </w:rPr>
        <w:t xml:space="preserve">, but </w:t>
      </w:r>
      <w:r w:rsidR="00A91BC1">
        <w:rPr>
          <w:rFonts w:ascii="Arial" w:hAnsi="Arial" w:cs="Arial"/>
          <w:color w:val="000000"/>
          <w:sz w:val="24"/>
          <w:szCs w:val="24"/>
        </w:rPr>
        <w:lastRenderedPageBreak/>
        <w:t>Applicant</w:t>
      </w:r>
      <w:r w:rsidR="00C35E7D">
        <w:rPr>
          <w:rFonts w:ascii="Arial" w:hAnsi="Arial" w:cs="Arial"/>
          <w:color w:val="000000"/>
          <w:sz w:val="24"/>
          <w:szCs w:val="24"/>
        </w:rPr>
        <w:t xml:space="preserve"> proposes to use existing easements and establish additional easement areas in Lots 5 and 6 to reach a 100’ x 100’ area.</w:t>
      </w:r>
    </w:p>
    <w:p w14:paraId="474D5718" w14:textId="77777777" w:rsidR="00C35E7D" w:rsidRDefault="00C35E7D" w:rsidP="00C35E7D">
      <w:pPr>
        <w:tabs>
          <w:tab w:val="left" w:pos="720"/>
          <w:tab w:val="left" w:pos="1440"/>
          <w:tab w:val="left" w:pos="5040"/>
        </w:tabs>
        <w:ind w:firstLine="720"/>
        <w:jc w:val="both"/>
        <w:rPr>
          <w:rFonts w:ascii="Arial" w:hAnsi="Arial" w:cs="Arial"/>
          <w:color w:val="000000"/>
          <w:sz w:val="24"/>
          <w:szCs w:val="24"/>
        </w:rPr>
      </w:pPr>
    </w:p>
    <w:p w14:paraId="4800C53F" w14:textId="1BF1C329" w:rsidR="00C35E7D" w:rsidRDefault="00C35E7D" w:rsidP="00C35E7D">
      <w:pPr>
        <w:tabs>
          <w:tab w:val="left" w:pos="720"/>
          <w:tab w:val="left" w:pos="1440"/>
          <w:tab w:val="left" w:pos="5040"/>
        </w:tabs>
        <w:ind w:firstLine="720"/>
        <w:jc w:val="both"/>
        <w:rPr>
          <w:rFonts w:ascii="Arial" w:hAnsi="Arial" w:cs="Arial"/>
          <w:color w:val="000000"/>
          <w:sz w:val="24"/>
          <w:szCs w:val="24"/>
        </w:rPr>
      </w:pPr>
      <w:r w:rsidRPr="0068006A">
        <w:rPr>
          <w:rFonts w:ascii="Arial" w:hAnsi="Arial" w:cs="Arial"/>
          <w:i/>
          <w:color w:val="000000"/>
          <w:sz w:val="24"/>
          <w:szCs w:val="24"/>
        </w:rPr>
        <w:t>Lots 8 and 9, Filing 2</w:t>
      </w:r>
      <w:r>
        <w:rPr>
          <w:rFonts w:ascii="Arial" w:hAnsi="Arial" w:cs="Arial"/>
          <w:color w:val="000000"/>
          <w:sz w:val="24"/>
          <w:szCs w:val="24"/>
        </w:rPr>
        <w:t xml:space="preserve">; </w:t>
      </w:r>
      <w:r w:rsidR="00A91BC1">
        <w:rPr>
          <w:rFonts w:ascii="Arial" w:hAnsi="Arial" w:cs="Arial"/>
          <w:color w:val="000000"/>
          <w:sz w:val="24"/>
          <w:szCs w:val="24"/>
        </w:rPr>
        <w:t xml:space="preserve">Applicant proposes </w:t>
      </w:r>
      <w:r>
        <w:rPr>
          <w:rFonts w:ascii="Arial" w:hAnsi="Arial" w:cs="Arial"/>
          <w:color w:val="000000"/>
          <w:sz w:val="24"/>
          <w:szCs w:val="24"/>
        </w:rPr>
        <w:t>a similar approach as</w:t>
      </w:r>
      <w:r w:rsidR="00C85E06">
        <w:rPr>
          <w:rFonts w:ascii="Arial" w:hAnsi="Arial" w:cs="Arial"/>
          <w:color w:val="000000"/>
          <w:sz w:val="24"/>
          <w:szCs w:val="24"/>
        </w:rPr>
        <w:t xml:space="preserve"> described</w:t>
      </w:r>
      <w:r>
        <w:rPr>
          <w:rFonts w:ascii="Arial" w:hAnsi="Arial" w:cs="Arial"/>
          <w:color w:val="000000"/>
          <w:sz w:val="24"/>
          <w:szCs w:val="24"/>
        </w:rPr>
        <w:t xml:space="preserve"> for Lots 5 and 6 of Filing 2 to establish a new shared well location</w:t>
      </w:r>
      <w:r w:rsidR="00C85E06">
        <w:rPr>
          <w:rFonts w:ascii="Arial" w:hAnsi="Arial" w:cs="Arial"/>
          <w:color w:val="000000"/>
          <w:sz w:val="24"/>
          <w:szCs w:val="24"/>
        </w:rPr>
        <w:t xml:space="preserve"> and facilities.</w:t>
      </w:r>
    </w:p>
    <w:p w14:paraId="577CD267" w14:textId="77777777" w:rsidR="00C35E7D" w:rsidRDefault="00C35E7D" w:rsidP="00C35E7D">
      <w:pPr>
        <w:tabs>
          <w:tab w:val="left" w:pos="720"/>
          <w:tab w:val="left" w:pos="1440"/>
          <w:tab w:val="left" w:pos="5040"/>
        </w:tabs>
        <w:ind w:firstLine="720"/>
        <w:jc w:val="both"/>
        <w:rPr>
          <w:rFonts w:ascii="Arial" w:hAnsi="Arial" w:cs="Arial"/>
          <w:color w:val="000000"/>
          <w:sz w:val="24"/>
          <w:szCs w:val="24"/>
        </w:rPr>
      </w:pPr>
    </w:p>
    <w:p w14:paraId="1F98AACE" w14:textId="72737006" w:rsidR="004D3D39" w:rsidRDefault="00C35E7D" w:rsidP="00C35E7D">
      <w:pPr>
        <w:tabs>
          <w:tab w:val="left" w:pos="720"/>
          <w:tab w:val="left" w:pos="1440"/>
          <w:tab w:val="left" w:pos="5040"/>
        </w:tabs>
        <w:ind w:firstLine="720"/>
        <w:jc w:val="both"/>
        <w:rPr>
          <w:rFonts w:ascii="Arial" w:hAnsi="Arial" w:cs="Arial"/>
          <w:color w:val="000000"/>
          <w:sz w:val="24"/>
          <w:szCs w:val="24"/>
        </w:rPr>
      </w:pPr>
      <w:r w:rsidRPr="0068006A">
        <w:rPr>
          <w:rFonts w:ascii="Arial" w:hAnsi="Arial" w:cs="Arial"/>
          <w:i/>
          <w:color w:val="000000"/>
          <w:sz w:val="24"/>
          <w:szCs w:val="24"/>
        </w:rPr>
        <w:t>Lots 10 and 11, Filing 1</w:t>
      </w:r>
      <w:r>
        <w:rPr>
          <w:rFonts w:ascii="Arial" w:hAnsi="Arial" w:cs="Arial"/>
          <w:color w:val="000000"/>
          <w:sz w:val="24"/>
          <w:szCs w:val="24"/>
        </w:rPr>
        <w:t xml:space="preserve">; </w:t>
      </w:r>
      <w:r w:rsidR="00A91BC1">
        <w:rPr>
          <w:rFonts w:ascii="Arial" w:hAnsi="Arial" w:cs="Arial"/>
          <w:color w:val="000000"/>
          <w:sz w:val="24"/>
          <w:szCs w:val="24"/>
        </w:rPr>
        <w:t xml:space="preserve">Applicant </w:t>
      </w:r>
      <w:r>
        <w:rPr>
          <w:rFonts w:ascii="Arial" w:hAnsi="Arial" w:cs="Arial"/>
          <w:color w:val="000000"/>
          <w:sz w:val="24"/>
          <w:szCs w:val="24"/>
        </w:rPr>
        <w:t>indicates a well would be located within the “predetermined area established inside the easements” on Lot 11</w:t>
      </w:r>
      <w:r w:rsidR="009E054E">
        <w:rPr>
          <w:rFonts w:ascii="Arial" w:hAnsi="Arial" w:cs="Arial"/>
          <w:color w:val="000000"/>
          <w:sz w:val="24"/>
          <w:szCs w:val="24"/>
        </w:rPr>
        <w:t xml:space="preserve">.  The approved Filing No. 1 final plat shows what may be </w:t>
      </w:r>
      <w:r w:rsidR="0068006A">
        <w:rPr>
          <w:rFonts w:ascii="Arial" w:hAnsi="Arial" w:cs="Arial"/>
          <w:color w:val="000000"/>
          <w:sz w:val="24"/>
          <w:szCs w:val="24"/>
        </w:rPr>
        <w:t xml:space="preserve">an easement area for </w:t>
      </w:r>
      <w:r w:rsidR="00A91BC1">
        <w:rPr>
          <w:rFonts w:ascii="Arial" w:hAnsi="Arial" w:cs="Arial"/>
          <w:color w:val="000000"/>
          <w:sz w:val="24"/>
          <w:szCs w:val="24"/>
        </w:rPr>
        <w:t xml:space="preserve">“private water facilities and utility easement” </w:t>
      </w:r>
      <w:r w:rsidR="0068006A">
        <w:rPr>
          <w:rFonts w:ascii="Arial" w:hAnsi="Arial" w:cs="Arial"/>
          <w:color w:val="000000"/>
          <w:sz w:val="24"/>
          <w:szCs w:val="24"/>
        </w:rPr>
        <w:t xml:space="preserve">in the north, northeast and southeast portions of Lot 11.  </w:t>
      </w:r>
      <w:r w:rsidR="00A91BC1">
        <w:rPr>
          <w:rFonts w:ascii="Arial" w:hAnsi="Arial" w:cs="Arial"/>
          <w:color w:val="000000"/>
          <w:sz w:val="24"/>
          <w:szCs w:val="24"/>
        </w:rPr>
        <w:t xml:space="preserve">Applicant </w:t>
      </w:r>
      <w:r w:rsidR="0068006A">
        <w:rPr>
          <w:rFonts w:ascii="Arial" w:hAnsi="Arial" w:cs="Arial"/>
          <w:color w:val="000000"/>
          <w:sz w:val="24"/>
          <w:szCs w:val="24"/>
        </w:rPr>
        <w:t>goes on to state:</w:t>
      </w:r>
    </w:p>
    <w:p w14:paraId="751822F1" w14:textId="55BB577E" w:rsidR="0068006A" w:rsidRDefault="0068006A" w:rsidP="0068006A">
      <w:pPr>
        <w:tabs>
          <w:tab w:val="left" w:pos="720"/>
          <w:tab w:val="left" w:pos="1440"/>
          <w:tab w:val="left" w:pos="5040"/>
        </w:tabs>
        <w:rPr>
          <w:rFonts w:ascii="Arial" w:hAnsi="Arial" w:cs="Arial"/>
          <w:sz w:val="24"/>
          <w:szCs w:val="24"/>
        </w:rPr>
      </w:pPr>
    </w:p>
    <w:p w14:paraId="0F18605B" w14:textId="08117FD0" w:rsidR="0068006A" w:rsidRDefault="0068006A" w:rsidP="0068006A">
      <w:pPr>
        <w:tabs>
          <w:tab w:val="left" w:pos="720"/>
          <w:tab w:val="left" w:pos="1440"/>
          <w:tab w:val="left" w:pos="5040"/>
        </w:tabs>
        <w:ind w:left="720"/>
        <w:rPr>
          <w:rFonts w:ascii="Arial" w:hAnsi="Arial" w:cs="Arial"/>
          <w:sz w:val="24"/>
          <w:szCs w:val="24"/>
        </w:rPr>
      </w:pPr>
      <w:r>
        <w:rPr>
          <w:rFonts w:ascii="Arial" w:hAnsi="Arial" w:cs="Arial"/>
          <w:sz w:val="24"/>
          <w:szCs w:val="24"/>
        </w:rPr>
        <w:t>When I purchased Davis Ranch Filings 1 &amp; 2, it (</w:t>
      </w:r>
      <w:r>
        <w:rPr>
          <w:rFonts w:ascii="Arial" w:hAnsi="Arial" w:cs="Arial"/>
          <w:i/>
          <w:sz w:val="24"/>
          <w:szCs w:val="24"/>
        </w:rPr>
        <w:t>sic</w:t>
      </w:r>
      <w:r>
        <w:rPr>
          <w:rFonts w:ascii="Arial" w:hAnsi="Arial" w:cs="Arial"/>
          <w:sz w:val="24"/>
          <w:szCs w:val="24"/>
        </w:rPr>
        <w:t>) was held by Randy Case senior of Case Holdings and County Line Estates.  Under the purchase agreement, we have rights to water for each lot in the subdivision and the well that Case kept control of was to provide water for lot 11.  Randy Case senior is now deceased and his estate is not settled.  If his heirs would agree to not only lot 11 but also lot 10, we would have access to a well that is already drilled and we would, in turn, return the .55 acre feet of water back to Randy Case II for the use of the water.</w:t>
      </w:r>
    </w:p>
    <w:p w14:paraId="2260F23B" w14:textId="7C398697" w:rsidR="0068006A" w:rsidRDefault="0068006A" w:rsidP="0068006A">
      <w:pPr>
        <w:tabs>
          <w:tab w:val="left" w:pos="720"/>
          <w:tab w:val="left" w:pos="1440"/>
          <w:tab w:val="left" w:pos="5040"/>
        </w:tabs>
        <w:ind w:left="720"/>
        <w:rPr>
          <w:rFonts w:ascii="Arial" w:hAnsi="Arial" w:cs="Arial"/>
          <w:sz w:val="24"/>
          <w:szCs w:val="24"/>
        </w:rPr>
      </w:pPr>
    </w:p>
    <w:p w14:paraId="45ED41CC" w14:textId="2942B683" w:rsidR="0068006A" w:rsidRDefault="0068006A" w:rsidP="0068006A">
      <w:pPr>
        <w:tabs>
          <w:tab w:val="left" w:pos="720"/>
          <w:tab w:val="left" w:pos="1440"/>
          <w:tab w:val="left" w:pos="5040"/>
        </w:tabs>
        <w:ind w:left="720"/>
        <w:rPr>
          <w:rFonts w:ascii="Arial" w:hAnsi="Arial" w:cs="Arial"/>
          <w:sz w:val="24"/>
          <w:szCs w:val="24"/>
        </w:rPr>
      </w:pPr>
      <w:r>
        <w:rPr>
          <w:rFonts w:ascii="Arial" w:hAnsi="Arial" w:cs="Arial"/>
          <w:sz w:val="24"/>
          <w:szCs w:val="24"/>
        </w:rPr>
        <w:t>Regardless of which scenario would be possible, the original water allotment for each lot would not change and each lot owner sharing the ownership of the well would be metered separately for water usage.</w:t>
      </w:r>
    </w:p>
    <w:p w14:paraId="7F608C3D" w14:textId="35F0F965" w:rsidR="0068006A" w:rsidRDefault="0068006A" w:rsidP="0068006A">
      <w:pPr>
        <w:tabs>
          <w:tab w:val="left" w:pos="720"/>
          <w:tab w:val="left" w:pos="1440"/>
          <w:tab w:val="left" w:pos="5040"/>
        </w:tabs>
        <w:ind w:left="720"/>
        <w:rPr>
          <w:rFonts w:ascii="Arial" w:hAnsi="Arial" w:cs="Arial"/>
          <w:sz w:val="24"/>
          <w:szCs w:val="24"/>
        </w:rPr>
      </w:pPr>
    </w:p>
    <w:p w14:paraId="789C6DA2" w14:textId="338AF7EE" w:rsidR="0068006A" w:rsidRDefault="0068006A" w:rsidP="0068006A">
      <w:pPr>
        <w:tabs>
          <w:tab w:val="left" w:pos="720"/>
          <w:tab w:val="left" w:pos="1440"/>
          <w:tab w:val="left" w:pos="5040"/>
        </w:tabs>
        <w:ind w:left="720"/>
        <w:rPr>
          <w:rFonts w:ascii="Arial" w:hAnsi="Arial" w:cs="Arial"/>
          <w:sz w:val="24"/>
          <w:szCs w:val="24"/>
        </w:rPr>
      </w:pPr>
      <w:r>
        <w:rPr>
          <w:rFonts w:ascii="Arial" w:hAnsi="Arial" w:cs="Arial"/>
          <w:sz w:val="24"/>
          <w:szCs w:val="24"/>
        </w:rPr>
        <w:t>Original contact has been made with Randy Case II to discuss the possibility of feeding a second home from this site.</w:t>
      </w:r>
    </w:p>
    <w:p w14:paraId="755621A0" w14:textId="77777777" w:rsidR="00AF174F" w:rsidRPr="0068006A" w:rsidRDefault="00AF174F" w:rsidP="00AF174F">
      <w:pPr>
        <w:tabs>
          <w:tab w:val="left" w:pos="720"/>
          <w:tab w:val="left" w:pos="1440"/>
          <w:tab w:val="left" w:pos="5040"/>
        </w:tabs>
        <w:rPr>
          <w:rFonts w:ascii="Arial" w:hAnsi="Arial" w:cs="Arial"/>
          <w:sz w:val="24"/>
          <w:szCs w:val="24"/>
        </w:rPr>
      </w:pPr>
    </w:p>
    <w:p w14:paraId="70603430" w14:textId="39090EA2" w:rsidR="004D3D39" w:rsidRPr="00C6658C" w:rsidRDefault="00A91BC1" w:rsidP="00B50015">
      <w:pPr>
        <w:tabs>
          <w:tab w:val="left" w:pos="720"/>
          <w:tab w:val="left" w:pos="1440"/>
          <w:tab w:val="left" w:pos="5040"/>
        </w:tabs>
        <w:jc w:val="both"/>
        <w:rPr>
          <w:rFonts w:ascii="Arial" w:hAnsi="Arial" w:cs="Arial"/>
          <w:color w:val="000000"/>
          <w:sz w:val="24"/>
          <w:szCs w:val="24"/>
        </w:rPr>
      </w:pPr>
      <w:r>
        <w:rPr>
          <w:rFonts w:ascii="Arial" w:hAnsi="Arial" w:cs="Arial"/>
          <w:color w:val="000000"/>
          <w:sz w:val="24"/>
          <w:szCs w:val="24"/>
        </w:rPr>
        <w:tab/>
      </w:r>
      <w:r>
        <w:rPr>
          <w:rFonts w:ascii="Arial" w:hAnsi="Arial" w:cs="Arial"/>
          <w:i/>
          <w:color w:val="000000"/>
          <w:sz w:val="24"/>
          <w:szCs w:val="24"/>
        </w:rPr>
        <w:t>Lots 12 and 14, Filing 2</w:t>
      </w:r>
      <w:r>
        <w:rPr>
          <w:rFonts w:ascii="Arial" w:hAnsi="Arial" w:cs="Arial"/>
          <w:color w:val="000000"/>
          <w:sz w:val="24"/>
          <w:szCs w:val="24"/>
        </w:rPr>
        <w:t xml:space="preserve">; Applicant proposes using a similar approach </w:t>
      </w:r>
      <w:r w:rsidR="00AF174F">
        <w:rPr>
          <w:rFonts w:ascii="Arial" w:hAnsi="Arial" w:cs="Arial"/>
          <w:color w:val="000000"/>
          <w:sz w:val="24"/>
          <w:szCs w:val="24"/>
        </w:rPr>
        <w:t xml:space="preserve">as described above for </w:t>
      </w:r>
      <w:r>
        <w:rPr>
          <w:rFonts w:ascii="Arial" w:hAnsi="Arial" w:cs="Arial"/>
          <w:color w:val="000000"/>
          <w:sz w:val="24"/>
          <w:szCs w:val="24"/>
        </w:rPr>
        <w:t xml:space="preserve">Lots 5 and 6 and </w:t>
      </w:r>
      <w:r w:rsidR="00C85E06">
        <w:rPr>
          <w:rFonts w:ascii="Arial" w:hAnsi="Arial" w:cs="Arial"/>
          <w:color w:val="000000"/>
          <w:sz w:val="24"/>
          <w:szCs w:val="24"/>
        </w:rPr>
        <w:t xml:space="preserve">for </w:t>
      </w:r>
      <w:r>
        <w:rPr>
          <w:rFonts w:ascii="Arial" w:hAnsi="Arial" w:cs="Arial"/>
          <w:color w:val="000000"/>
          <w:sz w:val="24"/>
          <w:szCs w:val="24"/>
        </w:rPr>
        <w:t xml:space="preserve">Lots 8 and 9 </w:t>
      </w:r>
      <w:r w:rsidR="00AF174F">
        <w:rPr>
          <w:rFonts w:ascii="Arial" w:hAnsi="Arial" w:cs="Arial"/>
          <w:color w:val="000000"/>
          <w:sz w:val="24"/>
          <w:szCs w:val="24"/>
        </w:rPr>
        <w:t>in</w:t>
      </w:r>
      <w:r>
        <w:rPr>
          <w:rFonts w:ascii="Arial" w:hAnsi="Arial" w:cs="Arial"/>
          <w:color w:val="000000"/>
          <w:sz w:val="24"/>
          <w:szCs w:val="24"/>
        </w:rPr>
        <w:t xml:space="preserve"> Filing 2, with a proposed 100’ x 100’ shared well area in the southeast corner of Lot 14.</w:t>
      </w:r>
    </w:p>
    <w:p w14:paraId="3C2CD9EF" w14:textId="77777777" w:rsidR="00A91BC1" w:rsidRDefault="00A91BC1" w:rsidP="00A91BC1">
      <w:pPr>
        <w:tabs>
          <w:tab w:val="left" w:pos="720"/>
        </w:tabs>
        <w:jc w:val="both"/>
        <w:rPr>
          <w:rFonts w:ascii="Arial" w:hAnsi="Arial" w:cs="Arial"/>
          <w:sz w:val="24"/>
          <w:szCs w:val="24"/>
        </w:rPr>
      </w:pPr>
    </w:p>
    <w:p w14:paraId="15E9F533" w14:textId="5E24DE87" w:rsidR="00AF174F" w:rsidRPr="0067318C" w:rsidRDefault="00462DD2" w:rsidP="00AF174F">
      <w:pPr>
        <w:tabs>
          <w:tab w:val="left" w:pos="720"/>
        </w:tabs>
        <w:jc w:val="both"/>
        <w:rPr>
          <w:rFonts w:ascii="Arial" w:hAnsi="Arial" w:cs="Arial"/>
          <w:sz w:val="24"/>
          <w:szCs w:val="24"/>
        </w:rPr>
      </w:pPr>
      <w:r w:rsidRPr="00C6658C">
        <w:rPr>
          <w:rFonts w:ascii="Arial" w:hAnsi="Arial" w:cs="Arial"/>
          <w:sz w:val="24"/>
          <w:szCs w:val="24"/>
        </w:rPr>
        <w:tab/>
        <w:t>5.</w:t>
      </w:r>
      <w:r w:rsidRPr="00C6658C">
        <w:rPr>
          <w:rFonts w:ascii="Arial" w:hAnsi="Arial" w:cs="Arial"/>
          <w:sz w:val="24"/>
          <w:szCs w:val="24"/>
        </w:rPr>
        <w:tab/>
      </w:r>
      <w:r w:rsidR="00AF174F">
        <w:rPr>
          <w:rFonts w:ascii="Arial" w:hAnsi="Arial" w:cs="Arial"/>
          <w:sz w:val="24"/>
          <w:szCs w:val="24"/>
        </w:rPr>
        <w:t xml:space="preserve">The Letter of Intent concludes by indicating </w:t>
      </w:r>
      <w:r w:rsidR="00932DCA">
        <w:rPr>
          <w:rFonts w:ascii="Arial" w:hAnsi="Arial" w:cs="Arial"/>
          <w:sz w:val="24"/>
          <w:szCs w:val="24"/>
        </w:rPr>
        <w:t>that a joint agreement for shared well ownership by the affected lot owners would specify how funds are collected for future well repairs, and that any tie vote would be decided by the Davis Ranch Homeowners Association (“HOA”) when necessary.  Based on the review materials, it is not clear whether an HOA currently exists</w:t>
      </w:r>
      <w:r w:rsidR="00C85E06">
        <w:rPr>
          <w:rFonts w:ascii="Arial" w:hAnsi="Arial" w:cs="Arial"/>
          <w:sz w:val="24"/>
          <w:szCs w:val="24"/>
        </w:rPr>
        <w:t xml:space="preserve"> or whether any shared well agreements exist</w:t>
      </w:r>
      <w:r w:rsidR="00932DCA">
        <w:rPr>
          <w:rFonts w:ascii="Arial" w:hAnsi="Arial" w:cs="Arial"/>
          <w:sz w:val="24"/>
          <w:szCs w:val="24"/>
        </w:rPr>
        <w:t>.</w:t>
      </w:r>
    </w:p>
    <w:p w14:paraId="5B27DEE0" w14:textId="77777777" w:rsidR="00462DD2" w:rsidRDefault="00462DD2" w:rsidP="00B50015">
      <w:pPr>
        <w:widowControl w:val="0"/>
        <w:ind w:firstLine="720"/>
        <w:jc w:val="both"/>
        <w:rPr>
          <w:rFonts w:ascii="Arial" w:hAnsi="Arial" w:cs="Arial"/>
          <w:snapToGrid w:val="0"/>
          <w:sz w:val="24"/>
          <w:szCs w:val="24"/>
        </w:rPr>
      </w:pPr>
    </w:p>
    <w:p w14:paraId="239E21A0" w14:textId="06D3FE7F" w:rsidR="00462DD2" w:rsidRDefault="00462DD2" w:rsidP="00B50015">
      <w:pPr>
        <w:widowControl w:val="0"/>
        <w:ind w:firstLine="720"/>
        <w:jc w:val="both"/>
        <w:rPr>
          <w:rFonts w:ascii="Arial" w:hAnsi="Arial" w:cs="Arial"/>
          <w:sz w:val="24"/>
          <w:szCs w:val="24"/>
        </w:rPr>
      </w:pPr>
      <w:r>
        <w:rPr>
          <w:rFonts w:ascii="Arial" w:hAnsi="Arial" w:cs="Arial"/>
          <w:snapToGrid w:val="0"/>
          <w:sz w:val="24"/>
          <w:szCs w:val="24"/>
        </w:rPr>
        <w:t>6.</w:t>
      </w:r>
      <w:r>
        <w:rPr>
          <w:rFonts w:ascii="Arial" w:hAnsi="Arial" w:cs="Arial"/>
          <w:snapToGrid w:val="0"/>
          <w:sz w:val="24"/>
          <w:szCs w:val="24"/>
        </w:rPr>
        <w:tab/>
      </w:r>
      <w:r>
        <w:rPr>
          <w:rFonts w:ascii="Arial" w:hAnsi="Arial" w:cs="Arial"/>
          <w:snapToGrid w:val="0"/>
          <w:sz w:val="24"/>
          <w:szCs w:val="24"/>
          <w:u w:val="single"/>
        </w:rPr>
        <w:t>Analysis</w:t>
      </w:r>
      <w:r>
        <w:rPr>
          <w:rFonts w:ascii="Arial" w:hAnsi="Arial" w:cs="Arial"/>
          <w:snapToGrid w:val="0"/>
          <w:sz w:val="24"/>
          <w:szCs w:val="24"/>
        </w:rPr>
        <w:t>.  Th</w:t>
      </w:r>
      <w:r w:rsidR="00932DCA">
        <w:rPr>
          <w:rFonts w:ascii="Arial" w:hAnsi="Arial" w:cs="Arial"/>
          <w:snapToGrid w:val="0"/>
          <w:sz w:val="24"/>
          <w:szCs w:val="24"/>
        </w:rPr>
        <w:t>ough mad</w:t>
      </w:r>
      <w:r>
        <w:rPr>
          <w:rFonts w:ascii="Arial" w:hAnsi="Arial" w:cs="Arial"/>
          <w:snapToGrid w:val="0"/>
          <w:sz w:val="24"/>
          <w:szCs w:val="24"/>
        </w:rPr>
        <w:t>e</w:t>
      </w:r>
      <w:r w:rsidR="00932DCA">
        <w:rPr>
          <w:rFonts w:ascii="Arial" w:hAnsi="Arial" w:cs="Arial"/>
          <w:snapToGrid w:val="0"/>
          <w:sz w:val="24"/>
          <w:szCs w:val="24"/>
        </w:rPr>
        <w:t xml:space="preserve"> in the context of discussing a shared well for Lots 10 and 11 of Filing 1, Applicant’s Letter of Intent appears to indicate that “the original water allotment for each lot would not change”.  The County Attorney’s April 8, 2004 review made findings based on </w:t>
      </w:r>
      <w:r w:rsidR="004C685E">
        <w:rPr>
          <w:rFonts w:ascii="Arial" w:hAnsi="Arial" w:cs="Arial"/>
          <w:snapToGrid w:val="0"/>
          <w:sz w:val="24"/>
          <w:szCs w:val="24"/>
        </w:rPr>
        <w:t xml:space="preserve">annual </w:t>
      </w:r>
      <w:r w:rsidR="00932DCA">
        <w:rPr>
          <w:rFonts w:ascii="Arial" w:hAnsi="Arial" w:cs="Arial"/>
          <w:snapToGrid w:val="0"/>
          <w:sz w:val="24"/>
          <w:szCs w:val="24"/>
        </w:rPr>
        <w:t xml:space="preserve">water use estimates provided by County Line Estates, LLC totaling 0.55 acre-foot per lot </w:t>
      </w:r>
      <w:r w:rsidR="004C685E">
        <w:rPr>
          <w:rFonts w:ascii="Arial" w:hAnsi="Arial" w:cs="Arial"/>
          <w:snapToGrid w:val="0"/>
          <w:sz w:val="24"/>
          <w:szCs w:val="24"/>
        </w:rPr>
        <w:t xml:space="preserve">per year </w:t>
      </w:r>
      <w:r w:rsidR="00932DCA">
        <w:rPr>
          <w:rFonts w:ascii="Arial" w:hAnsi="Arial" w:cs="Arial"/>
          <w:snapToGrid w:val="0"/>
          <w:sz w:val="24"/>
          <w:szCs w:val="24"/>
        </w:rPr>
        <w:t>(0.27 acre-foot for household use, 0.25 acre-foot for lawn and garden irrigation, and 0.03 acre-foot for large animal watering)</w:t>
      </w:r>
      <w:r w:rsidR="004C685E">
        <w:rPr>
          <w:rFonts w:ascii="Arial" w:hAnsi="Arial" w:cs="Arial"/>
          <w:snapToGrid w:val="0"/>
          <w:sz w:val="24"/>
          <w:szCs w:val="24"/>
        </w:rPr>
        <w:t xml:space="preserve"> </w:t>
      </w:r>
      <w:r w:rsidR="004C685E">
        <w:rPr>
          <w:rFonts w:ascii="Arial" w:hAnsi="Arial" w:cs="Arial"/>
          <w:snapToGrid w:val="0"/>
          <w:sz w:val="24"/>
          <w:szCs w:val="24"/>
        </w:rPr>
        <w:lastRenderedPageBreak/>
        <w:t>and a total of 15.40 acre-feet annually for all subdivision lots</w:t>
      </w:r>
      <w:r w:rsidR="00932DCA">
        <w:rPr>
          <w:rFonts w:ascii="Arial" w:hAnsi="Arial" w:cs="Arial"/>
          <w:snapToGrid w:val="0"/>
          <w:sz w:val="24"/>
          <w:szCs w:val="24"/>
        </w:rPr>
        <w:t>.</w:t>
      </w:r>
      <w:r w:rsidR="00331120">
        <w:rPr>
          <w:rFonts w:ascii="Arial" w:hAnsi="Arial" w:cs="Arial"/>
          <w:snapToGrid w:val="0"/>
          <w:sz w:val="24"/>
          <w:szCs w:val="24"/>
        </w:rPr>
        <w:t xml:space="preserve">  Using a 15.40 acre-feet per year water demand, a total of 4,620 acre-feet must be available to serve the Davis Ranch subdivision over a 300-year period.</w:t>
      </w:r>
      <w:r w:rsidR="00932DCA">
        <w:rPr>
          <w:rFonts w:ascii="Arial" w:hAnsi="Arial" w:cs="Arial"/>
          <w:snapToGrid w:val="0"/>
          <w:sz w:val="24"/>
          <w:szCs w:val="24"/>
        </w:rPr>
        <w:t xml:space="preserve">  </w:t>
      </w:r>
      <w:r w:rsidR="004C685E">
        <w:rPr>
          <w:rFonts w:ascii="Arial" w:hAnsi="Arial" w:cs="Arial"/>
          <w:snapToGrid w:val="0"/>
          <w:sz w:val="24"/>
          <w:szCs w:val="24"/>
        </w:rPr>
        <w:t xml:space="preserve">Per the Commission’s Findings and Order in Determination No. 4-BD, as modified, that 10,400 acre-feet of Arapahoe aquifer water was available, the County Attorney </w:t>
      </w:r>
      <w:r w:rsidR="00D04278">
        <w:rPr>
          <w:rFonts w:ascii="Arial" w:hAnsi="Arial" w:cs="Arial"/>
          <w:snapToGrid w:val="0"/>
          <w:sz w:val="24"/>
          <w:szCs w:val="24"/>
        </w:rPr>
        <w:t xml:space="preserve">previously </w:t>
      </w:r>
      <w:r w:rsidR="004C685E">
        <w:rPr>
          <w:rFonts w:ascii="Arial" w:hAnsi="Arial" w:cs="Arial"/>
          <w:snapToGrid w:val="0"/>
          <w:sz w:val="24"/>
          <w:szCs w:val="24"/>
        </w:rPr>
        <w:t>concluded that</w:t>
      </w:r>
      <w:r w:rsidR="00D83263">
        <w:rPr>
          <w:rFonts w:ascii="Arial" w:hAnsi="Arial" w:cs="Arial"/>
          <w:snapToGrid w:val="0"/>
          <w:sz w:val="24"/>
          <w:szCs w:val="24"/>
        </w:rPr>
        <w:t xml:space="preserve"> there should be</w:t>
      </w:r>
      <w:r>
        <w:rPr>
          <w:rFonts w:ascii="Arial" w:hAnsi="Arial" w:cs="Arial"/>
          <w:snapToGrid w:val="0"/>
          <w:sz w:val="24"/>
          <w:szCs w:val="24"/>
        </w:rPr>
        <w:t xml:space="preserve"> </w:t>
      </w:r>
      <w:r w:rsidR="004C685E">
        <w:rPr>
          <w:rFonts w:ascii="Arial" w:hAnsi="Arial" w:cs="Arial"/>
          <w:snapToGrid w:val="0"/>
          <w:sz w:val="24"/>
          <w:szCs w:val="24"/>
        </w:rPr>
        <w:t xml:space="preserve">a </w:t>
      </w:r>
      <w:r>
        <w:rPr>
          <w:rFonts w:ascii="Arial" w:hAnsi="Arial" w:cs="Arial"/>
          <w:snapToGrid w:val="0"/>
          <w:sz w:val="24"/>
          <w:szCs w:val="24"/>
        </w:rPr>
        <w:t>sufficient</w:t>
      </w:r>
      <w:r w:rsidR="004C685E">
        <w:rPr>
          <w:rFonts w:ascii="Arial" w:hAnsi="Arial" w:cs="Arial"/>
          <w:snapToGrid w:val="0"/>
          <w:sz w:val="24"/>
          <w:szCs w:val="24"/>
        </w:rPr>
        <w:t>, physical</w:t>
      </w:r>
      <w:r>
        <w:rPr>
          <w:rFonts w:ascii="Arial" w:hAnsi="Arial" w:cs="Arial"/>
          <w:snapToGrid w:val="0"/>
          <w:sz w:val="24"/>
          <w:szCs w:val="24"/>
        </w:rPr>
        <w:t xml:space="preserve"> </w:t>
      </w:r>
      <w:r w:rsidR="004C685E">
        <w:rPr>
          <w:rFonts w:ascii="Arial" w:hAnsi="Arial" w:cs="Arial"/>
          <w:snapToGrid w:val="0"/>
          <w:sz w:val="24"/>
          <w:szCs w:val="24"/>
        </w:rPr>
        <w:t xml:space="preserve">water </w:t>
      </w:r>
      <w:r>
        <w:rPr>
          <w:rFonts w:ascii="Arial" w:hAnsi="Arial" w:cs="Arial"/>
          <w:snapToGrid w:val="0"/>
          <w:sz w:val="24"/>
          <w:szCs w:val="24"/>
        </w:rPr>
        <w:t xml:space="preserve">supply </w:t>
      </w:r>
      <w:r w:rsidR="00331120">
        <w:rPr>
          <w:rFonts w:ascii="Arial" w:hAnsi="Arial" w:cs="Arial"/>
          <w:snapToGrid w:val="0"/>
          <w:sz w:val="24"/>
          <w:szCs w:val="24"/>
        </w:rPr>
        <w:t xml:space="preserve">available to the subdivision </w:t>
      </w:r>
      <w:r>
        <w:rPr>
          <w:rFonts w:ascii="Arial" w:hAnsi="Arial" w:cs="Arial"/>
          <w:snapToGrid w:val="0"/>
          <w:sz w:val="24"/>
          <w:szCs w:val="24"/>
        </w:rPr>
        <w:t>to meet the County’s 300</w:t>
      </w:r>
      <w:r w:rsidR="00331120">
        <w:rPr>
          <w:rFonts w:ascii="Arial" w:hAnsi="Arial" w:cs="Arial"/>
          <w:snapToGrid w:val="0"/>
          <w:sz w:val="24"/>
          <w:szCs w:val="24"/>
        </w:rPr>
        <w:t>-</w:t>
      </w:r>
      <w:r>
        <w:rPr>
          <w:rFonts w:ascii="Arial" w:hAnsi="Arial" w:cs="Arial"/>
          <w:snapToGrid w:val="0"/>
          <w:sz w:val="24"/>
          <w:szCs w:val="24"/>
        </w:rPr>
        <w:t>year water supply rule.</w:t>
      </w:r>
      <w:r w:rsidR="00D04278">
        <w:rPr>
          <w:rFonts w:ascii="Arial" w:hAnsi="Arial" w:cs="Arial"/>
          <w:snapToGrid w:val="0"/>
          <w:sz w:val="24"/>
          <w:szCs w:val="24"/>
        </w:rPr>
        <w:t xml:space="preserve">  The Engineer’s July 3, 2018 review letter reconfirms</w:t>
      </w:r>
      <w:r w:rsidR="00242FFC">
        <w:rPr>
          <w:rFonts w:ascii="Arial" w:hAnsi="Arial" w:cs="Arial"/>
          <w:snapToGrid w:val="0"/>
          <w:sz w:val="24"/>
          <w:szCs w:val="24"/>
        </w:rPr>
        <w:t xml:space="preserve"> the overall water supply sufficiency consistent with the above annual water use estimates and the total water quantity available.</w:t>
      </w:r>
    </w:p>
    <w:p w14:paraId="51E8AB6F" w14:textId="49BB9355" w:rsidR="00462DD2" w:rsidRDefault="00462DD2" w:rsidP="004C685E">
      <w:pPr>
        <w:widowControl w:val="0"/>
        <w:jc w:val="both"/>
        <w:rPr>
          <w:rFonts w:ascii="Arial" w:hAnsi="Arial" w:cs="Arial"/>
          <w:snapToGrid w:val="0"/>
          <w:color w:val="FF0000"/>
          <w:sz w:val="24"/>
          <w:szCs w:val="24"/>
        </w:rPr>
      </w:pPr>
    </w:p>
    <w:p w14:paraId="5DF265E5" w14:textId="7639CAD6" w:rsidR="0068694B" w:rsidRDefault="004C685E" w:rsidP="004C685E">
      <w:pPr>
        <w:widowControl w:val="0"/>
        <w:jc w:val="both"/>
        <w:rPr>
          <w:rFonts w:ascii="Arial" w:hAnsi="Arial" w:cs="Arial"/>
          <w:snapToGrid w:val="0"/>
          <w:sz w:val="24"/>
          <w:szCs w:val="24"/>
        </w:rPr>
      </w:pPr>
      <w:r>
        <w:rPr>
          <w:rFonts w:ascii="Arial" w:hAnsi="Arial" w:cs="Arial"/>
          <w:snapToGrid w:val="0"/>
          <w:color w:val="FF0000"/>
          <w:sz w:val="24"/>
          <w:szCs w:val="24"/>
        </w:rPr>
        <w:tab/>
      </w:r>
      <w:r>
        <w:rPr>
          <w:rFonts w:ascii="Arial" w:hAnsi="Arial" w:cs="Arial"/>
          <w:snapToGrid w:val="0"/>
          <w:sz w:val="24"/>
          <w:szCs w:val="24"/>
        </w:rPr>
        <w:t>Applicant’s Letter of Intent indicates that a total of 1</w:t>
      </w:r>
      <w:r w:rsidR="00F60A19">
        <w:rPr>
          <w:rFonts w:ascii="Arial" w:hAnsi="Arial" w:cs="Arial"/>
          <w:snapToGrid w:val="0"/>
          <w:sz w:val="24"/>
          <w:szCs w:val="24"/>
        </w:rPr>
        <w:t>3</w:t>
      </w:r>
      <w:r>
        <w:rPr>
          <w:rFonts w:ascii="Arial" w:hAnsi="Arial" w:cs="Arial"/>
          <w:snapToGrid w:val="0"/>
          <w:sz w:val="24"/>
          <w:szCs w:val="24"/>
        </w:rPr>
        <w:t xml:space="preserve"> lots would operate under the shared well concept.  Consistent with the Engineer’s 2/15/18 email correspondence to County Planning, the shared wells would serve less than or equal to four lots per well.</w:t>
      </w:r>
      <w:r w:rsidR="00331120">
        <w:rPr>
          <w:rFonts w:ascii="Arial" w:hAnsi="Arial" w:cs="Arial"/>
          <w:snapToGrid w:val="0"/>
          <w:sz w:val="24"/>
          <w:szCs w:val="24"/>
        </w:rPr>
        <w:t xml:space="preserve">  Using the 0.55 acre-foot per lot water demand, a total of </w:t>
      </w:r>
      <w:r w:rsidR="00F60A19">
        <w:rPr>
          <w:rFonts w:ascii="Arial" w:hAnsi="Arial" w:cs="Arial"/>
          <w:snapToGrid w:val="0"/>
          <w:sz w:val="24"/>
          <w:szCs w:val="24"/>
        </w:rPr>
        <w:t>7</w:t>
      </w:r>
      <w:r w:rsidR="00331120">
        <w:rPr>
          <w:rFonts w:ascii="Arial" w:hAnsi="Arial" w:cs="Arial"/>
          <w:snapToGrid w:val="0"/>
          <w:sz w:val="24"/>
          <w:szCs w:val="24"/>
        </w:rPr>
        <w:t>.</w:t>
      </w:r>
      <w:r w:rsidR="00F60A19">
        <w:rPr>
          <w:rFonts w:ascii="Arial" w:hAnsi="Arial" w:cs="Arial"/>
          <w:snapToGrid w:val="0"/>
          <w:sz w:val="24"/>
          <w:szCs w:val="24"/>
        </w:rPr>
        <w:t>1</w:t>
      </w:r>
      <w:r w:rsidR="00331120">
        <w:rPr>
          <w:rFonts w:ascii="Arial" w:hAnsi="Arial" w:cs="Arial"/>
          <w:snapToGrid w:val="0"/>
          <w:sz w:val="24"/>
          <w:szCs w:val="24"/>
        </w:rPr>
        <w:t>5 acre-feet would need to be available to serve all 1</w:t>
      </w:r>
      <w:r w:rsidR="00F60A19">
        <w:rPr>
          <w:rFonts w:ascii="Arial" w:hAnsi="Arial" w:cs="Arial"/>
          <w:snapToGrid w:val="0"/>
          <w:sz w:val="24"/>
          <w:szCs w:val="24"/>
        </w:rPr>
        <w:t>3</w:t>
      </w:r>
      <w:r w:rsidR="00331120">
        <w:rPr>
          <w:rFonts w:ascii="Arial" w:hAnsi="Arial" w:cs="Arial"/>
          <w:snapToGrid w:val="0"/>
          <w:sz w:val="24"/>
          <w:szCs w:val="24"/>
        </w:rPr>
        <w:t xml:space="preserve"> lots involved with this plat amendment proposal.  Per the title information noted in paragraph 1, a total of 6.</w:t>
      </w:r>
      <w:r w:rsidR="00D24304">
        <w:rPr>
          <w:rFonts w:ascii="Arial" w:hAnsi="Arial" w:cs="Arial"/>
          <w:snapToGrid w:val="0"/>
          <w:sz w:val="24"/>
          <w:szCs w:val="24"/>
        </w:rPr>
        <w:t>6</w:t>
      </w:r>
      <w:r w:rsidR="00331120">
        <w:rPr>
          <w:rFonts w:ascii="Arial" w:hAnsi="Arial" w:cs="Arial"/>
          <w:snapToGrid w:val="0"/>
          <w:sz w:val="24"/>
          <w:szCs w:val="24"/>
        </w:rPr>
        <w:t xml:space="preserve"> acre-feet was conveyed to Davis Ranch Homes (by Mr. O’Neil) and Davis Ranches Subdivision (by </w:t>
      </w:r>
      <w:proofErr w:type="spellStart"/>
      <w:r w:rsidR="00331120">
        <w:rPr>
          <w:rFonts w:ascii="Arial" w:hAnsi="Arial" w:cs="Arial"/>
          <w:snapToGrid w:val="0"/>
          <w:sz w:val="24"/>
          <w:szCs w:val="24"/>
        </w:rPr>
        <w:t>Soco</w:t>
      </w:r>
      <w:proofErr w:type="spellEnd"/>
      <w:r w:rsidR="00331120">
        <w:rPr>
          <w:rFonts w:ascii="Arial" w:hAnsi="Arial" w:cs="Arial"/>
          <w:snapToGrid w:val="0"/>
          <w:sz w:val="24"/>
          <w:szCs w:val="24"/>
        </w:rPr>
        <w:t>).</w:t>
      </w:r>
      <w:r w:rsidR="0068694B">
        <w:rPr>
          <w:rFonts w:ascii="Arial" w:hAnsi="Arial" w:cs="Arial"/>
          <w:snapToGrid w:val="0"/>
          <w:sz w:val="24"/>
          <w:szCs w:val="24"/>
        </w:rPr>
        <w:t xml:space="preserve">  Therefore, </w:t>
      </w:r>
      <w:r w:rsidR="0084725C">
        <w:rPr>
          <w:rFonts w:ascii="Arial" w:hAnsi="Arial" w:cs="Arial"/>
          <w:snapToGrid w:val="0"/>
          <w:sz w:val="24"/>
          <w:szCs w:val="24"/>
        </w:rPr>
        <w:t xml:space="preserve">it appears </w:t>
      </w:r>
      <w:r w:rsidR="00F60A19">
        <w:rPr>
          <w:rFonts w:ascii="Arial" w:hAnsi="Arial" w:cs="Arial"/>
          <w:snapToGrid w:val="0"/>
          <w:sz w:val="24"/>
          <w:szCs w:val="24"/>
        </w:rPr>
        <w:t xml:space="preserve">an additional 0.55 acre-foot of </w:t>
      </w:r>
      <w:r w:rsidR="00D24304">
        <w:rPr>
          <w:rFonts w:ascii="Arial" w:hAnsi="Arial" w:cs="Arial"/>
          <w:snapToGrid w:val="0"/>
          <w:sz w:val="24"/>
          <w:szCs w:val="24"/>
        </w:rPr>
        <w:t xml:space="preserve">water </w:t>
      </w:r>
      <w:r w:rsidR="00F60A19">
        <w:rPr>
          <w:rFonts w:ascii="Arial" w:hAnsi="Arial" w:cs="Arial"/>
          <w:snapToGrid w:val="0"/>
          <w:sz w:val="24"/>
          <w:szCs w:val="24"/>
        </w:rPr>
        <w:t>must be</w:t>
      </w:r>
      <w:r w:rsidR="00D24304">
        <w:rPr>
          <w:rFonts w:ascii="Arial" w:hAnsi="Arial" w:cs="Arial"/>
          <w:snapToGrid w:val="0"/>
          <w:sz w:val="24"/>
          <w:szCs w:val="24"/>
        </w:rPr>
        <w:t xml:space="preserve"> </w:t>
      </w:r>
      <w:r w:rsidR="00D04278">
        <w:rPr>
          <w:rFonts w:ascii="Arial" w:hAnsi="Arial" w:cs="Arial"/>
          <w:snapToGrid w:val="0"/>
          <w:sz w:val="24"/>
          <w:szCs w:val="24"/>
        </w:rPr>
        <w:t xml:space="preserve">made </w:t>
      </w:r>
      <w:r w:rsidR="00D24304">
        <w:rPr>
          <w:rFonts w:ascii="Arial" w:hAnsi="Arial" w:cs="Arial"/>
          <w:snapToGrid w:val="0"/>
          <w:sz w:val="24"/>
          <w:szCs w:val="24"/>
        </w:rPr>
        <w:t xml:space="preserve">available </w:t>
      </w:r>
      <w:r w:rsidR="0068694B">
        <w:rPr>
          <w:rFonts w:ascii="Arial" w:hAnsi="Arial" w:cs="Arial"/>
          <w:snapToGrid w:val="0"/>
          <w:sz w:val="24"/>
          <w:szCs w:val="24"/>
        </w:rPr>
        <w:t>to supply all 1</w:t>
      </w:r>
      <w:r w:rsidR="00F60A19">
        <w:rPr>
          <w:rFonts w:ascii="Arial" w:hAnsi="Arial" w:cs="Arial"/>
          <w:snapToGrid w:val="0"/>
          <w:sz w:val="24"/>
          <w:szCs w:val="24"/>
        </w:rPr>
        <w:t>3</w:t>
      </w:r>
      <w:r w:rsidR="0068694B">
        <w:rPr>
          <w:rFonts w:ascii="Arial" w:hAnsi="Arial" w:cs="Arial"/>
          <w:snapToGrid w:val="0"/>
          <w:sz w:val="24"/>
          <w:szCs w:val="24"/>
        </w:rPr>
        <w:t xml:space="preserve"> lots under the shared well concept</w:t>
      </w:r>
      <w:r w:rsidR="00D04278">
        <w:rPr>
          <w:rFonts w:ascii="Arial" w:hAnsi="Arial" w:cs="Arial"/>
          <w:snapToGrid w:val="0"/>
          <w:sz w:val="24"/>
          <w:szCs w:val="24"/>
        </w:rPr>
        <w:t xml:space="preserve"> </w:t>
      </w:r>
      <w:proofErr w:type="gramStart"/>
      <w:r w:rsidR="00D04278">
        <w:rPr>
          <w:rFonts w:ascii="Arial" w:hAnsi="Arial" w:cs="Arial"/>
          <w:snapToGrid w:val="0"/>
          <w:sz w:val="24"/>
          <w:szCs w:val="24"/>
        </w:rPr>
        <w:t>in order to</w:t>
      </w:r>
      <w:proofErr w:type="gramEnd"/>
      <w:r w:rsidR="00D04278">
        <w:rPr>
          <w:rFonts w:ascii="Arial" w:hAnsi="Arial" w:cs="Arial"/>
          <w:snapToGrid w:val="0"/>
          <w:sz w:val="24"/>
          <w:szCs w:val="24"/>
        </w:rPr>
        <w:t xml:space="preserve"> make 0.55 acre-foot of water available to each lot annually</w:t>
      </w:r>
      <w:r w:rsidR="00F60A19">
        <w:rPr>
          <w:rFonts w:ascii="Arial" w:hAnsi="Arial" w:cs="Arial"/>
          <w:snapToGrid w:val="0"/>
          <w:sz w:val="24"/>
          <w:szCs w:val="24"/>
        </w:rPr>
        <w:t xml:space="preserve">. </w:t>
      </w:r>
      <w:r w:rsidR="0035052D">
        <w:rPr>
          <w:rFonts w:ascii="Arial" w:hAnsi="Arial" w:cs="Arial"/>
          <w:snapToGrid w:val="0"/>
          <w:sz w:val="24"/>
          <w:szCs w:val="24"/>
        </w:rPr>
        <w:t xml:space="preserve"> </w:t>
      </w:r>
      <w:r w:rsidR="00D04278">
        <w:rPr>
          <w:rFonts w:ascii="Arial" w:hAnsi="Arial" w:cs="Arial"/>
          <w:snapToGrid w:val="0"/>
          <w:sz w:val="24"/>
          <w:szCs w:val="24"/>
        </w:rPr>
        <w:t>Per t</w:t>
      </w:r>
      <w:r w:rsidR="0035052D">
        <w:rPr>
          <w:rFonts w:ascii="Arial" w:hAnsi="Arial" w:cs="Arial"/>
          <w:snapToGrid w:val="0"/>
          <w:sz w:val="24"/>
          <w:szCs w:val="24"/>
        </w:rPr>
        <w:t xml:space="preserve">he </w:t>
      </w:r>
      <w:r w:rsidR="00D04278">
        <w:rPr>
          <w:rFonts w:ascii="Arial" w:hAnsi="Arial" w:cs="Arial"/>
          <w:snapToGrid w:val="0"/>
          <w:sz w:val="24"/>
          <w:szCs w:val="24"/>
        </w:rPr>
        <w:t xml:space="preserve">Engineer’s July 3, 2018 </w:t>
      </w:r>
      <w:r w:rsidR="0035052D">
        <w:rPr>
          <w:rFonts w:ascii="Arial" w:hAnsi="Arial" w:cs="Arial"/>
          <w:snapToGrid w:val="0"/>
          <w:sz w:val="24"/>
          <w:szCs w:val="24"/>
        </w:rPr>
        <w:t>review</w:t>
      </w:r>
      <w:r w:rsidR="00D04278">
        <w:rPr>
          <w:rFonts w:ascii="Arial" w:hAnsi="Arial" w:cs="Arial"/>
          <w:snapToGrid w:val="0"/>
          <w:sz w:val="24"/>
          <w:szCs w:val="24"/>
        </w:rPr>
        <w:t xml:space="preserve"> the total quantity of water</w:t>
      </w:r>
      <w:r w:rsidR="0035052D">
        <w:rPr>
          <w:rFonts w:ascii="Arial" w:hAnsi="Arial" w:cs="Arial"/>
          <w:snapToGrid w:val="0"/>
          <w:sz w:val="24"/>
          <w:szCs w:val="24"/>
        </w:rPr>
        <w:t xml:space="preserve"> </w:t>
      </w:r>
      <w:r w:rsidR="00F60A19">
        <w:rPr>
          <w:rFonts w:ascii="Arial" w:hAnsi="Arial" w:cs="Arial"/>
          <w:snapToGrid w:val="0"/>
          <w:sz w:val="24"/>
          <w:szCs w:val="24"/>
        </w:rPr>
        <w:t>is more than adequate</w:t>
      </w:r>
      <w:r w:rsidR="00D04278">
        <w:rPr>
          <w:rFonts w:ascii="Arial" w:hAnsi="Arial" w:cs="Arial"/>
          <w:snapToGrid w:val="0"/>
          <w:sz w:val="24"/>
          <w:szCs w:val="24"/>
        </w:rPr>
        <w:t>;</w:t>
      </w:r>
      <w:r w:rsidR="00F60A19">
        <w:rPr>
          <w:rFonts w:ascii="Arial" w:hAnsi="Arial" w:cs="Arial"/>
          <w:snapToGrid w:val="0"/>
          <w:sz w:val="24"/>
          <w:szCs w:val="24"/>
        </w:rPr>
        <w:t xml:space="preserve"> and based on Applicant’s representation that “we have rights to water for </w:t>
      </w:r>
      <w:proofErr w:type="gramStart"/>
      <w:r w:rsidR="00F60A19">
        <w:rPr>
          <w:rFonts w:ascii="Arial" w:hAnsi="Arial" w:cs="Arial"/>
          <w:snapToGrid w:val="0"/>
          <w:sz w:val="24"/>
          <w:szCs w:val="24"/>
        </w:rPr>
        <w:t>each  lot</w:t>
      </w:r>
      <w:proofErr w:type="gramEnd"/>
      <w:r w:rsidR="00F60A19">
        <w:rPr>
          <w:rFonts w:ascii="Arial" w:hAnsi="Arial" w:cs="Arial"/>
          <w:snapToGrid w:val="0"/>
          <w:sz w:val="24"/>
          <w:szCs w:val="24"/>
        </w:rPr>
        <w:t xml:space="preserve"> in the subdivision” under his purchase agreement with County Line Estates and Case Holdings, </w:t>
      </w:r>
      <w:r w:rsidR="00D04278">
        <w:rPr>
          <w:rFonts w:ascii="Arial" w:hAnsi="Arial" w:cs="Arial"/>
          <w:snapToGrid w:val="0"/>
          <w:sz w:val="24"/>
          <w:szCs w:val="24"/>
        </w:rPr>
        <w:t xml:space="preserve">it is presumed </w:t>
      </w:r>
      <w:r w:rsidR="00F60A19">
        <w:rPr>
          <w:rFonts w:ascii="Arial" w:hAnsi="Arial" w:cs="Arial"/>
          <w:snapToGrid w:val="0"/>
          <w:sz w:val="24"/>
          <w:szCs w:val="24"/>
        </w:rPr>
        <w:t>th</w:t>
      </w:r>
      <w:r w:rsidR="0035052D">
        <w:rPr>
          <w:rFonts w:ascii="Arial" w:hAnsi="Arial" w:cs="Arial"/>
          <w:snapToGrid w:val="0"/>
          <w:sz w:val="24"/>
          <w:szCs w:val="24"/>
        </w:rPr>
        <w:t>is</w:t>
      </w:r>
      <w:r w:rsidR="00F60A19">
        <w:rPr>
          <w:rFonts w:ascii="Arial" w:hAnsi="Arial" w:cs="Arial"/>
          <w:snapToGrid w:val="0"/>
          <w:sz w:val="24"/>
          <w:szCs w:val="24"/>
        </w:rPr>
        <w:t xml:space="preserve"> additional water should be available</w:t>
      </w:r>
      <w:r w:rsidR="00D04278">
        <w:rPr>
          <w:rFonts w:ascii="Arial" w:hAnsi="Arial" w:cs="Arial"/>
          <w:snapToGrid w:val="0"/>
          <w:sz w:val="24"/>
          <w:szCs w:val="24"/>
        </w:rPr>
        <w:t xml:space="preserve"> to Applicant</w:t>
      </w:r>
      <w:r w:rsidR="00F60A19">
        <w:rPr>
          <w:rFonts w:ascii="Arial" w:hAnsi="Arial" w:cs="Arial"/>
          <w:snapToGrid w:val="0"/>
          <w:sz w:val="24"/>
          <w:szCs w:val="24"/>
        </w:rPr>
        <w:t>.</w:t>
      </w:r>
    </w:p>
    <w:p w14:paraId="259241F6" w14:textId="77777777" w:rsidR="004C685E" w:rsidRDefault="004C685E" w:rsidP="004C685E">
      <w:pPr>
        <w:widowControl w:val="0"/>
        <w:jc w:val="both"/>
        <w:rPr>
          <w:rFonts w:ascii="Arial" w:hAnsi="Arial" w:cs="Arial"/>
          <w:snapToGrid w:val="0"/>
          <w:color w:val="FF0000"/>
          <w:sz w:val="24"/>
          <w:szCs w:val="24"/>
        </w:rPr>
      </w:pPr>
    </w:p>
    <w:p w14:paraId="6605A713" w14:textId="1CE00ACE" w:rsidR="00462DD2" w:rsidRDefault="00462DD2" w:rsidP="00B50015">
      <w:pPr>
        <w:widowControl w:val="0"/>
        <w:jc w:val="both"/>
        <w:rPr>
          <w:rFonts w:ascii="Arial" w:hAnsi="Arial" w:cs="Arial"/>
          <w:color w:val="FF0000"/>
          <w:sz w:val="24"/>
        </w:rPr>
      </w:pPr>
      <w:r>
        <w:rPr>
          <w:rFonts w:ascii="Arial" w:hAnsi="Arial" w:cs="Arial"/>
          <w:snapToGrid w:val="0"/>
          <w:sz w:val="24"/>
          <w:szCs w:val="24"/>
        </w:rPr>
        <w:tab/>
        <w:t>7</w:t>
      </w:r>
      <w:r>
        <w:rPr>
          <w:rFonts w:ascii="Arial" w:hAnsi="Arial" w:cs="Arial"/>
          <w:sz w:val="24"/>
          <w:szCs w:val="24"/>
        </w:rPr>
        <w:t>.</w:t>
      </w:r>
      <w:r>
        <w:rPr>
          <w:rFonts w:ascii="Arial" w:hAnsi="Arial" w:cs="Arial"/>
          <w:sz w:val="24"/>
          <w:szCs w:val="24"/>
        </w:rPr>
        <w:tab/>
      </w:r>
      <w:r>
        <w:rPr>
          <w:rFonts w:ascii="Arial" w:hAnsi="Arial" w:cs="Arial"/>
          <w:color w:val="000000"/>
          <w:sz w:val="24"/>
          <w:szCs w:val="24"/>
        </w:rPr>
        <w:t>Therefore,</w:t>
      </w:r>
      <w:r w:rsidR="0017375B">
        <w:rPr>
          <w:rFonts w:ascii="Arial" w:hAnsi="Arial" w:cs="Arial"/>
          <w:color w:val="000000"/>
          <w:sz w:val="24"/>
          <w:szCs w:val="24"/>
        </w:rPr>
        <w:t xml:space="preserve"> per the above findings and analysis</w:t>
      </w:r>
      <w:r w:rsidR="00D5617D">
        <w:rPr>
          <w:rFonts w:ascii="Arial" w:hAnsi="Arial" w:cs="Arial"/>
          <w:snapToGrid w:val="0"/>
          <w:sz w:val="24"/>
          <w:szCs w:val="24"/>
        </w:rPr>
        <w:t xml:space="preserve"> </w:t>
      </w:r>
      <w:r>
        <w:rPr>
          <w:rFonts w:ascii="Arial" w:hAnsi="Arial" w:cs="Arial"/>
          <w:color w:val="000000"/>
          <w:sz w:val="24"/>
          <w:szCs w:val="24"/>
        </w:rPr>
        <w:t xml:space="preserve">and </w:t>
      </w:r>
      <w:r w:rsidR="00B619FA">
        <w:rPr>
          <w:rFonts w:ascii="Arial" w:hAnsi="Arial" w:cs="Arial"/>
          <w:color w:val="000000"/>
          <w:sz w:val="24"/>
          <w:szCs w:val="24"/>
        </w:rPr>
        <w:t xml:space="preserve">subject to </w:t>
      </w:r>
      <w:r>
        <w:rPr>
          <w:rFonts w:ascii="Arial" w:hAnsi="Arial" w:cs="Arial"/>
          <w:color w:val="000000"/>
          <w:sz w:val="24"/>
          <w:szCs w:val="24"/>
        </w:rPr>
        <w:t xml:space="preserve">the requirements listed below, the County Attorney’s Office recommends a finding that the proposed water supply is </w:t>
      </w:r>
      <w:r w:rsidRPr="005277D6">
        <w:rPr>
          <w:rFonts w:ascii="Arial" w:hAnsi="Arial" w:cs="Arial"/>
          <w:b/>
          <w:color w:val="000000"/>
          <w:sz w:val="24"/>
          <w:szCs w:val="24"/>
        </w:rPr>
        <w:t>sufficient</w:t>
      </w:r>
      <w:r>
        <w:rPr>
          <w:rFonts w:ascii="Arial" w:hAnsi="Arial" w:cs="Arial"/>
          <w:color w:val="000000"/>
          <w:sz w:val="24"/>
          <w:szCs w:val="24"/>
        </w:rPr>
        <w:t xml:space="preserve"> in terms of quantity and dependability.  </w:t>
      </w:r>
      <w:r w:rsidR="00B33FB7">
        <w:rPr>
          <w:rFonts w:ascii="Arial" w:hAnsi="Arial" w:cs="Arial"/>
          <w:color w:val="000000"/>
          <w:sz w:val="24"/>
          <w:szCs w:val="24"/>
        </w:rPr>
        <w:t>The El Paso County Health Department shall make a finding as to water quality.</w:t>
      </w:r>
    </w:p>
    <w:p w14:paraId="01E7775F" w14:textId="77777777" w:rsidR="00462DD2" w:rsidRPr="004A2384" w:rsidRDefault="00462DD2" w:rsidP="007A5E58">
      <w:pPr>
        <w:pStyle w:val="List2"/>
        <w:tabs>
          <w:tab w:val="left" w:pos="720"/>
          <w:tab w:val="left" w:pos="1440"/>
        </w:tabs>
        <w:ind w:left="0" w:firstLine="0"/>
        <w:jc w:val="both"/>
        <w:rPr>
          <w:rFonts w:ascii="Arial" w:hAnsi="Arial" w:cs="Arial"/>
          <w:sz w:val="24"/>
          <w:szCs w:val="24"/>
        </w:rPr>
      </w:pPr>
    </w:p>
    <w:p w14:paraId="27DB2778" w14:textId="77777777" w:rsidR="00462DD2" w:rsidRDefault="00462DD2" w:rsidP="00505D3C">
      <w:pPr>
        <w:widowControl w:val="0"/>
        <w:jc w:val="both"/>
        <w:rPr>
          <w:rFonts w:ascii="Arial" w:hAnsi="Arial" w:cs="Arial"/>
          <w:snapToGrid w:val="0"/>
          <w:sz w:val="24"/>
          <w:szCs w:val="24"/>
          <w:u w:val="single"/>
        </w:rPr>
      </w:pPr>
      <w:r>
        <w:rPr>
          <w:rFonts w:ascii="Arial" w:hAnsi="Arial" w:cs="Arial"/>
          <w:snapToGrid w:val="0"/>
          <w:sz w:val="24"/>
          <w:szCs w:val="24"/>
          <w:u w:val="single"/>
        </w:rPr>
        <w:t>REQUIREMENTS:</w:t>
      </w:r>
    </w:p>
    <w:p w14:paraId="1D85E3AA" w14:textId="77777777" w:rsidR="00462DD2" w:rsidRDefault="00462DD2" w:rsidP="00505D3C">
      <w:pPr>
        <w:widowControl w:val="0"/>
        <w:jc w:val="both"/>
        <w:rPr>
          <w:rFonts w:ascii="Arial" w:hAnsi="Arial" w:cs="Arial"/>
          <w:snapToGrid w:val="0"/>
          <w:sz w:val="24"/>
          <w:szCs w:val="24"/>
        </w:rPr>
      </w:pPr>
    </w:p>
    <w:p w14:paraId="347BBCA9" w14:textId="50E1E418" w:rsidR="00462DD2" w:rsidRDefault="0017375B" w:rsidP="007A5E58">
      <w:pPr>
        <w:widowControl w:val="0"/>
        <w:ind w:firstLine="720"/>
        <w:jc w:val="both"/>
        <w:rPr>
          <w:rFonts w:ascii="Arial" w:hAnsi="Arial" w:cs="Arial"/>
          <w:snapToGrid w:val="0"/>
          <w:sz w:val="24"/>
          <w:szCs w:val="24"/>
        </w:rPr>
      </w:pPr>
      <w:r>
        <w:rPr>
          <w:rFonts w:ascii="Arial" w:hAnsi="Arial" w:cs="Arial"/>
          <w:snapToGrid w:val="0"/>
          <w:sz w:val="24"/>
          <w:szCs w:val="24"/>
        </w:rPr>
        <w:t xml:space="preserve">Amended </w:t>
      </w:r>
      <w:r w:rsidR="00462DD2">
        <w:rPr>
          <w:rFonts w:ascii="Arial" w:hAnsi="Arial" w:cs="Arial"/>
          <w:snapToGrid w:val="0"/>
          <w:sz w:val="24"/>
          <w:szCs w:val="24"/>
        </w:rPr>
        <w:t xml:space="preserve">Plat Notes </w:t>
      </w:r>
      <w:r w:rsidR="00B619FA">
        <w:rPr>
          <w:rFonts w:ascii="Arial" w:hAnsi="Arial" w:cs="Arial"/>
          <w:snapToGrid w:val="0"/>
          <w:sz w:val="24"/>
          <w:szCs w:val="24"/>
        </w:rPr>
        <w:t xml:space="preserve">for Filing Nos. 1 and 2 </w:t>
      </w:r>
      <w:r w:rsidR="00462DD2">
        <w:rPr>
          <w:rFonts w:ascii="Arial" w:hAnsi="Arial" w:cs="Arial"/>
          <w:snapToGrid w:val="0"/>
          <w:sz w:val="24"/>
          <w:szCs w:val="24"/>
        </w:rPr>
        <w:t xml:space="preserve">and </w:t>
      </w:r>
      <w:r w:rsidR="00B619FA">
        <w:rPr>
          <w:rFonts w:ascii="Arial" w:hAnsi="Arial" w:cs="Arial"/>
          <w:snapToGrid w:val="0"/>
          <w:sz w:val="24"/>
          <w:szCs w:val="24"/>
        </w:rPr>
        <w:t xml:space="preserve">additional </w:t>
      </w:r>
      <w:r>
        <w:rPr>
          <w:rFonts w:ascii="Arial" w:hAnsi="Arial" w:cs="Arial"/>
          <w:snapToGrid w:val="0"/>
          <w:sz w:val="24"/>
          <w:szCs w:val="24"/>
        </w:rPr>
        <w:t>d</w:t>
      </w:r>
      <w:r w:rsidR="00462DD2">
        <w:rPr>
          <w:rFonts w:ascii="Arial" w:hAnsi="Arial" w:cs="Arial"/>
          <w:snapToGrid w:val="0"/>
          <w:sz w:val="24"/>
          <w:szCs w:val="24"/>
        </w:rPr>
        <w:t>ocumentation are required to address the following:</w:t>
      </w:r>
    </w:p>
    <w:p w14:paraId="0A017950" w14:textId="77777777" w:rsidR="00462DD2" w:rsidRDefault="00462DD2" w:rsidP="00505D3C">
      <w:pPr>
        <w:widowControl w:val="0"/>
        <w:jc w:val="both"/>
        <w:rPr>
          <w:rFonts w:ascii="Arial" w:hAnsi="Arial" w:cs="Arial"/>
          <w:snapToGrid w:val="0"/>
          <w:sz w:val="24"/>
          <w:szCs w:val="24"/>
        </w:rPr>
      </w:pPr>
    </w:p>
    <w:p w14:paraId="7597A456" w14:textId="2B18317E" w:rsidR="00FD6FF5" w:rsidRPr="007A5E58" w:rsidRDefault="00FD6FF5" w:rsidP="007A5E58">
      <w:pPr>
        <w:widowControl w:val="0"/>
        <w:jc w:val="both"/>
        <w:rPr>
          <w:rFonts w:ascii="Arial" w:hAnsi="Arial" w:cs="Arial"/>
          <w:b/>
          <w:sz w:val="24"/>
          <w:szCs w:val="24"/>
        </w:rPr>
      </w:pPr>
      <w:r>
        <w:rPr>
          <w:rFonts w:ascii="Arial" w:hAnsi="Arial" w:cs="Arial"/>
          <w:sz w:val="24"/>
          <w:szCs w:val="24"/>
        </w:rPr>
        <w:tab/>
      </w:r>
      <w:r w:rsidRPr="00FD6FF5">
        <w:rPr>
          <w:rFonts w:ascii="Arial" w:hAnsi="Arial" w:cs="Arial"/>
          <w:sz w:val="24"/>
          <w:szCs w:val="24"/>
        </w:rPr>
        <w:t>A.</w:t>
      </w:r>
      <w:r>
        <w:rPr>
          <w:rFonts w:ascii="Arial" w:hAnsi="Arial" w:cs="Arial"/>
          <w:sz w:val="24"/>
          <w:szCs w:val="24"/>
        </w:rPr>
        <w:tab/>
      </w:r>
      <w:r w:rsidR="00D13628">
        <w:rPr>
          <w:rFonts w:ascii="Arial" w:hAnsi="Arial" w:cs="Arial"/>
          <w:sz w:val="24"/>
          <w:szCs w:val="24"/>
        </w:rPr>
        <w:t xml:space="preserve">Prior to County Commission approval, </w:t>
      </w:r>
      <w:r>
        <w:rPr>
          <w:rFonts w:ascii="Arial" w:hAnsi="Arial" w:cs="Arial"/>
          <w:sz w:val="24"/>
          <w:szCs w:val="24"/>
        </w:rPr>
        <w:t xml:space="preserve">Applicant shall provide </w:t>
      </w:r>
      <w:r w:rsidR="00D451C1">
        <w:rPr>
          <w:rFonts w:ascii="Arial" w:hAnsi="Arial" w:cs="Arial"/>
          <w:sz w:val="24"/>
          <w:szCs w:val="24"/>
        </w:rPr>
        <w:t xml:space="preserve">written </w:t>
      </w:r>
      <w:r w:rsidR="00D24304">
        <w:rPr>
          <w:rFonts w:ascii="Arial" w:hAnsi="Arial" w:cs="Arial"/>
          <w:sz w:val="24"/>
          <w:szCs w:val="24"/>
        </w:rPr>
        <w:t xml:space="preserve">confirmation </w:t>
      </w:r>
      <w:r>
        <w:rPr>
          <w:rFonts w:ascii="Arial" w:hAnsi="Arial" w:cs="Arial"/>
          <w:sz w:val="24"/>
          <w:szCs w:val="24"/>
        </w:rPr>
        <w:t xml:space="preserve">to the County Attorney’s Office and the </w:t>
      </w:r>
      <w:r w:rsidR="0017375B">
        <w:rPr>
          <w:rFonts w:ascii="Arial" w:hAnsi="Arial" w:cs="Arial"/>
          <w:sz w:val="24"/>
          <w:szCs w:val="24"/>
        </w:rPr>
        <w:t xml:space="preserve">County Planning and Community </w:t>
      </w:r>
      <w:r>
        <w:rPr>
          <w:rFonts w:ascii="Arial" w:hAnsi="Arial" w:cs="Arial"/>
          <w:sz w:val="24"/>
          <w:szCs w:val="24"/>
        </w:rPr>
        <w:t xml:space="preserve">Development Department that </w:t>
      </w:r>
      <w:r w:rsidR="00D24304">
        <w:rPr>
          <w:rFonts w:ascii="Arial" w:hAnsi="Arial" w:cs="Arial"/>
          <w:sz w:val="24"/>
          <w:szCs w:val="24"/>
        </w:rPr>
        <w:t>the annual water demand per</w:t>
      </w:r>
      <w:r w:rsidR="00D04278">
        <w:rPr>
          <w:rFonts w:ascii="Arial" w:hAnsi="Arial" w:cs="Arial"/>
          <w:sz w:val="24"/>
          <w:szCs w:val="24"/>
        </w:rPr>
        <w:t xml:space="preserve"> subdivision</w:t>
      </w:r>
      <w:r w:rsidR="00D24304">
        <w:rPr>
          <w:rFonts w:ascii="Arial" w:hAnsi="Arial" w:cs="Arial"/>
          <w:sz w:val="24"/>
          <w:szCs w:val="24"/>
        </w:rPr>
        <w:t xml:space="preserve"> lot shall not exceed 0.55 acre-foot</w:t>
      </w:r>
      <w:r>
        <w:rPr>
          <w:rFonts w:ascii="Arial" w:hAnsi="Arial" w:cs="Arial"/>
          <w:sz w:val="24"/>
          <w:szCs w:val="24"/>
        </w:rPr>
        <w:t>.</w:t>
      </w:r>
      <w:r w:rsidRPr="00D90B7F">
        <w:rPr>
          <w:rFonts w:ascii="Arial" w:hAnsi="Arial" w:cs="Arial"/>
          <w:b/>
          <w:sz w:val="24"/>
          <w:szCs w:val="24"/>
        </w:rPr>
        <w:t xml:space="preserve"> </w:t>
      </w:r>
    </w:p>
    <w:p w14:paraId="558872DF" w14:textId="77777777" w:rsidR="00FD6FF5" w:rsidRDefault="00FD6FF5" w:rsidP="00505D3C">
      <w:pPr>
        <w:tabs>
          <w:tab w:val="left" w:pos="-460"/>
          <w:tab w:val="left" w:pos="0"/>
          <w:tab w:val="left" w:pos="720"/>
          <w:tab w:val="left" w:pos="1440"/>
          <w:tab w:val="left" w:pos="2160"/>
          <w:tab w:val="left" w:pos="2880"/>
          <w:tab w:val="left" w:pos="4500"/>
          <w:tab w:val="left" w:pos="5220"/>
        </w:tabs>
        <w:ind w:firstLine="720"/>
        <w:jc w:val="both"/>
        <w:rPr>
          <w:rFonts w:ascii="Arial" w:hAnsi="Arial" w:cs="Arial"/>
          <w:sz w:val="24"/>
          <w:szCs w:val="24"/>
        </w:rPr>
      </w:pPr>
    </w:p>
    <w:p w14:paraId="6EABCA1F" w14:textId="751E6C06" w:rsidR="00462DD2" w:rsidRDefault="00FD6FF5" w:rsidP="00505D3C">
      <w:pPr>
        <w:tabs>
          <w:tab w:val="left" w:pos="-460"/>
          <w:tab w:val="left" w:pos="0"/>
          <w:tab w:val="left" w:pos="720"/>
          <w:tab w:val="left" w:pos="1440"/>
          <w:tab w:val="left" w:pos="2160"/>
          <w:tab w:val="left" w:pos="2880"/>
          <w:tab w:val="left" w:pos="4500"/>
          <w:tab w:val="left" w:pos="5220"/>
        </w:tabs>
        <w:ind w:firstLine="720"/>
        <w:jc w:val="both"/>
        <w:rPr>
          <w:rFonts w:ascii="Arial" w:hAnsi="Arial" w:cs="Arial"/>
          <w:sz w:val="24"/>
          <w:szCs w:val="24"/>
        </w:rPr>
      </w:pPr>
      <w:r>
        <w:rPr>
          <w:rFonts w:ascii="Arial" w:hAnsi="Arial" w:cs="Arial"/>
          <w:sz w:val="24"/>
          <w:szCs w:val="24"/>
        </w:rPr>
        <w:t>B</w:t>
      </w:r>
      <w:r w:rsidR="00462DD2">
        <w:rPr>
          <w:rFonts w:ascii="Arial" w:hAnsi="Arial" w:cs="Arial"/>
          <w:sz w:val="24"/>
          <w:szCs w:val="24"/>
        </w:rPr>
        <w:t>.</w:t>
      </w:r>
      <w:r w:rsidR="00462DD2">
        <w:rPr>
          <w:rFonts w:ascii="Arial" w:hAnsi="Arial" w:cs="Arial"/>
          <w:sz w:val="24"/>
          <w:szCs w:val="24"/>
        </w:rPr>
        <w:tab/>
      </w:r>
      <w:r w:rsidR="0035052D">
        <w:rPr>
          <w:rFonts w:ascii="Arial" w:hAnsi="Arial" w:cs="Arial"/>
          <w:sz w:val="24"/>
          <w:szCs w:val="24"/>
        </w:rPr>
        <w:t>Applicant shall provide proof of ownership</w:t>
      </w:r>
      <w:r w:rsidR="000D298B">
        <w:rPr>
          <w:rFonts w:ascii="Arial" w:hAnsi="Arial" w:cs="Arial"/>
          <w:sz w:val="24"/>
          <w:szCs w:val="24"/>
        </w:rPr>
        <w:t>,</w:t>
      </w:r>
      <w:r w:rsidR="0035052D">
        <w:rPr>
          <w:rFonts w:ascii="Arial" w:hAnsi="Arial" w:cs="Arial"/>
          <w:sz w:val="24"/>
          <w:szCs w:val="24"/>
        </w:rPr>
        <w:t xml:space="preserve"> or </w:t>
      </w:r>
      <w:r w:rsidR="00D04278">
        <w:rPr>
          <w:rFonts w:ascii="Arial" w:hAnsi="Arial" w:cs="Arial"/>
          <w:sz w:val="24"/>
          <w:szCs w:val="24"/>
        </w:rPr>
        <w:t xml:space="preserve">of </w:t>
      </w:r>
      <w:r w:rsidR="0035052D">
        <w:rPr>
          <w:rFonts w:ascii="Arial" w:hAnsi="Arial" w:cs="Arial"/>
          <w:sz w:val="24"/>
          <w:szCs w:val="24"/>
        </w:rPr>
        <w:t>a right to use, and dedicat</w:t>
      </w:r>
      <w:r w:rsidR="00D13628">
        <w:rPr>
          <w:rFonts w:ascii="Arial" w:hAnsi="Arial" w:cs="Arial"/>
          <w:sz w:val="24"/>
          <w:szCs w:val="24"/>
        </w:rPr>
        <w:t xml:space="preserve">e </w:t>
      </w:r>
      <w:r w:rsidR="0035052D">
        <w:rPr>
          <w:rFonts w:ascii="Arial" w:hAnsi="Arial" w:cs="Arial"/>
          <w:sz w:val="24"/>
          <w:szCs w:val="24"/>
        </w:rPr>
        <w:t xml:space="preserve">an additional 0.55 acre-foot of water </w:t>
      </w:r>
      <w:r w:rsidR="00D04278">
        <w:rPr>
          <w:rFonts w:ascii="Arial" w:hAnsi="Arial" w:cs="Arial"/>
          <w:sz w:val="24"/>
          <w:szCs w:val="24"/>
        </w:rPr>
        <w:t xml:space="preserve">per year </w:t>
      </w:r>
      <w:r w:rsidR="00B619FA">
        <w:rPr>
          <w:rFonts w:ascii="Arial" w:hAnsi="Arial" w:cs="Arial"/>
          <w:sz w:val="24"/>
          <w:szCs w:val="24"/>
        </w:rPr>
        <w:t xml:space="preserve">for use under the shared well concept </w:t>
      </w:r>
      <w:r w:rsidR="0035052D">
        <w:rPr>
          <w:rFonts w:ascii="Arial" w:hAnsi="Arial" w:cs="Arial"/>
          <w:sz w:val="24"/>
          <w:szCs w:val="24"/>
        </w:rPr>
        <w:t xml:space="preserve">so that each of the 13 lots identified in the Letter of Intent has a total of 0.55 acre-foot of water available on an annual basis.  Alternatively, Applicant shall agree to limit annual water use for each such lot to a total of 0.508 acre-foot and a combined annual total of </w:t>
      </w:r>
      <w:r w:rsidR="0035052D">
        <w:rPr>
          <w:rFonts w:ascii="Arial" w:hAnsi="Arial" w:cs="Arial"/>
          <w:sz w:val="24"/>
          <w:szCs w:val="24"/>
        </w:rPr>
        <w:lastRenderedPageBreak/>
        <w:t>6.6 acre-feet</w:t>
      </w:r>
      <w:r w:rsidR="00B619FA">
        <w:rPr>
          <w:rFonts w:ascii="Arial" w:hAnsi="Arial" w:cs="Arial"/>
          <w:sz w:val="24"/>
          <w:szCs w:val="24"/>
        </w:rPr>
        <w:t xml:space="preserve"> unless or until an additional 0.55 acre-foot of water is </w:t>
      </w:r>
      <w:r w:rsidR="000D298B">
        <w:rPr>
          <w:rFonts w:ascii="Arial" w:hAnsi="Arial" w:cs="Arial"/>
          <w:sz w:val="24"/>
          <w:szCs w:val="24"/>
        </w:rPr>
        <w:t>made available and so dedicated</w:t>
      </w:r>
      <w:r w:rsidR="0035052D">
        <w:rPr>
          <w:rFonts w:ascii="Arial" w:hAnsi="Arial" w:cs="Arial"/>
          <w:sz w:val="24"/>
          <w:szCs w:val="24"/>
        </w:rPr>
        <w:t xml:space="preserve">.  </w:t>
      </w:r>
      <w:r w:rsidR="00D24304">
        <w:rPr>
          <w:rFonts w:ascii="Arial" w:hAnsi="Arial" w:cs="Arial"/>
          <w:sz w:val="24"/>
          <w:szCs w:val="24"/>
        </w:rPr>
        <w:t xml:space="preserve">If </w:t>
      </w:r>
      <w:r w:rsidR="00462DD2">
        <w:rPr>
          <w:rFonts w:ascii="Arial" w:hAnsi="Arial" w:cs="Arial"/>
          <w:sz w:val="24"/>
          <w:szCs w:val="24"/>
        </w:rPr>
        <w:t>Applicant</w:t>
      </w:r>
      <w:r w:rsidR="00D24304">
        <w:rPr>
          <w:rFonts w:ascii="Arial" w:hAnsi="Arial" w:cs="Arial"/>
          <w:sz w:val="24"/>
          <w:szCs w:val="24"/>
        </w:rPr>
        <w:t xml:space="preserve"> reach</w:t>
      </w:r>
      <w:r w:rsidR="0035052D">
        <w:rPr>
          <w:rFonts w:ascii="Arial" w:hAnsi="Arial" w:cs="Arial"/>
          <w:sz w:val="24"/>
          <w:szCs w:val="24"/>
        </w:rPr>
        <w:t>es</w:t>
      </w:r>
      <w:r w:rsidR="00D24304">
        <w:rPr>
          <w:rFonts w:ascii="Arial" w:hAnsi="Arial" w:cs="Arial"/>
          <w:sz w:val="24"/>
          <w:szCs w:val="24"/>
        </w:rPr>
        <w:t xml:space="preserve"> an agreement with Randy Case II under which the existing Case well will supply water for Lot 10, Filing 1</w:t>
      </w:r>
      <w:r w:rsidR="00462DD2">
        <w:rPr>
          <w:rFonts w:ascii="Arial" w:hAnsi="Arial" w:cs="Arial"/>
          <w:sz w:val="24"/>
          <w:szCs w:val="24"/>
        </w:rPr>
        <w:t>,</w:t>
      </w:r>
      <w:r w:rsidR="00D24304">
        <w:rPr>
          <w:rFonts w:ascii="Arial" w:hAnsi="Arial" w:cs="Arial"/>
          <w:sz w:val="24"/>
          <w:szCs w:val="24"/>
        </w:rPr>
        <w:t xml:space="preserve"> as described in paragraph 4 above, Applicant shall provide the County Attorney and County Planning a copy of the same and record the agreement with the County Clerk.</w:t>
      </w:r>
      <w:r w:rsidR="00462DD2">
        <w:rPr>
          <w:rFonts w:ascii="Arial" w:hAnsi="Arial" w:cs="Arial"/>
          <w:sz w:val="24"/>
          <w:szCs w:val="24"/>
        </w:rPr>
        <w:t xml:space="preserve">   </w:t>
      </w:r>
    </w:p>
    <w:p w14:paraId="4F7603CB" w14:textId="77777777" w:rsidR="00525E64" w:rsidRDefault="00525E64" w:rsidP="00505D3C">
      <w:pPr>
        <w:tabs>
          <w:tab w:val="left" w:pos="-460"/>
          <w:tab w:val="left" w:pos="0"/>
          <w:tab w:val="left" w:pos="720"/>
          <w:tab w:val="left" w:pos="1440"/>
          <w:tab w:val="left" w:pos="2160"/>
          <w:tab w:val="left" w:pos="2880"/>
          <w:tab w:val="left" w:pos="4500"/>
          <w:tab w:val="left" w:pos="5220"/>
        </w:tabs>
        <w:ind w:firstLine="720"/>
        <w:jc w:val="both"/>
        <w:rPr>
          <w:rFonts w:ascii="Arial" w:hAnsi="Arial" w:cs="Arial"/>
          <w:sz w:val="24"/>
          <w:szCs w:val="24"/>
        </w:rPr>
      </w:pPr>
    </w:p>
    <w:p w14:paraId="6B6AC306" w14:textId="77777777" w:rsidR="00B619FA" w:rsidRDefault="00036EDC" w:rsidP="00B619FA">
      <w:pPr>
        <w:tabs>
          <w:tab w:val="left" w:pos="-460"/>
          <w:tab w:val="left" w:pos="0"/>
          <w:tab w:val="left" w:pos="720"/>
          <w:tab w:val="left" w:pos="1440"/>
          <w:tab w:val="left" w:pos="2160"/>
          <w:tab w:val="left" w:pos="2880"/>
          <w:tab w:val="left" w:pos="4500"/>
          <w:tab w:val="left" w:pos="5220"/>
        </w:tabs>
        <w:ind w:firstLine="720"/>
        <w:jc w:val="both"/>
        <w:rPr>
          <w:rFonts w:ascii="Arial" w:hAnsi="Arial" w:cs="Arial"/>
          <w:sz w:val="24"/>
          <w:szCs w:val="24"/>
        </w:rPr>
      </w:pPr>
      <w:r>
        <w:rPr>
          <w:rFonts w:ascii="Arial" w:hAnsi="Arial" w:cs="Arial"/>
          <w:sz w:val="24"/>
          <w:szCs w:val="24"/>
        </w:rPr>
        <w:t>C</w:t>
      </w:r>
      <w:r w:rsidR="00462DD2">
        <w:rPr>
          <w:rFonts w:ascii="Arial" w:hAnsi="Arial" w:cs="Arial"/>
          <w:sz w:val="24"/>
          <w:szCs w:val="24"/>
        </w:rPr>
        <w:t>.</w:t>
      </w:r>
      <w:r w:rsidR="00462DD2">
        <w:rPr>
          <w:rFonts w:ascii="Arial" w:hAnsi="Arial" w:cs="Arial"/>
          <w:sz w:val="24"/>
          <w:szCs w:val="24"/>
        </w:rPr>
        <w:tab/>
        <w:t xml:space="preserve">Applicant shall </w:t>
      </w:r>
      <w:r w:rsidR="00D24304">
        <w:rPr>
          <w:rFonts w:ascii="Arial" w:hAnsi="Arial" w:cs="Arial"/>
          <w:sz w:val="24"/>
          <w:szCs w:val="24"/>
        </w:rPr>
        <w:t xml:space="preserve">specifically identify </w:t>
      </w:r>
      <w:r w:rsidR="00F60A19">
        <w:rPr>
          <w:rFonts w:ascii="Arial" w:hAnsi="Arial" w:cs="Arial"/>
          <w:sz w:val="24"/>
          <w:szCs w:val="24"/>
        </w:rPr>
        <w:t xml:space="preserve">on the amended plats </w:t>
      </w:r>
      <w:r w:rsidR="00B619FA">
        <w:rPr>
          <w:rFonts w:ascii="Arial" w:hAnsi="Arial" w:cs="Arial"/>
          <w:sz w:val="24"/>
          <w:szCs w:val="24"/>
        </w:rPr>
        <w:t xml:space="preserve">the </w:t>
      </w:r>
      <w:r w:rsidR="00F60A19">
        <w:rPr>
          <w:rFonts w:ascii="Arial" w:hAnsi="Arial" w:cs="Arial"/>
          <w:sz w:val="24"/>
          <w:szCs w:val="24"/>
        </w:rPr>
        <w:t>dedicated easements for the shared well locations and associated water utilities/facilities that will serve each of the lots identified in paragraph 4 above.</w:t>
      </w:r>
    </w:p>
    <w:p w14:paraId="2532E90F" w14:textId="77777777" w:rsidR="00B619FA" w:rsidRDefault="00B619FA" w:rsidP="00B619FA">
      <w:pPr>
        <w:tabs>
          <w:tab w:val="left" w:pos="-460"/>
          <w:tab w:val="left" w:pos="0"/>
          <w:tab w:val="left" w:pos="720"/>
          <w:tab w:val="left" w:pos="1440"/>
          <w:tab w:val="left" w:pos="2160"/>
          <w:tab w:val="left" w:pos="2880"/>
          <w:tab w:val="left" w:pos="4500"/>
          <w:tab w:val="left" w:pos="5220"/>
        </w:tabs>
        <w:ind w:firstLine="720"/>
        <w:jc w:val="both"/>
        <w:rPr>
          <w:rFonts w:ascii="Arial" w:hAnsi="Arial" w:cs="Arial"/>
          <w:sz w:val="24"/>
          <w:szCs w:val="24"/>
        </w:rPr>
      </w:pPr>
    </w:p>
    <w:p w14:paraId="0EDBEA0C" w14:textId="60739DF8" w:rsidR="00B619FA" w:rsidRDefault="00B619FA" w:rsidP="00B619FA">
      <w:pPr>
        <w:tabs>
          <w:tab w:val="left" w:pos="-460"/>
          <w:tab w:val="left" w:pos="0"/>
          <w:tab w:val="left" w:pos="720"/>
          <w:tab w:val="left" w:pos="1440"/>
          <w:tab w:val="left" w:pos="2160"/>
          <w:tab w:val="left" w:pos="2880"/>
          <w:tab w:val="left" w:pos="4500"/>
          <w:tab w:val="left" w:pos="5220"/>
        </w:tabs>
        <w:jc w:val="both"/>
        <w:rPr>
          <w:rFonts w:ascii="Arial" w:hAnsi="Arial" w:cs="Arial"/>
          <w:sz w:val="24"/>
          <w:szCs w:val="24"/>
        </w:rPr>
      </w:pPr>
      <w:r>
        <w:rPr>
          <w:rFonts w:ascii="Arial" w:hAnsi="Arial" w:cs="Arial"/>
          <w:sz w:val="24"/>
          <w:szCs w:val="24"/>
        </w:rPr>
        <w:tab/>
        <w:t>D.</w:t>
      </w:r>
      <w:r>
        <w:rPr>
          <w:rFonts w:ascii="Arial" w:hAnsi="Arial" w:cs="Arial"/>
          <w:sz w:val="24"/>
          <w:szCs w:val="24"/>
        </w:rPr>
        <w:tab/>
        <w:t>Applicant shall obtain all other required permits and approvals</w:t>
      </w:r>
      <w:r w:rsidR="000D298B">
        <w:rPr>
          <w:rFonts w:ascii="Arial" w:hAnsi="Arial" w:cs="Arial"/>
          <w:sz w:val="24"/>
          <w:szCs w:val="24"/>
        </w:rPr>
        <w:t>, including new well permits,</w:t>
      </w:r>
      <w:r>
        <w:rPr>
          <w:rFonts w:ascii="Arial" w:hAnsi="Arial" w:cs="Arial"/>
          <w:sz w:val="24"/>
          <w:szCs w:val="24"/>
        </w:rPr>
        <w:t xml:space="preserve"> before constructing and installing any shared well and related water supply facilities and provide copies of such </w:t>
      </w:r>
      <w:r w:rsidR="000D298B">
        <w:rPr>
          <w:rFonts w:ascii="Arial" w:hAnsi="Arial" w:cs="Arial"/>
          <w:sz w:val="24"/>
          <w:szCs w:val="24"/>
        </w:rPr>
        <w:t xml:space="preserve">permits and approvals </w:t>
      </w:r>
      <w:r>
        <w:rPr>
          <w:rFonts w:ascii="Arial" w:hAnsi="Arial" w:cs="Arial"/>
          <w:sz w:val="24"/>
          <w:szCs w:val="24"/>
        </w:rPr>
        <w:t>to the County Attorney and County Planning.</w:t>
      </w:r>
    </w:p>
    <w:p w14:paraId="4E800D28" w14:textId="21859E1C" w:rsidR="008D2664" w:rsidRDefault="008D2664" w:rsidP="00B619FA">
      <w:pPr>
        <w:tabs>
          <w:tab w:val="left" w:pos="-460"/>
          <w:tab w:val="left" w:pos="0"/>
          <w:tab w:val="left" w:pos="720"/>
          <w:tab w:val="left" w:pos="1440"/>
          <w:tab w:val="left" w:pos="2160"/>
          <w:tab w:val="left" w:pos="2880"/>
          <w:tab w:val="left" w:pos="4500"/>
          <w:tab w:val="left" w:pos="5220"/>
        </w:tabs>
        <w:jc w:val="both"/>
        <w:rPr>
          <w:rFonts w:ascii="Arial" w:hAnsi="Arial" w:cs="Arial"/>
          <w:sz w:val="24"/>
          <w:szCs w:val="24"/>
        </w:rPr>
      </w:pPr>
    </w:p>
    <w:p w14:paraId="1E0F6533" w14:textId="0DA12AF0" w:rsidR="008D2664" w:rsidRDefault="008D2664" w:rsidP="00B619FA">
      <w:pPr>
        <w:tabs>
          <w:tab w:val="left" w:pos="-460"/>
          <w:tab w:val="left" w:pos="0"/>
          <w:tab w:val="left" w:pos="720"/>
          <w:tab w:val="left" w:pos="1440"/>
          <w:tab w:val="left" w:pos="2160"/>
          <w:tab w:val="left" w:pos="2880"/>
          <w:tab w:val="left" w:pos="4500"/>
          <w:tab w:val="left" w:pos="5220"/>
        </w:tabs>
        <w:jc w:val="both"/>
        <w:rPr>
          <w:rFonts w:ascii="Arial" w:hAnsi="Arial" w:cs="Arial"/>
          <w:sz w:val="24"/>
          <w:szCs w:val="24"/>
        </w:rPr>
      </w:pPr>
      <w:r>
        <w:rPr>
          <w:rFonts w:ascii="Arial" w:hAnsi="Arial" w:cs="Arial"/>
          <w:sz w:val="24"/>
          <w:szCs w:val="24"/>
        </w:rPr>
        <w:tab/>
        <w:t>E.</w:t>
      </w:r>
      <w:r>
        <w:rPr>
          <w:rFonts w:ascii="Arial" w:hAnsi="Arial" w:cs="Arial"/>
          <w:sz w:val="24"/>
          <w:szCs w:val="24"/>
        </w:rPr>
        <w:tab/>
        <w:t>Shared well agreements between the affected lot owners shall be recorded with the County Clerk</w:t>
      </w:r>
      <w:r w:rsidR="00D13628">
        <w:rPr>
          <w:rFonts w:ascii="Arial" w:hAnsi="Arial" w:cs="Arial"/>
          <w:sz w:val="24"/>
          <w:szCs w:val="24"/>
        </w:rPr>
        <w:t xml:space="preserve">, and such agreements shall run with the land to bind all </w:t>
      </w:r>
      <w:bookmarkStart w:id="0" w:name="_GoBack"/>
      <w:bookmarkEnd w:id="0"/>
      <w:r w:rsidR="00D13628">
        <w:rPr>
          <w:rFonts w:ascii="Arial" w:hAnsi="Arial" w:cs="Arial"/>
          <w:sz w:val="24"/>
          <w:szCs w:val="24"/>
        </w:rPr>
        <w:t>successors in interest</w:t>
      </w:r>
      <w:r>
        <w:rPr>
          <w:rFonts w:ascii="Arial" w:hAnsi="Arial" w:cs="Arial"/>
          <w:sz w:val="24"/>
          <w:szCs w:val="24"/>
        </w:rPr>
        <w:t>.</w:t>
      </w:r>
    </w:p>
    <w:p w14:paraId="3F23200E" w14:textId="77777777" w:rsidR="000D298B" w:rsidRDefault="000D298B" w:rsidP="00B619FA">
      <w:pPr>
        <w:tabs>
          <w:tab w:val="left" w:pos="-460"/>
          <w:tab w:val="left" w:pos="0"/>
          <w:tab w:val="left" w:pos="720"/>
          <w:tab w:val="left" w:pos="1440"/>
          <w:tab w:val="left" w:pos="2160"/>
          <w:tab w:val="left" w:pos="2880"/>
          <w:tab w:val="left" w:pos="4500"/>
          <w:tab w:val="left" w:pos="5220"/>
        </w:tabs>
        <w:jc w:val="both"/>
        <w:rPr>
          <w:rFonts w:ascii="Arial" w:hAnsi="Arial" w:cs="Arial"/>
          <w:sz w:val="24"/>
          <w:szCs w:val="24"/>
        </w:rPr>
      </w:pPr>
    </w:p>
    <w:p w14:paraId="215C301B" w14:textId="6EA98D04" w:rsidR="00462DD2" w:rsidRDefault="00B619FA" w:rsidP="00B619FA">
      <w:pPr>
        <w:tabs>
          <w:tab w:val="left" w:pos="-460"/>
          <w:tab w:val="left" w:pos="0"/>
          <w:tab w:val="left" w:pos="720"/>
          <w:tab w:val="left" w:pos="1440"/>
          <w:tab w:val="left" w:pos="2160"/>
          <w:tab w:val="left" w:pos="2880"/>
          <w:tab w:val="left" w:pos="4500"/>
          <w:tab w:val="left" w:pos="5220"/>
        </w:tabs>
        <w:jc w:val="both"/>
        <w:rPr>
          <w:rFonts w:ascii="Arial" w:hAnsi="Arial" w:cs="Arial"/>
          <w:sz w:val="24"/>
          <w:szCs w:val="24"/>
        </w:rPr>
      </w:pPr>
      <w:r>
        <w:rPr>
          <w:rFonts w:ascii="Arial" w:hAnsi="Arial" w:cs="Arial"/>
          <w:sz w:val="24"/>
          <w:szCs w:val="24"/>
        </w:rPr>
        <w:tab/>
      </w:r>
      <w:r w:rsidR="008D2664">
        <w:rPr>
          <w:rFonts w:ascii="Arial" w:hAnsi="Arial" w:cs="Arial"/>
          <w:sz w:val="24"/>
          <w:szCs w:val="24"/>
        </w:rPr>
        <w:t>F</w:t>
      </w:r>
      <w:r w:rsidR="00462DD2" w:rsidRPr="00F42704">
        <w:rPr>
          <w:rFonts w:ascii="Arial" w:hAnsi="Arial" w:cs="Arial"/>
          <w:sz w:val="24"/>
          <w:szCs w:val="24"/>
        </w:rPr>
        <w:t>.</w:t>
      </w:r>
      <w:r w:rsidR="00462DD2" w:rsidRPr="00F42704">
        <w:rPr>
          <w:rFonts w:ascii="Arial" w:hAnsi="Arial" w:cs="Arial"/>
          <w:sz w:val="24"/>
          <w:szCs w:val="24"/>
        </w:rPr>
        <w:tab/>
      </w:r>
      <w:r w:rsidR="0035052D">
        <w:rPr>
          <w:rFonts w:ascii="Arial" w:hAnsi="Arial" w:cs="Arial"/>
          <w:sz w:val="24"/>
          <w:szCs w:val="24"/>
        </w:rPr>
        <w:t>All other requirements identified in paragraphs A – F of the County Attorney’s Office April 8, 2004 review shall be incorporated into the amended plats to the extent they are not modified by or inconsistent with the above requirements.</w:t>
      </w:r>
    </w:p>
    <w:p w14:paraId="1C96BE7D" w14:textId="77777777" w:rsidR="00B619FA" w:rsidRDefault="00B619FA" w:rsidP="00DF325C">
      <w:pPr>
        <w:rPr>
          <w:rFonts w:ascii="Arial" w:hAnsi="Arial" w:cs="Arial"/>
          <w:sz w:val="24"/>
          <w:szCs w:val="24"/>
        </w:rPr>
      </w:pPr>
    </w:p>
    <w:p w14:paraId="436A3181" w14:textId="191327CD" w:rsidR="00462DD2" w:rsidRPr="00003C2D" w:rsidRDefault="00462DD2" w:rsidP="00DF325C">
      <w:pPr>
        <w:rPr>
          <w:rFonts w:ascii="Arial" w:hAnsi="Arial" w:cs="Arial"/>
          <w:sz w:val="24"/>
          <w:szCs w:val="24"/>
        </w:rPr>
      </w:pPr>
      <w:r>
        <w:rPr>
          <w:rFonts w:ascii="Arial" w:hAnsi="Arial" w:cs="Arial"/>
          <w:sz w:val="24"/>
          <w:szCs w:val="24"/>
        </w:rPr>
        <w:t>cc:</w:t>
      </w:r>
      <w:r>
        <w:rPr>
          <w:rFonts w:ascii="Arial" w:hAnsi="Arial" w:cs="Arial"/>
          <w:sz w:val="24"/>
          <w:szCs w:val="24"/>
        </w:rPr>
        <w:tab/>
      </w:r>
      <w:r w:rsidR="005B4583">
        <w:rPr>
          <w:rFonts w:ascii="Arial" w:hAnsi="Arial" w:cs="Arial"/>
          <w:sz w:val="24"/>
          <w:szCs w:val="24"/>
        </w:rPr>
        <w:t>Nina Ruiz, Project Manager, Planner II</w:t>
      </w:r>
    </w:p>
    <w:sectPr w:rsidR="00462DD2" w:rsidRPr="00003C2D" w:rsidSect="00AA0DF6">
      <w:footerReference w:type="even" r:id="rId8"/>
      <w:footerReference w:type="default" r:id="rId9"/>
      <w:headerReference w:type="first" r:id="rId10"/>
      <w:footerReference w:type="first" r:id="rId11"/>
      <w:pgSz w:w="12240" w:h="15840" w:code="1"/>
      <w:pgMar w:top="2088" w:right="1440" w:bottom="1440" w:left="1440" w:header="547"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EFE1" w14:textId="77777777" w:rsidR="00D41D10" w:rsidRDefault="00D41D10">
      <w:r>
        <w:separator/>
      </w:r>
    </w:p>
  </w:endnote>
  <w:endnote w:type="continuationSeparator" w:id="0">
    <w:p w14:paraId="20ED74B7" w14:textId="77777777" w:rsidR="00D41D10" w:rsidRDefault="00D4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B3BE" w14:textId="77777777" w:rsidR="00C5469C" w:rsidRDefault="00C5469C" w:rsidP="002F7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045C8" w14:textId="77777777" w:rsidR="00C5469C" w:rsidRDefault="00C5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123826"/>
      <w:docPartObj>
        <w:docPartGallery w:val="Page Numbers (Bottom of Page)"/>
        <w:docPartUnique/>
      </w:docPartObj>
    </w:sdtPr>
    <w:sdtEndPr>
      <w:rPr>
        <w:noProof/>
      </w:rPr>
    </w:sdtEndPr>
    <w:sdtContent>
      <w:p w14:paraId="7D6F69B1" w14:textId="67944E29" w:rsidR="00C5469C" w:rsidRDefault="00FA4FB5">
        <w:pPr>
          <w:pStyle w:val="Footer"/>
        </w:pPr>
        <w:r>
          <w:fldChar w:fldCharType="begin"/>
        </w:r>
        <w:r>
          <w:instrText xml:space="preserve"> PAGE   \* MERGEFORMAT </w:instrText>
        </w:r>
        <w:r>
          <w:fldChar w:fldCharType="separate"/>
        </w:r>
        <w:r w:rsidR="005B4583">
          <w:rPr>
            <w:noProof/>
          </w:rPr>
          <w:t>5</w:t>
        </w:r>
        <w:r>
          <w:rPr>
            <w:noProof/>
          </w:rPr>
          <w:fldChar w:fldCharType="end"/>
        </w:r>
      </w:p>
    </w:sdtContent>
  </w:sdt>
  <w:p w14:paraId="3636AE93" w14:textId="77777777" w:rsidR="00C5469C" w:rsidRDefault="00C54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4168"/>
      <w:gridCol w:w="1334"/>
      <w:gridCol w:w="3858"/>
    </w:tblGrid>
    <w:tr w:rsidR="00C5469C" w14:paraId="2BBFEC6C" w14:textId="77777777" w:rsidTr="00BB0D8F">
      <w:trPr>
        <w:jc w:val="center"/>
      </w:trPr>
      <w:tc>
        <w:tcPr>
          <w:tcW w:w="4273" w:type="dxa"/>
        </w:tcPr>
        <w:p w14:paraId="4F55CC68" w14:textId="77777777" w:rsidR="00C5469C" w:rsidRPr="00BB0D8F" w:rsidRDefault="00C5469C" w:rsidP="00BB0D8F">
          <w:pPr>
            <w:pStyle w:val="Footer"/>
            <w:jc w:val="right"/>
            <w:rPr>
              <w:smallCaps/>
            </w:rPr>
          </w:pPr>
        </w:p>
        <w:p w14:paraId="298F8674" w14:textId="77777777" w:rsidR="00C5469C" w:rsidRPr="00BB0D8F" w:rsidRDefault="00C5469C" w:rsidP="00BB0D8F">
          <w:pPr>
            <w:pStyle w:val="Footer"/>
            <w:jc w:val="right"/>
            <w:rPr>
              <w:smallCaps/>
            </w:rPr>
          </w:pPr>
          <w:smartTag w:uri="urn:schemas-microsoft-com:office:smarttags" w:element="PostalCode">
            <w:smartTag w:uri="urn:schemas-microsoft-com:office:smarttags" w:element="address">
              <w:smartTag w:uri="urn:schemas-microsoft-com:office:smarttags" w:element="Street">
                <w:r w:rsidRPr="00BB0D8F">
                  <w:rPr>
                    <w:smallCaps/>
                  </w:rPr>
                  <w:t>200 S. Cascade Avenue</w:t>
                </w:r>
              </w:smartTag>
            </w:smartTag>
          </w:smartTag>
        </w:p>
        <w:p w14:paraId="0225CD5C" w14:textId="77777777" w:rsidR="00C5469C" w:rsidRDefault="00C5469C" w:rsidP="00BB0D8F">
          <w:pPr>
            <w:pStyle w:val="Footer"/>
            <w:jc w:val="right"/>
          </w:pPr>
          <w:r w:rsidRPr="00BB0D8F">
            <w:rPr>
              <w:smallCaps/>
            </w:rPr>
            <w:t>Office: (719) 520-6485</w:t>
          </w:r>
        </w:p>
      </w:tc>
      <w:tc>
        <w:tcPr>
          <w:tcW w:w="1337" w:type="dxa"/>
        </w:tcPr>
        <w:p w14:paraId="7F440541" w14:textId="77777777" w:rsidR="00C5469C" w:rsidRDefault="00C5469C" w:rsidP="00BB0D8F">
          <w:pPr>
            <w:pStyle w:val="Footer"/>
            <w:jc w:val="center"/>
          </w:pPr>
          <w:r>
            <w:rPr>
              <w:noProof/>
            </w:rPr>
            <w:drawing>
              <wp:inline distT="0" distB="0" distL="0" distR="0" wp14:anchorId="69AAAB31" wp14:editId="5376744E">
                <wp:extent cx="647700" cy="638175"/>
                <wp:effectExtent l="0" t="0" r="0" b="9525"/>
                <wp:docPr id="2" name="Picture 2"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tc>
      <w:tc>
        <w:tcPr>
          <w:tcW w:w="3948" w:type="dxa"/>
        </w:tcPr>
        <w:p w14:paraId="6F8A8FB7" w14:textId="77777777" w:rsidR="00C5469C" w:rsidRPr="00BB0D8F" w:rsidRDefault="00C5469C" w:rsidP="00C92A8C">
          <w:pPr>
            <w:pStyle w:val="Footer"/>
            <w:rPr>
              <w:smallCaps/>
            </w:rPr>
          </w:pPr>
        </w:p>
        <w:p w14:paraId="31B84F0D" w14:textId="77777777" w:rsidR="00C5469C" w:rsidRPr="00BB0D8F" w:rsidRDefault="00C5469C" w:rsidP="00C92A8C">
          <w:pPr>
            <w:pStyle w:val="Footer"/>
            <w:rPr>
              <w:smallCaps/>
            </w:rPr>
          </w:pP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BB0D8F">
                    <w:rPr>
                      <w:smallCaps/>
                    </w:rPr>
                    <w:t>Colorado Springs</w:t>
                  </w:r>
                </w:smartTag>
              </w:smartTag>
              <w:r w:rsidRPr="00BB0D8F">
                <w:rPr>
                  <w:smallCaps/>
                </w:rPr>
                <w:t xml:space="preserve">, </w:t>
              </w:r>
              <w:smartTag w:uri="urn:schemas-microsoft-com:office:smarttags" w:element="PostalCode">
                <w:smartTag w:uri="urn:schemas-microsoft-com:office:smarttags" w:element="State">
                  <w:r w:rsidRPr="00BB0D8F">
                    <w:rPr>
                      <w:smallCaps/>
                    </w:rPr>
                    <w:t>CO</w:t>
                  </w:r>
                </w:smartTag>
              </w:smartTag>
              <w:r w:rsidRPr="00BB0D8F">
                <w:rPr>
                  <w:smallCaps/>
                </w:rPr>
                <w:t xml:space="preserve"> </w:t>
              </w:r>
              <w:smartTag w:uri="urn:schemas-microsoft-com:office:smarttags" w:element="place">
                <w:r w:rsidRPr="00BB0D8F">
                  <w:rPr>
                    <w:smallCaps/>
                  </w:rPr>
                  <w:t>80903</w:t>
                </w:r>
              </w:smartTag>
            </w:smartTag>
          </w:smartTag>
        </w:p>
        <w:p w14:paraId="06BD6B09" w14:textId="77777777" w:rsidR="00C5469C" w:rsidRDefault="00C5469C" w:rsidP="00C92A8C">
          <w:pPr>
            <w:pStyle w:val="Footer"/>
          </w:pPr>
          <w:r w:rsidRPr="00BB0D8F">
            <w:rPr>
              <w:smallCaps/>
            </w:rPr>
            <w:t>Fax: (719) 520-6487</w:t>
          </w:r>
        </w:p>
      </w:tc>
    </w:tr>
  </w:tbl>
  <w:p w14:paraId="7CDDAEE4" w14:textId="77777777" w:rsidR="00C5469C" w:rsidRDefault="00C5469C" w:rsidP="00C9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BF0E" w14:textId="77777777" w:rsidR="00D41D10" w:rsidRDefault="00D41D10">
      <w:r>
        <w:separator/>
      </w:r>
    </w:p>
  </w:footnote>
  <w:footnote w:type="continuationSeparator" w:id="0">
    <w:p w14:paraId="48A45F10" w14:textId="77777777" w:rsidR="00D41D10" w:rsidRDefault="00D41D10">
      <w:r>
        <w:continuationSeparator/>
      </w:r>
    </w:p>
  </w:footnote>
  <w:footnote w:id="1">
    <w:p w14:paraId="487D8439" w14:textId="19049923" w:rsidR="006A7B0C" w:rsidRPr="006A7B0C" w:rsidRDefault="006A7B0C">
      <w:pPr>
        <w:pStyle w:val="FootnoteText"/>
        <w:rPr>
          <w:rFonts w:ascii="Arial" w:hAnsi="Arial" w:cs="Arial"/>
        </w:rPr>
      </w:pPr>
      <w:r>
        <w:rPr>
          <w:rStyle w:val="FootnoteReference"/>
        </w:rPr>
        <w:footnoteRef/>
      </w:r>
      <w:r>
        <w:t xml:space="preserve"> </w:t>
      </w:r>
      <w:r w:rsidR="007724C4">
        <w:rPr>
          <w:rFonts w:ascii="Arial" w:hAnsi="Arial" w:cs="Arial"/>
        </w:rPr>
        <w:t>The Engineer’s new review letter also notes that individual well permits were issued previously for 13 lots and includes a table listing the issued permit numbers</w:t>
      </w:r>
      <w:r w:rsidR="008D2664">
        <w:rPr>
          <w:rFonts w:ascii="Arial" w:hAnsi="Arial" w:cs="Arial"/>
        </w:rPr>
        <w:t xml:space="preserve"> for the various lots identified</w:t>
      </w:r>
      <w:r w:rsidR="007724C4">
        <w:rPr>
          <w:rFonts w:ascii="Arial" w:hAnsi="Arial" w:cs="Arial"/>
        </w:rPr>
        <w:t>.</w:t>
      </w:r>
      <w:r w:rsidR="008D2664">
        <w:rPr>
          <w:rFonts w:ascii="Arial" w:hAnsi="Arial" w:cs="Arial"/>
        </w:rPr>
        <w:t xml:space="preserve">  While</w:t>
      </w:r>
      <w:r w:rsidR="007724C4">
        <w:rPr>
          <w:rFonts w:ascii="Arial" w:hAnsi="Arial" w:cs="Arial"/>
        </w:rPr>
        <w:t xml:space="preserve"> I note differences between the Engineer’s letter and the Letter of Intent</w:t>
      </w:r>
      <w:r w:rsidR="008D2664">
        <w:rPr>
          <w:rFonts w:ascii="Arial" w:hAnsi="Arial" w:cs="Arial"/>
        </w:rPr>
        <w:t xml:space="preserve"> in terms of the lots identified</w:t>
      </w:r>
      <w:r w:rsidR="007724C4">
        <w:rPr>
          <w:rFonts w:ascii="Arial" w:hAnsi="Arial" w:cs="Arial"/>
        </w:rPr>
        <w:t>, the</w:t>
      </w:r>
      <w:r w:rsidR="008D2664">
        <w:rPr>
          <w:rFonts w:ascii="Arial" w:hAnsi="Arial" w:cs="Arial"/>
        </w:rPr>
        <w:t xml:space="preserve"> differences </w:t>
      </w:r>
      <w:r w:rsidR="007724C4">
        <w:rPr>
          <w:rFonts w:ascii="Arial" w:hAnsi="Arial" w:cs="Arial"/>
        </w:rPr>
        <w:t>are not relevant to the County’s current</w:t>
      </w:r>
      <w:r w:rsidR="008D2664">
        <w:rPr>
          <w:rFonts w:ascii="Arial" w:hAnsi="Arial" w:cs="Arial"/>
        </w:rPr>
        <w:t xml:space="preserve"> sufficiency</w:t>
      </w:r>
      <w:r w:rsidR="007724C4">
        <w:rPr>
          <w:rFonts w:ascii="Arial" w:hAnsi="Arial" w:cs="Arial"/>
        </w:rPr>
        <w:t xml:space="preserve">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jc w:val="center"/>
      <w:tblLook w:val="01E0" w:firstRow="1" w:lastRow="1" w:firstColumn="1" w:lastColumn="1" w:noHBand="0" w:noVBand="0"/>
    </w:tblPr>
    <w:tblGrid>
      <w:gridCol w:w="2153"/>
      <w:gridCol w:w="5580"/>
      <w:gridCol w:w="2700"/>
    </w:tblGrid>
    <w:tr w:rsidR="00C5469C" w14:paraId="09C73596" w14:textId="77777777" w:rsidTr="00BB0D8F">
      <w:trPr>
        <w:trHeight w:val="1598"/>
        <w:jc w:val="center"/>
      </w:trPr>
      <w:tc>
        <w:tcPr>
          <w:tcW w:w="10433" w:type="dxa"/>
          <w:gridSpan w:val="3"/>
        </w:tcPr>
        <w:p w14:paraId="66E567AD" w14:textId="77777777" w:rsidR="00C5469C" w:rsidRDefault="00C5469C" w:rsidP="00BB0D8F">
          <w:pPr>
            <w:pStyle w:val="Header"/>
            <w:tabs>
              <w:tab w:val="left" w:pos="10347"/>
            </w:tabs>
            <w:jc w:val="center"/>
          </w:pPr>
          <w:r>
            <w:rPr>
              <w:noProof/>
            </w:rPr>
            <w:drawing>
              <wp:inline distT="0" distB="0" distL="0" distR="0" wp14:anchorId="0AEAF0B3" wp14:editId="7220A6C4">
                <wp:extent cx="4533900" cy="10096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1009650"/>
                        </a:xfrm>
                        <a:prstGeom prst="rect">
                          <a:avLst/>
                        </a:prstGeom>
                        <a:noFill/>
                        <a:ln>
                          <a:noFill/>
                        </a:ln>
                      </pic:spPr>
                    </pic:pic>
                  </a:graphicData>
                </a:graphic>
              </wp:inline>
            </w:drawing>
          </w:r>
        </w:p>
      </w:tc>
    </w:tr>
    <w:tr w:rsidR="000C48EA" w14:paraId="6A58F633" w14:textId="77777777" w:rsidTr="00BB0D8F">
      <w:trPr>
        <w:trHeight w:val="1402"/>
        <w:jc w:val="center"/>
      </w:trPr>
      <w:tc>
        <w:tcPr>
          <w:tcW w:w="2153" w:type="dxa"/>
        </w:tcPr>
        <w:p w14:paraId="3A5F77E3" w14:textId="77777777" w:rsidR="000C48EA" w:rsidRDefault="000C48EA" w:rsidP="000C48EA">
          <w:pPr>
            <w:pStyle w:val="Header"/>
          </w:pPr>
        </w:p>
      </w:tc>
      <w:tc>
        <w:tcPr>
          <w:tcW w:w="5580" w:type="dxa"/>
        </w:tcPr>
        <w:p w14:paraId="7B87025F" w14:textId="77777777" w:rsidR="000C48EA" w:rsidRPr="00BB0D8F" w:rsidRDefault="000C48EA" w:rsidP="000C48EA">
          <w:pPr>
            <w:jc w:val="center"/>
            <w:rPr>
              <w:b/>
              <w:smallCaps/>
              <w:sz w:val="28"/>
              <w:szCs w:val="28"/>
            </w:rPr>
          </w:pPr>
          <w:r w:rsidRPr="00BB0D8F">
            <w:rPr>
              <w:b/>
              <w:smallCaps/>
              <w:sz w:val="28"/>
              <w:szCs w:val="28"/>
            </w:rPr>
            <w:t xml:space="preserve">OFFICE OF THE </w:t>
          </w:r>
          <w:smartTag w:uri="urn:schemas-microsoft-com:office:smarttags" w:element="PlaceType">
            <w:smartTag w:uri="urn:schemas-microsoft-com:office:smarttags" w:element="place">
              <w:r w:rsidRPr="00BB0D8F">
                <w:rPr>
                  <w:b/>
                  <w:smallCaps/>
                  <w:sz w:val="28"/>
                  <w:szCs w:val="28"/>
                </w:rPr>
                <w:t>COUNTY</w:t>
              </w:r>
            </w:smartTag>
            <w:r w:rsidRPr="00BB0D8F">
              <w:rPr>
                <w:b/>
                <w:smallCaps/>
                <w:sz w:val="28"/>
                <w:szCs w:val="28"/>
              </w:rPr>
              <w:t xml:space="preserve"> </w:t>
            </w:r>
            <w:smartTag w:uri="urn:schemas-microsoft-com:office:smarttags" w:element="PlaceName">
              <w:r w:rsidRPr="00BB0D8F">
                <w:rPr>
                  <w:b/>
                  <w:smallCaps/>
                  <w:sz w:val="28"/>
                  <w:szCs w:val="28"/>
                </w:rPr>
                <w:t>ATTORNEY</w:t>
              </w:r>
            </w:smartTag>
          </w:smartTag>
        </w:p>
        <w:p w14:paraId="0572FE96" w14:textId="77777777" w:rsidR="000C48EA" w:rsidRPr="00BB0D8F" w:rsidRDefault="000C48EA" w:rsidP="000C48EA">
          <w:pPr>
            <w:jc w:val="center"/>
            <w:rPr>
              <w:b/>
              <w:sz w:val="28"/>
              <w:szCs w:val="28"/>
            </w:rPr>
          </w:pPr>
          <w:r w:rsidRPr="00BB0D8F">
            <w:rPr>
              <w:b/>
              <w:smallCaps/>
            </w:rPr>
            <w:t>Civil Division</w:t>
          </w:r>
        </w:p>
        <w:p w14:paraId="279D6E93" w14:textId="77777777" w:rsidR="000C48EA" w:rsidRPr="00BB0D8F" w:rsidRDefault="000C48EA" w:rsidP="000C48EA">
          <w:pPr>
            <w:jc w:val="center"/>
            <w:rPr>
              <w:b/>
              <w:sz w:val="28"/>
              <w:szCs w:val="28"/>
            </w:rPr>
          </w:pPr>
        </w:p>
        <w:p w14:paraId="5DA7CC13" w14:textId="77777777" w:rsidR="000C48EA" w:rsidRPr="00BB0D8F" w:rsidRDefault="000C48EA" w:rsidP="000C48EA">
          <w:pPr>
            <w:jc w:val="center"/>
            <w:rPr>
              <w:b/>
              <w:smallCaps/>
              <w:sz w:val="28"/>
              <w:szCs w:val="28"/>
            </w:rPr>
          </w:pPr>
          <w:r w:rsidRPr="00BB0D8F">
            <w:rPr>
              <w:b/>
              <w:sz w:val="28"/>
              <w:szCs w:val="28"/>
            </w:rPr>
            <w:t>Amy R. Folsom, County Attorney</w:t>
          </w:r>
        </w:p>
      </w:tc>
      <w:tc>
        <w:tcPr>
          <w:tcW w:w="2700" w:type="dxa"/>
        </w:tcPr>
        <w:p w14:paraId="094CEA78" w14:textId="77777777" w:rsidR="000C48EA" w:rsidRPr="000C48EA" w:rsidRDefault="000C48EA" w:rsidP="000C48EA">
          <w:pPr>
            <w:pStyle w:val="Caption"/>
            <w:framePr w:w="0" w:hRule="auto" w:hSpace="0" w:vSpace="0" w:wrap="auto" w:vAnchor="margin" w:hAnchor="text" w:xAlign="left" w:yAlign="inline"/>
            <w:jc w:val="left"/>
            <w:rPr>
              <w:sz w:val="18"/>
              <w:szCs w:val="18"/>
            </w:rPr>
          </w:pPr>
          <w:r w:rsidRPr="000C48EA">
            <w:rPr>
              <w:sz w:val="18"/>
              <w:szCs w:val="18"/>
            </w:rPr>
            <w:t>First Assistant County Attorney</w:t>
          </w:r>
        </w:p>
        <w:p w14:paraId="66CBB0D8" w14:textId="77777777" w:rsidR="000C48EA" w:rsidRPr="000C48EA" w:rsidRDefault="000C48EA" w:rsidP="000C48EA">
          <w:pPr>
            <w:pStyle w:val="Caption"/>
            <w:framePr w:w="0" w:hRule="auto" w:hSpace="0" w:vSpace="0" w:wrap="auto" w:vAnchor="margin" w:hAnchor="text" w:xAlign="left" w:yAlign="inline"/>
            <w:jc w:val="left"/>
            <w:rPr>
              <w:b w:val="0"/>
              <w:sz w:val="18"/>
              <w:szCs w:val="18"/>
              <w:u w:val="none"/>
            </w:rPr>
          </w:pPr>
          <w:r w:rsidRPr="000C48EA">
            <w:rPr>
              <w:b w:val="0"/>
              <w:sz w:val="18"/>
              <w:szCs w:val="18"/>
              <w:u w:val="none"/>
            </w:rPr>
            <w:t>Diana K. May</w:t>
          </w:r>
        </w:p>
        <w:p w14:paraId="2F4C319A" w14:textId="77777777" w:rsidR="000C48EA" w:rsidRPr="000C48EA" w:rsidRDefault="000C48EA" w:rsidP="000C48EA">
          <w:pPr>
            <w:pStyle w:val="Caption"/>
            <w:framePr w:w="0" w:hRule="auto" w:hSpace="0" w:vSpace="0" w:wrap="auto" w:vAnchor="margin" w:hAnchor="text" w:xAlign="left" w:yAlign="inline"/>
            <w:jc w:val="left"/>
            <w:rPr>
              <w:sz w:val="18"/>
              <w:szCs w:val="18"/>
            </w:rPr>
          </w:pPr>
          <w:r w:rsidRPr="000C48EA">
            <w:rPr>
              <w:sz w:val="18"/>
              <w:szCs w:val="18"/>
            </w:rPr>
            <w:t>Assistant County Attorneys</w:t>
          </w:r>
        </w:p>
        <w:p w14:paraId="1917A056" w14:textId="77777777" w:rsidR="000C48EA" w:rsidRPr="000C48EA" w:rsidRDefault="000C48EA" w:rsidP="000C48EA">
          <w:pPr>
            <w:pBdr>
              <w:top w:val="single" w:sz="6" w:space="0" w:color="FFFFFF"/>
              <w:left w:val="single" w:sz="6" w:space="0" w:color="FFFFFF"/>
              <w:bottom w:val="single" w:sz="6" w:space="0" w:color="FFFFFF"/>
              <w:right w:val="single" w:sz="6" w:space="0" w:color="FFFFFF"/>
            </w:pBdr>
            <w:rPr>
              <w:sz w:val="18"/>
              <w:szCs w:val="18"/>
            </w:rPr>
          </w:pPr>
          <w:r w:rsidRPr="000C48EA">
            <w:rPr>
              <w:sz w:val="18"/>
              <w:szCs w:val="18"/>
            </w:rPr>
            <w:t xml:space="preserve">M. Cole Emmons </w:t>
          </w:r>
        </w:p>
        <w:p w14:paraId="3A6ED058" w14:textId="77777777" w:rsidR="000C48EA" w:rsidRPr="000C48EA" w:rsidRDefault="000C48EA" w:rsidP="000C48EA">
          <w:pPr>
            <w:pBdr>
              <w:top w:val="single" w:sz="6" w:space="0" w:color="FFFFFF"/>
              <w:left w:val="single" w:sz="6" w:space="0" w:color="FFFFFF"/>
              <w:bottom w:val="single" w:sz="6" w:space="0" w:color="FFFFFF"/>
              <w:right w:val="single" w:sz="6" w:space="0" w:color="FFFFFF"/>
            </w:pBdr>
            <w:rPr>
              <w:sz w:val="18"/>
              <w:szCs w:val="18"/>
            </w:rPr>
          </w:pPr>
          <w:r w:rsidRPr="000C48EA">
            <w:rPr>
              <w:sz w:val="18"/>
              <w:szCs w:val="18"/>
            </w:rPr>
            <w:t>Lori L. Seago</w:t>
          </w:r>
        </w:p>
        <w:p w14:paraId="483B9649" w14:textId="77777777" w:rsidR="000C48EA" w:rsidRPr="000C48EA" w:rsidRDefault="000C48EA" w:rsidP="000C48EA">
          <w:pPr>
            <w:pStyle w:val="Header"/>
            <w:rPr>
              <w:sz w:val="18"/>
              <w:szCs w:val="18"/>
            </w:rPr>
          </w:pPr>
          <w:r w:rsidRPr="000C48EA">
            <w:rPr>
              <w:sz w:val="18"/>
              <w:szCs w:val="18"/>
            </w:rPr>
            <w:t>Diana K. May</w:t>
          </w:r>
        </w:p>
        <w:p w14:paraId="310151F3" w14:textId="77777777" w:rsidR="000C48EA" w:rsidRPr="000C48EA" w:rsidRDefault="000C48EA" w:rsidP="000C48EA">
          <w:pPr>
            <w:pStyle w:val="Header"/>
            <w:rPr>
              <w:sz w:val="18"/>
              <w:szCs w:val="18"/>
            </w:rPr>
          </w:pPr>
          <w:r w:rsidRPr="000C48EA">
            <w:rPr>
              <w:sz w:val="18"/>
              <w:szCs w:val="18"/>
            </w:rPr>
            <w:t>Kenneth R. Hodges</w:t>
          </w:r>
        </w:p>
        <w:p w14:paraId="1AB1B28B" w14:textId="77777777" w:rsidR="000C48EA" w:rsidRPr="000C48EA" w:rsidRDefault="000C48EA" w:rsidP="000C48EA">
          <w:pPr>
            <w:pStyle w:val="Header"/>
            <w:rPr>
              <w:sz w:val="18"/>
              <w:szCs w:val="18"/>
            </w:rPr>
          </w:pPr>
          <w:r>
            <w:rPr>
              <w:sz w:val="18"/>
              <w:szCs w:val="18"/>
            </w:rPr>
            <w:t>Lisa A. Kirkman</w:t>
          </w:r>
        </w:p>
        <w:p w14:paraId="2E1B3B1D" w14:textId="77777777" w:rsidR="000C48EA" w:rsidRPr="000C48EA" w:rsidRDefault="000C48EA" w:rsidP="000C48EA">
          <w:pPr>
            <w:pStyle w:val="Header"/>
            <w:rPr>
              <w:sz w:val="18"/>
              <w:szCs w:val="18"/>
            </w:rPr>
          </w:pPr>
          <w:r>
            <w:rPr>
              <w:sz w:val="18"/>
              <w:szCs w:val="18"/>
            </w:rPr>
            <w:t>Steven A. Klaffky</w:t>
          </w:r>
        </w:p>
        <w:p w14:paraId="65B79F59" w14:textId="77777777" w:rsidR="000C48EA" w:rsidRPr="000C48EA" w:rsidRDefault="000C48EA" w:rsidP="000C48EA">
          <w:pPr>
            <w:pStyle w:val="Header"/>
            <w:rPr>
              <w:sz w:val="18"/>
              <w:szCs w:val="18"/>
            </w:rPr>
          </w:pPr>
          <w:r w:rsidRPr="000C48EA">
            <w:rPr>
              <w:sz w:val="18"/>
              <w:szCs w:val="18"/>
            </w:rPr>
            <w:t>Peter A. Lichtman</w:t>
          </w:r>
        </w:p>
        <w:p w14:paraId="5069150A" w14:textId="77777777" w:rsidR="000C48EA" w:rsidRPr="00A6335F" w:rsidRDefault="000C48EA" w:rsidP="000C48EA">
          <w:pPr>
            <w:pStyle w:val="Header"/>
          </w:pPr>
        </w:p>
      </w:tc>
    </w:tr>
  </w:tbl>
  <w:p w14:paraId="71E9ECFF" w14:textId="77777777" w:rsidR="00C5469C" w:rsidRDefault="00C5469C"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785"/>
    <w:multiLevelType w:val="hybridMultilevel"/>
    <w:tmpl w:val="32509754"/>
    <w:lvl w:ilvl="0" w:tplc="25A8F652">
      <w:start w:val="29"/>
      <w:numFmt w:val="lowerLetter"/>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1072D0"/>
    <w:multiLevelType w:val="hybridMultilevel"/>
    <w:tmpl w:val="22C65D98"/>
    <w:lvl w:ilvl="0" w:tplc="A9DAA79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830B2"/>
    <w:multiLevelType w:val="hybridMultilevel"/>
    <w:tmpl w:val="E7844E04"/>
    <w:lvl w:ilvl="0" w:tplc="F6687624">
      <w:start w:val="29"/>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633BEF"/>
    <w:multiLevelType w:val="hybridMultilevel"/>
    <w:tmpl w:val="8B863F2E"/>
    <w:lvl w:ilvl="0" w:tplc="5D9486C4">
      <w:start w:val="29"/>
      <w:numFmt w:val="upperLetter"/>
      <w:lvlText w:val="%1."/>
      <w:lvlJc w:val="left"/>
      <w:pPr>
        <w:tabs>
          <w:tab w:val="num" w:pos="1230"/>
        </w:tabs>
        <w:ind w:left="1230" w:hanging="51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62223"/>
    <w:multiLevelType w:val="hybridMultilevel"/>
    <w:tmpl w:val="71B48180"/>
    <w:lvl w:ilvl="0" w:tplc="12BE5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A12E4E"/>
    <w:multiLevelType w:val="hybridMultilevel"/>
    <w:tmpl w:val="2EF6E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F0C13"/>
    <w:multiLevelType w:val="hybridMultilevel"/>
    <w:tmpl w:val="AED25CE0"/>
    <w:lvl w:ilvl="0" w:tplc="18F02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5F62F7"/>
    <w:multiLevelType w:val="hybridMultilevel"/>
    <w:tmpl w:val="9970FD10"/>
    <w:lvl w:ilvl="0" w:tplc="025CE7C8">
      <w:start w:val="29"/>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38E2E34"/>
    <w:multiLevelType w:val="hybridMultilevel"/>
    <w:tmpl w:val="7722B172"/>
    <w:lvl w:ilvl="0" w:tplc="A01281D6">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CFA329B"/>
    <w:multiLevelType w:val="hybridMultilevel"/>
    <w:tmpl w:val="3BCC61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269263B"/>
    <w:multiLevelType w:val="hybridMultilevel"/>
    <w:tmpl w:val="38B261F4"/>
    <w:lvl w:ilvl="0" w:tplc="5C4E946A">
      <w:start w:val="1"/>
      <w:numFmt w:val="decimal"/>
      <w:lvlText w:val="%1."/>
      <w:lvlJc w:val="left"/>
      <w:pPr>
        <w:ind w:left="10080" w:hanging="144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1" w15:restartNumberingAfterBreak="0">
    <w:nsid w:val="6B450A88"/>
    <w:multiLevelType w:val="hybridMultilevel"/>
    <w:tmpl w:val="81946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05713B5"/>
    <w:multiLevelType w:val="hybridMultilevel"/>
    <w:tmpl w:val="2BCE00EC"/>
    <w:lvl w:ilvl="0" w:tplc="38F4317E">
      <w:start w:val="29"/>
      <w:numFmt w:val="upperLetter"/>
      <w:lvlText w:val="%1."/>
      <w:lvlJc w:val="left"/>
      <w:pPr>
        <w:tabs>
          <w:tab w:val="num" w:pos="1230"/>
        </w:tabs>
        <w:ind w:left="1230" w:hanging="51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88C525F"/>
    <w:multiLevelType w:val="hybridMultilevel"/>
    <w:tmpl w:val="B1F2368A"/>
    <w:lvl w:ilvl="0" w:tplc="78664E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B53FC"/>
    <w:multiLevelType w:val="hybridMultilevel"/>
    <w:tmpl w:val="93D62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C055A9"/>
    <w:multiLevelType w:val="hybridMultilevel"/>
    <w:tmpl w:val="F06C28F2"/>
    <w:lvl w:ilvl="0" w:tplc="28A6B916">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0"/>
  </w:num>
  <w:num w:numId="5">
    <w:abstractNumId w:val="3"/>
  </w:num>
  <w:num w:numId="6">
    <w:abstractNumId w:val="12"/>
  </w:num>
  <w:num w:numId="7">
    <w:abstractNumId w:val="7"/>
  </w:num>
  <w:num w:numId="8">
    <w:abstractNumId w:val="11"/>
  </w:num>
  <w:num w:numId="9">
    <w:abstractNumId w:val="5"/>
  </w:num>
  <w:num w:numId="10">
    <w:abstractNumId w:val="2"/>
  </w:num>
  <w:num w:numId="11">
    <w:abstractNumId w:val="8"/>
  </w:num>
  <w:num w:numId="12">
    <w:abstractNumId w:val="10"/>
  </w:num>
  <w:num w:numId="13">
    <w:abstractNumId w:val="6"/>
  </w:num>
  <w:num w:numId="14">
    <w:abstractNumId w:val="4"/>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0F"/>
    <w:rsid w:val="0000021A"/>
    <w:rsid w:val="00001359"/>
    <w:rsid w:val="00003C2D"/>
    <w:rsid w:val="00004C82"/>
    <w:rsid w:val="00004FA4"/>
    <w:rsid w:val="00005C75"/>
    <w:rsid w:val="00006B6B"/>
    <w:rsid w:val="0001062E"/>
    <w:rsid w:val="0001071A"/>
    <w:rsid w:val="0001288E"/>
    <w:rsid w:val="0001690E"/>
    <w:rsid w:val="000272E6"/>
    <w:rsid w:val="0003125E"/>
    <w:rsid w:val="0003301A"/>
    <w:rsid w:val="00036EDC"/>
    <w:rsid w:val="00043D28"/>
    <w:rsid w:val="00045EA9"/>
    <w:rsid w:val="0004614F"/>
    <w:rsid w:val="00060156"/>
    <w:rsid w:val="0006127C"/>
    <w:rsid w:val="00065539"/>
    <w:rsid w:val="00066690"/>
    <w:rsid w:val="00070417"/>
    <w:rsid w:val="00082735"/>
    <w:rsid w:val="0008309A"/>
    <w:rsid w:val="00083E36"/>
    <w:rsid w:val="00087FB8"/>
    <w:rsid w:val="00097A29"/>
    <w:rsid w:val="000A3A5A"/>
    <w:rsid w:val="000A59C6"/>
    <w:rsid w:val="000A5F6A"/>
    <w:rsid w:val="000A7240"/>
    <w:rsid w:val="000B16CE"/>
    <w:rsid w:val="000B5407"/>
    <w:rsid w:val="000C48EA"/>
    <w:rsid w:val="000D0B56"/>
    <w:rsid w:val="000D298B"/>
    <w:rsid w:val="000D41A5"/>
    <w:rsid w:val="000D77FC"/>
    <w:rsid w:val="000E0DBF"/>
    <w:rsid w:val="000E10ED"/>
    <w:rsid w:val="000E18DD"/>
    <w:rsid w:val="000E2268"/>
    <w:rsid w:val="000E4435"/>
    <w:rsid w:val="000E68DE"/>
    <w:rsid w:val="000E79BE"/>
    <w:rsid w:val="000F0DC3"/>
    <w:rsid w:val="000F2306"/>
    <w:rsid w:val="000F4885"/>
    <w:rsid w:val="00102173"/>
    <w:rsid w:val="0011136A"/>
    <w:rsid w:val="00111B29"/>
    <w:rsid w:val="001209AE"/>
    <w:rsid w:val="00134E62"/>
    <w:rsid w:val="00136634"/>
    <w:rsid w:val="00136CA9"/>
    <w:rsid w:val="001371B2"/>
    <w:rsid w:val="001379EB"/>
    <w:rsid w:val="00142B0C"/>
    <w:rsid w:val="00147D4D"/>
    <w:rsid w:val="00147E94"/>
    <w:rsid w:val="001603C8"/>
    <w:rsid w:val="00160449"/>
    <w:rsid w:val="00163874"/>
    <w:rsid w:val="0017082E"/>
    <w:rsid w:val="0017375B"/>
    <w:rsid w:val="00176608"/>
    <w:rsid w:val="00180B32"/>
    <w:rsid w:val="00183318"/>
    <w:rsid w:val="001867E4"/>
    <w:rsid w:val="00192003"/>
    <w:rsid w:val="00194E05"/>
    <w:rsid w:val="001A13EA"/>
    <w:rsid w:val="001A5C82"/>
    <w:rsid w:val="001A6CFF"/>
    <w:rsid w:val="001A71E2"/>
    <w:rsid w:val="001B01AB"/>
    <w:rsid w:val="001D1F9E"/>
    <w:rsid w:val="001D5A12"/>
    <w:rsid w:val="001D75D4"/>
    <w:rsid w:val="001E0749"/>
    <w:rsid w:val="001F4347"/>
    <w:rsid w:val="002040F7"/>
    <w:rsid w:val="0020689D"/>
    <w:rsid w:val="002139D1"/>
    <w:rsid w:val="0021786F"/>
    <w:rsid w:val="00223AD4"/>
    <w:rsid w:val="00230DA2"/>
    <w:rsid w:val="00237020"/>
    <w:rsid w:val="00242FFC"/>
    <w:rsid w:val="002444FB"/>
    <w:rsid w:val="0024600D"/>
    <w:rsid w:val="00257B85"/>
    <w:rsid w:val="002705BB"/>
    <w:rsid w:val="002903F1"/>
    <w:rsid w:val="002949A6"/>
    <w:rsid w:val="00296FC3"/>
    <w:rsid w:val="002A168E"/>
    <w:rsid w:val="002A4234"/>
    <w:rsid w:val="002A6289"/>
    <w:rsid w:val="002A7B10"/>
    <w:rsid w:val="002B4EB8"/>
    <w:rsid w:val="002B5806"/>
    <w:rsid w:val="002B6266"/>
    <w:rsid w:val="002D31F4"/>
    <w:rsid w:val="002E2282"/>
    <w:rsid w:val="002E59F2"/>
    <w:rsid w:val="002E5BF8"/>
    <w:rsid w:val="002F084E"/>
    <w:rsid w:val="002F58C8"/>
    <w:rsid w:val="002F7135"/>
    <w:rsid w:val="003023DD"/>
    <w:rsid w:val="00316CA9"/>
    <w:rsid w:val="00322CEB"/>
    <w:rsid w:val="00326477"/>
    <w:rsid w:val="00327D45"/>
    <w:rsid w:val="00331120"/>
    <w:rsid w:val="003365D8"/>
    <w:rsid w:val="00337F86"/>
    <w:rsid w:val="00341A99"/>
    <w:rsid w:val="00342690"/>
    <w:rsid w:val="0035052D"/>
    <w:rsid w:val="00357716"/>
    <w:rsid w:val="00363F08"/>
    <w:rsid w:val="00371E34"/>
    <w:rsid w:val="003720DB"/>
    <w:rsid w:val="00374F37"/>
    <w:rsid w:val="00377BDB"/>
    <w:rsid w:val="0038133E"/>
    <w:rsid w:val="00386431"/>
    <w:rsid w:val="003877E8"/>
    <w:rsid w:val="00387EB3"/>
    <w:rsid w:val="00392800"/>
    <w:rsid w:val="003A2BC6"/>
    <w:rsid w:val="003B314B"/>
    <w:rsid w:val="003B347C"/>
    <w:rsid w:val="003B4A4B"/>
    <w:rsid w:val="003B4C64"/>
    <w:rsid w:val="003C52A3"/>
    <w:rsid w:val="003C7977"/>
    <w:rsid w:val="003D43A8"/>
    <w:rsid w:val="003D5006"/>
    <w:rsid w:val="003E4621"/>
    <w:rsid w:val="003E7E19"/>
    <w:rsid w:val="003F206B"/>
    <w:rsid w:val="00400527"/>
    <w:rsid w:val="00404410"/>
    <w:rsid w:val="004161C3"/>
    <w:rsid w:val="00416FC9"/>
    <w:rsid w:val="00425EAD"/>
    <w:rsid w:val="0043359F"/>
    <w:rsid w:val="00435CD7"/>
    <w:rsid w:val="00435DAE"/>
    <w:rsid w:val="004368F2"/>
    <w:rsid w:val="00443358"/>
    <w:rsid w:val="00445C4F"/>
    <w:rsid w:val="0045061A"/>
    <w:rsid w:val="00454E02"/>
    <w:rsid w:val="004554BA"/>
    <w:rsid w:val="004578AF"/>
    <w:rsid w:val="00460A16"/>
    <w:rsid w:val="00461A59"/>
    <w:rsid w:val="00462DD2"/>
    <w:rsid w:val="004733B4"/>
    <w:rsid w:val="00474B2D"/>
    <w:rsid w:val="00475B37"/>
    <w:rsid w:val="00476F14"/>
    <w:rsid w:val="00483D1D"/>
    <w:rsid w:val="0048650E"/>
    <w:rsid w:val="0048702F"/>
    <w:rsid w:val="00487278"/>
    <w:rsid w:val="00493D29"/>
    <w:rsid w:val="00494FFC"/>
    <w:rsid w:val="004A060E"/>
    <w:rsid w:val="004A2384"/>
    <w:rsid w:val="004B19EF"/>
    <w:rsid w:val="004B4C2E"/>
    <w:rsid w:val="004B6F79"/>
    <w:rsid w:val="004B7C48"/>
    <w:rsid w:val="004C51C2"/>
    <w:rsid w:val="004C685E"/>
    <w:rsid w:val="004D36C7"/>
    <w:rsid w:val="004D3D39"/>
    <w:rsid w:val="004E00C1"/>
    <w:rsid w:val="004E6CAF"/>
    <w:rsid w:val="004E7A57"/>
    <w:rsid w:val="004F1AE8"/>
    <w:rsid w:val="004F2BFA"/>
    <w:rsid w:val="004F4484"/>
    <w:rsid w:val="00505D3C"/>
    <w:rsid w:val="00515FF0"/>
    <w:rsid w:val="00522480"/>
    <w:rsid w:val="00525E64"/>
    <w:rsid w:val="005277D6"/>
    <w:rsid w:val="005343B8"/>
    <w:rsid w:val="0053676D"/>
    <w:rsid w:val="00563029"/>
    <w:rsid w:val="00566BF7"/>
    <w:rsid w:val="00567510"/>
    <w:rsid w:val="005678A0"/>
    <w:rsid w:val="00573E6E"/>
    <w:rsid w:val="00580B2B"/>
    <w:rsid w:val="0058291C"/>
    <w:rsid w:val="00587AE0"/>
    <w:rsid w:val="00596A81"/>
    <w:rsid w:val="005A7730"/>
    <w:rsid w:val="005B1BCB"/>
    <w:rsid w:val="005B4583"/>
    <w:rsid w:val="005B65D7"/>
    <w:rsid w:val="005C3AC5"/>
    <w:rsid w:val="005C7FEA"/>
    <w:rsid w:val="005D1280"/>
    <w:rsid w:val="005D1425"/>
    <w:rsid w:val="005D3857"/>
    <w:rsid w:val="005E28A1"/>
    <w:rsid w:val="005E30EE"/>
    <w:rsid w:val="005F1EAE"/>
    <w:rsid w:val="005F6E0D"/>
    <w:rsid w:val="00601EC6"/>
    <w:rsid w:val="006043A8"/>
    <w:rsid w:val="00610B8E"/>
    <w:rsid w:val="00612CB6"/>
    <w:rsid w:val="00621C73"/>
    <w:rsid w:val="0062201C"/>
    <w:rsid w:val="00652D60"/>
    <w:rsid w:val="00660E13"/>
    <w:rsid w:val="00662141"/>
    <w:rsid w:val="0067024F"/>
    <w:rsid w:val="00672CAE"/>
    <w:rsid w:val="0067318C"/>
    <w:rsid w:val="0068006A"/>
    <w:rsid w:val="00680DB9"/>
    <w:rsid w:val="006817CB"/>
    <w:rsid w:val="0068694B"/>
    <w:rsid w:val="006A4395"/>
    <w:rsid w:val="006A5043"/>
    <w:rsid w:val="006A5AD8"/>
    <w:rsid w:val="006A7B0C"/>
    <w:rsid w:val="006B233C"/>
    <w:rsid w:val="006C6D48"/>
    <w:rsid w:val="006C72BC"/>
    <w:rsid w:val="006D15E0"/>
    <w:rsid w:val="006D5F21"/>
    <w:rsid w:val="006D6866"/>
    <w:rsid w:val="006D75DD"/>
    <w:rsid w:val="006E1091"/>
    <w:rsid w:val="006E2266"/>
    <w:rsid w:val="006F0663"/>
    <w:rsid w:val="006F3913"/>
    <w:rsid w:val="007048F0"/>
    <w:rsid w:val="00711985"/>
    <w:rsid w:val="007222AF"/>
    <w:rsid w:val="007222FC"/>
    <w:rsid w:val="0072708B"/>
    <w:rsid w:val="00727740"/>
    <w:rsid w:val="00730470"/>
    <w:rsid w:val="00734D21"/>
    <w:rsid w:val="007724C4"/>
    <w:rsid w:val="007725D0"/>
    <w:rsid w:val="00777AAD"/>
    <w:rsid w:val="00785536"/>
    <w:rsid w:val="007A2318"/>
    <w:rsid w:val="007A2A81"/>
    <w:rsid w:val="007A5E58"/>
    <w:rsid w:val="007B5DDF"/>
    <w:rsid w:val="007D5B4E"/>
    <w:rsid w:val="007D6F5F"/>
    <w:rsid w:val="007E0624"/>
    <w:rsid w:val="007E291C"/>
    <w:rsid w:val="007E3735"/>
    <w:rsid w:val="007E5221"/>
    <w:rsid w:val="007E6661"/>
    <w:rsid w:val="007F07B5"/>
    <w:rsid w:val="007F2963"/>
    <w:rsid w:val="00800403"/>
    <w:rsid w:val="008058EF"/>
    <w:rsid w:val="00823608"/>
    <w:rsid w:val="0082572A"/>
    <w:rsid w:val="008328A5"/>
    <w:rsid w:val="00834390"/>
    <w:rsid w:val="00834D45"/>
    <w:rsid w:val="0084460F"/>
    <w:rsid w:val="0084725C"/>
    <w:rsid w:val="00871438"/>
    <w:rsid w:val="00874F16"/>
    <w:rsid w:val="00875B14"/>
    <w:rsid w:val="00880112"/>
    <w:rsid w:val="00886A7B"/>
    <w:rsid w:val="00890420"/>
    <w:rsid w:val="00891393"/>
    <w:rsid w:val="008916C2"/>
    <w:rsid w:val="00895D99"/>
    <w:rsid w:val="008A5DAE"/>
    <w:rsid w:val="008C2878"/>
    <w:rsid w:val="008C2889"/>
    <w:rsid w:val="008D2664"/>
    <w:rsid w:val="008F43DD"/>
    <w:rsid w:val="008F7FD8"/>
    <w:rsid w:val="0090186F"/>
    <w:rsid w:val="00904928"/>
    <w:rsid w:val="00906E06"/>
    <w:rsid w:val="009151F6"/>
    <w:rsid w:val="009216CE"/>
    <w:rsid w:val="00932DCA"/>
    <w:rsid w:val="00932EDD"/>
    <w:rsid w:val="00933324"/>
    <w:rsid w:val="009357A0"/>
    <w:rsid w:val="009408B8"/>
    <w:rsid w:val="00943E1D"/>
    <w:rsid w:val="00950C54"/>
    <w:rsid w:val="00954CFB"/>
    <w:rsid w:val="009554F2"/>
    <w:rsid w:val="0095659D"/>
    <w:rsid w:val="00957A43"/>
    <w:rsid w:val="00960D0F"/>
    <w:rsid w:val="00961635"/>
    <w:rsid w:val="0097188A"/>
    <w:rsid w:val="009A04C1"/>
    <w:rsid w:val="009A072B"/>
    <w:rsid w:val="009A2309"/>
    <w:rsid w:val="009A2FE7"/>
    <w:rsid w:val="009A5D03"/>
    <w:rsid w:val="009A5F7D"/>
    <w:rsid w:val="009A5FEB"/>
    <w:rsid w:val="009B407B"/>
    <w:rsid w:val="009B42C1"/>
    <w:rsid w:val="009C1CA8"/>
    <w:rsid w:val="009C773B"/>
    <w:rsid w:val="009D42FE"/>
    <w:rsid w:val="009D49A3"/>
    <w:rsid w:val="009E054E"/>
    <w:rsid w:val="009F69F4"/>
    <w:rsid w:val="00A36030"/>
    <w:rsid w:val="00A46F78"/>
    <w:rsid w:val="00A50F0D"/>
    <w:rsid w:val="00A5217A"/>
    <w:rsid w:val="00A6335F"/>
    <w:rsid w:val="00A6353D"/>
    <w:rsid w:val="00A65D62"/>
    <w:rsid w:val="00A729BC"/>
    <w:rsid w:val="00A731D9"/>
    <w:rsid w:val="00A74765"/>
    <w:rsid w:val="00A8339B"/>
    <w:rsid w:val="00A841CE"/>
    <w:rsid w:val="00A84B40"/>
    <w:rsid w:val="00A91BC1"/>
    <w:rsid w:val="00AA096C"/>
    <w:rsid w:val="00AA0DF6"/>
    <w:rsid w:val="00AA465C"/>
    <w:rsid w:val="00AC164C"/>
    <w:rsid w:val="00AC4DB3"/>
    <w:rsid w:val="00AC767E"/>
    <w:rsid w:val="00AD0148"/>
    <w:rsid w:val="00AD0529"/>
    <w:rsid w:val="00AD5C5F"/>
    <w:rsid w:val="00AD6196"/>
    <w:rsid w:val="00AF174F"/>
    <w:rsid w:val="00AF2AEA"/>
    <w:rsid w:val="00B01545"/>
    <w:rsid w:val="00B1180F"/>
    <w:rsid w:val="00B118E7"/>
    <w:rsid w:val="00B1446D"/>
    <w:rsid w:val="00B167E4"/>
    <w:rsid w:val="00B221E3"/>
    <w:rsid w:val="00B255B0"/>
    <w:rsid w:val="00B2605E"/>
    <w:rsid w:val="00B32D24"/>
    <w:rsid w:val="00B33FB7"/>
    <w:rsid w:val="00B341D2"/>
    <w:rsid w:val="00B349E1"/>
    <w:rsid w:val="00B46021"/>
    <w:rsid w:val="00B46A3B"/>
    <w:rsid w:val="00B470F8"/>
    <w:rsid w:val="00B4791F"/>
    <w:rsid w:val="00B50015"/>
    <w:rsid w:val="00B619FA"/>
    <w:rsid w:val="00B7067C"/>
    <w:rsid w:val="00B71913"/>
    <w:rsid w:val="00B8239C"/>
    <w:rsid w:val="00B85575"/>
    <w:rsid w:val="00B86F5E"/>
    <w:rsid w:val="00B92C34"/>
    <w:rsid w:val="00B97A60"/>
    <w:rsid w:val="00BA007C"/>
    <w:rsid w:val="00BA1F5F"/>
    <w:rsid w:val="00BB0D8F"/>
    <w:rsid w:val="00BB5938"/>
    <w:rsid w:val="00BB6857"/>
    <w:rsid w:val="00BC068C"/>
    <w:rsid w:val="00BC770D"/>
    <w:rsid w:val="00BC7D96"/>
    <w:rsid w:val="00BD2BA6"/>
    <w:rsid w:val="00BE50C3"/>
    <w:rsid w:val="00BE67C5"/>
    <w:rsid w:val="00BE7590"/>
    <w:rsid w:val="00BF079C"/>
    <w:rsid w:val="00C009C7"/>
    <w:rsid w:val="00C04B53"/>
    <w:rsid w:val="00C17675"/>
    <w:rsid w:val="00C17B04"/>
    <w:rsid w:val="00C2048C"/>
    <w:rsid w:val="00C35E7D"/>
    <w:rsid w:val="00C401C1"/>
    <w:rsid w:val="00C410E5"/>
    <w:rsid w:val="00C470DB"/>
    <w:rsid w:val="00C5469C"/>
    <w:rsid w:val="00C6246E"/>
    <w:rsid w:val="00C6658C"/>
    <w:rsid w:val="00C720E8"/>
    <w:rsid w:val="00C725F1"/>
    <w:rsid w:val="00C74A88"/>
    <w:rsid w:val="00C828D1"/>
    <w:rsid w:val="00C833E3"/>
    <w:rsid w:val="00C83595"/>
    <w:rsid w:val="00C8488D"/>
    <w:rsid w:val="00C85E06"/>
    <w:rsid w:val="00C904D5"/>
    <w:rsid w:val="00C90BAB"/>
    <w:rsid w:val="00C92A8C"/>
    <w:rsid w:val="00C97311"/>
    <w:rsid w:val="00C9737F"/>
    <w:rsid w:val="00C97769"/>
    <w:rsid w:val="00CA1901"/>
    <w:rsid w:val="00CB4F21"/>
    <w:rsid w:val="00CB5F1D"/>
    <w:rsid w:val="00CC4123"/>
    <w:rsid w:val="00CC75FB"/>
    <w:rsid w:val="00CD022F"/>
    <w:rsid w:val="00CD397C"/>
    <w:rsid w:val="00CD63C6"/>
    <w:rsid w:val="00CD6B13"/>
    <w:rsid w:val="00CE287C"/>
    <w:rsid w:val="00CE7884"/>
    <w:rsid w:val="00CF0279"/>
    <w:rsid w:val="00CF48A9"/>
    <w:rsid w:val="00CF6F92"/>
    <w:rsid w:val="00D004A8"/>
    <w:rsid w:val="00D04278"/>
    <w:rsid w:val="00D111C8"/>
    <w:rsid w:val="00D13628"/>
    <w:rsid w:val="00D15453"/>
    <w:rsid w:val="00D24304"/>
    <w:rsid w:val="00D24BD4"/>
    <w:rsid w:val="00D25628"/>
    <w:rsid w:val="00D26704"/>
    <w:rsid w:val="00D3473D"/>
    <w:rsid w:val="00D35386"/>
    <w:rsid w:val="00D41587"/>
    <w:rsid w:val="00D41D10"/>
    <w:rsid w:val="00D451C1"/>
    <w:rsid w:val="00D5042C"/>
    <w:rsid w:val="00D53916"/>
    <w:rsid w:val="00D53941"/>
    <w:rsid w:val="00D53EE7"/>
    <w:rsid w:val="00D5617D"/>
    <w:rsid w:val="00D619EC"/>
    <w:rsid w:val="00D66152"/>
    <w:rsid w:val="00D73574"/>
    <w:rsid w:val="00D74259"/>
    <w:rsid w:val="00D83263"/>
    <w:rsid w:val="00D854C8"/>
    <w:rsid w:val="00D909B8"/>
    <w:rsid w:val="00D93C6F"/>
    <w:rsid w:val="00D97572"/>
    <w:rsid w:val="00DB0802"/>
    <w:rsid w:val="00DB104B"/>
    <w:rsid w:val="00DB1595"/>
    <w:rsid w:val="00DB42B4"/>
    <w:rsid w:val="00DB5EF0"/>
    <w:rsid w:val="00DB6292"/>
    <w:rsid w:val="00DD0545"/>
    <w:rsid w:val="00DD4B79"/>
    <w:rsid w:val="00DE2BB8"/>
    <w:rsid w:val="00DF26F6"/>
    <w:rsid w:val="00DF325C"/>
    <w:rsid w:val="00E03035"/>
    <w:rsid w:val="00E13457"/>
    <w:rsid w:val="00E13F8E"/>
    <w:rsid w:val="00E14C35"/>
    <w:rsid w:val="00E23828"/>
    <w:rsid w:val="00E25B51"/>
    <w:rsid w:val="00E2616B"/>
    <w:rsid w:val="00E4022A"/>
    <w:rsid w:val="00E432A2"/>
    <w:rsid w:val="00E458B1"/>
    <w:rsid w:val="00E56F6A"/>
    <w:rsid w:val="00E64FD6"/>
    <w:rsid w:val="00E7061D"/>
    <w:rsid w:val="00E70F5B"/>
    <w:rsid w:val="00E71023"/>
    <w:rsid w:val="00E77C17"/>
    <w:rsid w:val="00E84AEF"/>
    <w:rsid w:val="00E84EDC"/>
    <w:rsid w:val="00E86EA0"/>
    <w:rsid w:val="00E8740B"/>
    <w:rsid w:val="00E93A65"/>
    <w:rsid w:val="00EA559F"/>
    <w:rsid w:val="00EB285F"/>
    <w:rsid w:val="00EC0812"/>
    <w:rsid w:val="00EC2D59"/>
    <w:rsid w:val="00ED6FB0"/>
    <w:rsid w:val="00EE28F3"/>
    <w:rsid w:val="00EF5660"/>
    <w:rsid w:val="00EF62CB"/>
    <w:rsid w:val="00F03A6B"/>
    <w:rsid w:val="00F04694"/>
    <w:rsid w:val="00F0601F"/>
    <w:rsid w:val="00F129EF"/>
    <w:rsid w:val="00F42704"/>
    <w:rsid w:val="00F47D2C"/>
    <w:rsid w:val="00F52DBD"/>
    <w:rsid w:val="00F53235"/>
    <w:rsid w:val="00F60A19"/>
    <w:rsid w:val="00F61185"/>
    <w:rsid w:val="00F623D3"/>
    <w:rsid w:val="00F80685"/>
    <w:rsid w:val="00F83226"/>
    <w:rsid w:val="00F90F7A"/>
    <w:rsid w:val="00F96318"/>
    <w:rsid w:val="00FA2E34"/>
    <w:rsid w:val="00FA4FB5"/>
    <w:rsid w:val="00FA59DF"/>
    <w:rsid w:val="00FB2967"/>
    <w:rsid w:val="00FB4374"/>
    <w:rsid w:val="00FC1424"/>
    <w:rsid w:val="00FC4ADC"/>
    <w:rsid w:val="00FD3210"/>
    <w:rsid w:val="00FD6FF5"/>
    <w:rsid w:val="00FE4275"/>
    <w:rsid w:val="00FF1D3D"/>
    <w:rsid w:val="00FF39F3"/>
    <w:rsid w:val="00FF532E"/>
    <w:rsid w:val="00FF55BD"/>
    <w:rsid w:val="00FF6CF1"/>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08BD599"/>
  <w15:docId w15:val="{3F5BA74A-B613-4B72-8E6A-B27901F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72"/>
    <w:rPr>
      <w:sz w:val="20"/>
      <w:szCs w:val="20"/>
    </w:rPr>
  </w:style>
  <w:style w:type="paragraph" w:styleId="Heading9">
    <w:name w:val="heading 9"/>
    <w:basedOn w:val="Normal"/>
    <w:next w:val="Normal"/>
    <w:link w:val="Heading9Char"/>
    <w:uiPriority w:val="99"/>
    <w:qFormat/>
    <w:rsid w:val="004E7A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7725D0"/>
    <w:rPr>
      <w:rFonts w:ascii="Cambria" w:hAnsi="Cambria" w:cs="Times New Roman"/>
    </w:rPr>
  </w:style>
  <w:style w:type="paragraph" w:styleId="Header">
    <w:name w:val="header"/>
    <w:basedOn w:val="Normal"/>
    <w:link w:val="HeaderChar"/>
    <w:uiPriority w:val="99"/>
    <w:rsid w:val="00567510"/>
    <w:pPr>
      <w:tabs>
        <w:tab w:val="center" w:pos="4320"/>
        <w:tab w:val="right" w:pos="8640"/>
      </w:tabs>
    </w:pPr>
  </w:style>
  <w:style w:type="character" w:customStyle="1" w:styleId="HeaderChar">
    <w:name w:val="Header Char"/>
    <w:basedOn w:val="DefaultParagraphFont"/>
    <w:link w:val="Header"/>
    <w:uiPriority w:val="99"/>
    <w:semiHidden/>
    <w:locked/>
    <w:rsid w:val="007725D0"/>
    <w:rPr>
      <w:rFonts w:cs="Times New Roman"/>
      <w:sz w:val="20"/>
      <w:szCs w:val="20"/>
    </w:rPr>
  </w:style>
  <w:style w:type="paragraph" w:styleId="Footer">
    <w:name w:val="footer"/>
    <w:basedOn w:val="Normal"/>
    <w:link w:val="FooterChar"/>
    <w:uiPriority w:val="99"/>
    <w:rsid w:val="00567510"/>
    <w:pPr>
      <w:tabs>
        <w:tab w:val="center" w:pos="4320"/>
        <w:tab w:val="right" w:pos="8640"/>
      </w:tabs>
    </w:pPr>
  </w:style>
  <w:style w:type="character" w:customStyle="1" w:styleId="FooterChar">
    <w:name w:val="Footer Char"/>
    <w:basedOn w:val="DefaultParagraphFont"/>
    <w:link w:val="Footer"/>
    <w:uiPriority w:val="99"/>
    <w:locked/>
    <w:rsid w:val="007725D0"/>
    <w:rPr>
      <w:rFonts w:cs="Times New Roman"/>
      <w:sz w:val="20"/>
      <w:szCs w:val="20"/>
    </w:rPr>
  </w:style>
  <w:style w:type="table" w:styleId="TableGrid">
    <w:name w:val="Table Grid"/>
    <w:basedOn w:val="TableNormal"/>
    <w:uiPriority w:val="99"/>
    <w:rsid w:val="005675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rFonts w:cs="Times New Roman"/>
      <w:color w:val="0000FF"/>
      <w:u w:val="single"/>
    </w:rPr>
  </w:style>
  <w:style w:type="paragraph" w:styleId="Caption">
    <w:name w:val="caption"/>
    <w:basedOn w:val="Normal"/>
    <w:next w:val="Normal"/>
    <w:uiPriority w:val="99"/>
    <w:qFormat/>
    <w:rsid w:val="00D97572"/>
    <w:pPr>
      <w:framePr w:w="3143" w:h="2349" w:hRule="exact" w:hSpace="90" w:vSpace="90" w:wrap="auto" w:vAnchor="page" w:hAnchor="page" w:x="8412" w:y="905"/>
      <w:pBdr>
        <w:top w:val="single" w:sz="6" w:space="0" w:color="FFFFFF"/>
        <w:left w:val="single" w:sz="6" w:space="0" w:color="FFFFFF"/>
        <w:bottom w:val="single" w:sz="6" w:space="0" w:color="FFFFFF"/>
        <w:right w:val="single" w:sz="6" w:space="0" w:color="FFFFFF"/>
      </w:pBdr>
      <w:jc w:val="center"/>
    </w:pPr>
    <w:rPr>
      <w:b/>
      <w:bCs/>
      <w:u w:val="single"/>
    </w:rPr>
  </w:style>
  <w:style w:type="paragraph" w:styleId="BodyText">
    <w:name w:val="Body Text"/>
    <w:basedOn w:val="Normal"/>
    <w:link w:val="BodyTextChar"/>
    <w:uiPriority w:val="99"/>
    <w:rsid w:val="00065539"/>
    <w:pPr>
      <w:jc w:val="center"/>
    </w:pPr>
    <w:rPr>
      <w:sz w:val="24"/>
      <w:u w:val="single"/>
    </w:rPr>
  </w:style>
  <w:style w:type="character" w:customStyle="1" w:styleId="BodyTextChar">
    <w:name w:val="Body Text Char"/>
    <w:basedOn w:val="DefaultParagraphFont"/>
    <w:link w:val="BodyText"/>
    <w:uiPriority w:val="99"/>
    <w:semiHidden/>
    <w:locked/>
    <w:rsid w:val="007725D0"/>
    <w:rPr>
      <w:rFonts w:cs="Times New Roman"/>
      <w:sz w:val="20"/>
      <w:szCs w:val="20"/>
    </w:rPr>
  </w:style>
  <w:style w:type="paragraph" w:styleId="ListContinue2">
    <w:name w:val="List Continue 2"/>
    <w:basedOn w:val="Normal"/>
    <w:uiPriority w:val="99"/>
    <w:rsid w:val="00147E94"/>
    <w:pPr>
      <w:spacing w:after="120"/>
      <w:ind w:left="720"/>
    </w:pPr>
  </w:style>
  <w:style w:type="paragraph" w:styleId="List2">
    <w:name w:val="List 2"/>
    <w:basedOn w:val="Normal"/>
    <w:uiPriority w:val="99"/>
    <w:rsid w:val="00147E94"/>
    <w:pPr>
      <w:ind w:left="720" w:hanging="360"/>
    </w:pPr>
  </w:style>
  <w:style w:type="paragraph" w:styleId="BalloonText">
    <w:name w:val="Balloon Text"/>
    <w:basedOn w:val="Normal"/>
    <w:link w:val="BalloonTextChar"/>
    <w:uiPriority w:val="99"/>
    <w:semiHidden/>
    <w:rsid w:val="00147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5D0"/>
    <w:rPr>
      <w:rFonts w:cs="Times New Roman"/>
      <w:sz w:val="2"/>
    </w:rPr>
  </w:style>
  <w:style w:type="paragraph" w:styleId="BodyTextIndent">
    <w:name w:val="Body Text Indent"/>
    <w:basedOn w:val="Normal"/>
    <w:link w:val="BodyTextIndentChar"/>
    <w:uiPriority w:val="99"/>
    <w:rsid w:val="00505D3C"/>
    <w:pPr>
      <w:spacing w:after="120"/>
      <w:ind w:left="360"/>
    </w:pPr>
  </w:style>
  <w:style w:type="character" w:customStyle="1" w:styleId="BodyTextIndentChar">
    <w:name w:val="Body Text Indent Char"/>
    <w:basedOn w:val="DefaultParagraphFont"/>
    <w:link w:val="BodyTextIndent"/>
    <w:uiPriority w:val="99"/>
    <w:semiHidden/>
    <w:rsid w:val="00D75C79"/>
    <w:rPr>
      <w:sz w:val="20"/>
      <w:szCs w:val="20"/>
    </w:rPr>
  </w:style>
  <w:style w:type="paragraph" w:styleId="NoSpacing">
    <w:name w:val="No Spacing"/>
    <w:uiPriority w:val="99"/>
    <w:qFormat/>
    <w:rsid w:val="00FC1424"/>
    <w:rPr>
      <w:rFonts w:ascii="Calibri" w:hAnsi="Calibri"/>
    </w:rPr>
  </w:style>
  <w:style w:type="character" w:styleId="PageNumber">
    <w:name w:val="page number"/>
    <w:basedOn w:val="DefaultParagraphFont"/>
    <w:uiPriority w:val="99"/>
    <w:rsid w:val="00A74765"/>
    <w:rPr>
      <w:rFonts w:cs="Times New Roman"/>
    </w:rPr>
  </w:style>
  <w:style w:type="paragraph" w:styleId="ListParagraph">
    <w:name w:val="List Paragraph"/>
    <w:basedOn w:val="Normal"/>
    <w:uiPriority w:val="34"/>
    <w:qFormat/>
    <w:rsid w:val="00612CB6"/>
    <w:pPr>
      <w:ind w:left="720"/>
      <w:contextualSpacing/>
    </w:pPr>
  </w:style>
  <w:style w:type="character" w:styleId="CommentReference">
    <w:name w:val="annotation reference"/>
    <w:basedOn w:val="DefaultParagraphFont"/>
    <w:uiPriority w:val="99"/>
    <w:semiHidden/>
    <w:unhideWhenUsed/>
    <w:rsid w:val="00FB2967"/>
    <w:rPr>
      <w:sz w:val="16"/>
      <w:szCs w:val="16"/>
    </w:rPr>
  </w:style>
  <w:style w:type="paragraph" w:styleId="CommentText">
    <w:name w:val="annotation text"/>
    <w:basedOn w:val="Normal"/>
    <w:link w:val="CommentTextChar"/>
    <w:uiPriority w:val="99"/>
    <w:semiHidden/>
    <w:unhideWhenUsed/>
    <w:rsid w:val="00FB2967"/>
  </w:style>
  <w:style w:type="character" w:customStyle="1" w:styleId="CommentTextChar">
    <w:name w:val="Comment Text Char"/>
    <w:basedOn w:val="DefaultParagraphFont"/>
    <w:link w:val="CommentText"/>
    <w:uiPriority w:val="99"/>
    <w:semiHidden/>
    <w:rsid w:val="00FB2967"/>
    <w:rPr>
      <w:sz w:val="20"/>
      <w:szCs w:val="20"/>
    </w:rPr>
  </w:style>
  <w:style w:type="paragraph" w:styleId="CommentSubject">
    <w:name w:val="annotation subject"/>
    <w:basedOn w:val="CommentText"/>
    <w:next w:val="CommentText"/>
    <w:link w:val="CommentSubjectChar"/>
    <w:uiPriority w:val="99"/>
    <w:semiHidden/>
    <w:unhideWhenUsed/>
    <w:rsid w:val="00FB2967"/>
    <w:rPr>
      <w:b/>
      <w:bCs/>
    </w:rPr>
  </w:style>
  <w:style w:type="character" w:customStyle="1" w:styleId="CommentSubjectChar">
    <w:name w:val="Comment Subject Char"/>
    <w:basedOn w:val="CommentTextChar"/>
    <w:link w:val="CommentSubject"/>
    <w:uiPriority w:val="99"/>
    <w:semiHidden/>
    <w:rsid w:val="00FB2967"/>
    <w:rPr>
      <w:b/>
      <w:bCs/>
      <w:sz w:val="20"/>
      <w:szCs w:val="20"/>
    </w:rPr>
  </w:style>
  <w:style w:type="paragraph" w:styleId="FootnoteText">
    <w:name w:val="footnote text"/>
    <w:basedOn w:val="Normal"/>
    <w:link w:val="FootnoteTextChar"/>
    <w:uiPriority w:val="99"/>
    <w:semiHidden/>
    <w:unhideWhenUsed/>
    <w:rsid w:val="0017375B"/>
  </w:style>
  <w:style w:type="character" w:customStyle="1" w:styleId="FootnoteTextChar">
    <w:name w:val="Footnote Text Char"/>
    <w:basedOn w:val="DefaultParagraphFont"/>
    <w:link w:val="FootnoteText"/>
    <w:uiPriority w:val="99"/>
    <w:semiHidden/>
    <w:rsid w:val="0017375B"/>
    <w:rPr>
      <w:sz w:val="20"/>
      <w:szCs w:val="20"/>
    </w:rPr>
  </w:style>
  <w:style w:type="character" w:styleId="FootnoteReference">
    <w:name w:val="footnote reference"/>
    <w:basedOn w:val="DefaultParagraphFont"/>
    <w:uiPriority w:val="99"/>
    <w:semiHidden/>
    <w:unhideWhenUsed/>
    <w:rsid w:val="00173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4820">
      <w:marLeft w:val="0"/>
      <w:marRight w:val="0"/>
      <w:marTop w:val="0"/>
      <w:marBottom w:val="0"/>
      <w:divBdr>
        <w:top w:val="none" w:sz="0" w:space="0" w:color="auto"/>
        <w:left w:val="none" w:sz="0" w:space="0" w:color="auto"/>
        <w:bottom w:val="none" w:sz="0" w:space="0" w:color="auto"/>
        <w:right w:val="none" w:sz="0" w:space="0" w:color="auto"/>
      </w:divBdr>
    </w:div>
    <w:div w:id="1283224821">
      <w:marLeft w:val="0"/>
      <w:marRight w:val="0"/>
      <w:marTop w:val="0"/>
      <w:marBottom w:val="0"/>
      <w:divBdr>
        <w:top w:val="none" w:sz="0" w:space="0" w:color="auto"/>
        <w:left w:val="none" w:sz="0" w:space="0" w:color="auto"/>
        <w:bottom w:val="none" w:sz="0" w:space="0" w:color="auto"/>
        <w:right w:val="none" w:sz="0" w:space="0" w:color="auto"/>
      </w:divBdr>
    </w:div>
    <w:div w:id="1283224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vestlick\Local%20Settings\Temporary%20Internet%20Files\OLK9\2006%20COUNTY%20ATTORNE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6C6B-6D41-478F-9A48-88F4AE2C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 COUNTY ATTORNEY LETTERHEAD.dot</Template>
  <TotalTime>14</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El Paso County</dc:creator>
  <cp:lastModifiedBy>Paul</cp:lastModifiedBy>
  <cp:revision>6</cp:revision>
  <cp:lastPrinted>2017-12-27T18:33:00Z</cp:lastPrinted>
  <dcterms:created xsi:type="dcterms:W3CDTF">2018-07-24T20:55:00Z</dcterms:created>
  <dcterms:modified xsi:type="dcterms:W3CDTF">2018-07-24T21:16:00Z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