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696E63EE" w:rsidR="004901E2" w:rsidRDefault="004901E2" w:rsidP="004901E2">
      <w:r>
        <w:rPr>
          <w:b/>
          <w:bCs/>
          <w:sz w:val="32"/>
          <w:szCs w:val="32"/>
        </w:rPr>
        <w:t xml:space="preserve">        </w:t>
      </w:r>
      <w:r w:rsidRPr="00C637B2">
        <w:rPr>
          <w:b/>
          <w:bCs/>
          <w:sz w:val="32"/>
          <w:szCs w:val="32"/>
        </w:rPr>
        <w:t xml:space="preserve">Lieutenant/Fire </w:t>
      </w:r>
      <w:r w:rsidR="002D5170">
        <w:rPr>
          <w:b/>
          <w:bCs/>
          <w:sz w:val="32"/>
          <w:szCs w:val="32"/>
        </w:rPr>
        <w:t>Marshal</w:t>
      </w:r>
      <w:r>
        <w:rPr>
          <w:b/>
          <w:bCs/>
          <w:sz w:val="32"/>
          <w:szCs w:val="32"/>
        </w:rPr>
        <w:t xml:space="preserve">           </w:t>
      </w:r>
      <w:r w:rsidR="002D5170">
        <w:rPr>
          <w:b/>
          <w:bCs/>
          <w:sz w:val="32"/>
          <w:szCs w:val="32"/>
        </w:rPr>
        <w:tab/>
        <w:t xml:space="preserve">    </w:t>
      </w:r>
      <w:r w:rsidRPr="00C637B2">
        <w:rPr>
          <w:b/>
          <w:bCs/>
          <w:sz w:val="32"/>
          <w:szCs w:val="32"/>
        </w:rPr>
        <w:t>Curtis L. Kauffman</w:t>
      </w:r>
    </w:p>
    <w:p w14:paraId="127E9AB3" w14:textId="4AFC8198"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2D023750" w:rsidR="00B3754C" w:rsidRPr="00A8694B" w:rsidRDefault="00B3754C" w:rsidP="00B3754C">
      <w:r w:rsidRPr="00A8694B">
        <w:t xml:space="preserve">Date: </w:t>
      </w:r>
      <w:r w:rsidR="002D5170">
        <w:t xml:space="preserve">February </w:t>
      </w:r>
      <w:r w:rsidR="00931166">
        <w:t>18</w:t>
      </w:r>
      <w:r w:rsidR="002D5170">
        <w:t>, 2026</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199A9FDC" w:rsidR="00B3754C" w:rsidRPr="00A40078" w:rsidRDefault="00B3754C" w:rsidP="00B3754C">
      <w:r w:rsidRPr="00A8694B">
        <w:t>C/O:</w:t>
      </w:r>
      <w:r w:rsidR="00056BB5">
        <w:t xml:space="preserve"> </w:t>
      </w:r>
      <w:r w:rsidR="009C0D01">
        <w:t>Maranda Benson</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482DC5E1" w:rsidR="00835B8A" w:rsidRPr="00A40078" w:rsidRDefault="00835B8A" w:rsidP="00B3754C">
      <w:r>
        <w:t>Phone: 719-520-</w:t>
      </w:r>
      <w:r w:rsidR="00AE164F">
        <w:t>79</w:t>
      </w:r>
      <w:r w:rsidR="009C0D01">
        <w:t>40</w:t>
      </w:r>
    </w:p>
    <w:p w14:paraId="633AFE70" w14:textId="0C72195C" w:rsidR="00B3754C" w:rsidRPr="00A8694B" w:rsidRDefault="00B3754C" w:rsidP="00B3754C">
      <w:r w:rsidRPr="00A40078">
        <w:t xml:space="preserve">Email: </w:t>
      </w:r>
      <w:hyperlink r:id="rId13" w:history="1">
        <w:r w:rsidR="009C0D01">
          <w:rPr>
            <w:rStyle w:val="Hyperlink"/>
          </w:rPr>
          <w:t>mirandabenson2@elpasoco.com</w:t>
        </w:r>
      </w:hyperlink>
    </w:p>
    <w:p w14:paraId="693FF483" w14:textId="77777777" w:rsidR="00B3754C" w:rsidRPr="00A8694B" w:rsidRDefault="00B3754C" w:rsidP="00B3754C"/>
    <w:p w14:paraId="55944006" w14:textId="77777777" w:rsidR="00B3754C" w:rsidRPr="00A8694B" w:rsidRDefault="00B3754C" w:rsidP="00B3754C"/>
    <w:p w14:paraId="3368F861" w14:textId="6A97E901" w:rsidR="00B3754C" w:rsidRPr="00A8694B" w:rsidRDefault="00B3754C" w:rsidP="00B3754C">
      <w:pPr>
        <w:rPr>
          <w:b/>
        </w:rPr>
      </w:pPr>
      <w:r w:rsidRPr="00A8694B">
        <w:rPr>
          <w:b/>
        </w:rPr>
        <w:t xml:space="preserve">Project Name: </w:t>
      </w:r>
      <w:r w:rsidR="00931166">
        <w:rPr>
          <w:b/>
        </w:rPr>
        <w:t>3515 East Blaney Road Rural Home Occupation</w:t>
      </w:r>
    </w:p>
    <w:p w14:paraId="5D0D5EAE" w14:textId="586566E7" w:rsidR="00B3754C" w:rsidRPr="00A8694B" w:rsidRDefault="00B3754C" w:rsidP="00B3754C">
      <w:pPr>
        <w:rPr>
          <w:b/>
        </w:rPr>
      </w:pPr>
      <w:r w:rsidRPr="00A8694B">
        <w:rPr>
          <w:b/>
        </w:rPr>
        <w:t xml:space="preserve">File Prefix: </w:t>
      </w:r>
      <w:r w:rsidR="00931166">
        <w:rPr>
          <w:b/>
        </w:rPr>
        <w:t>AL-Special Use</w:t>
      </w:r>
    </w:p>
    <w:p w14:paraId="64F610F3" w14:textId="275A707E" w:rsidR="00B3754C" w:rsidRDefault="00B3754C" w:rsidP="00B3754C">
      <w:pPr>
        <w:rPr>
          <w:b/>
        </w:rPr>
      </w:pPr>
      <w:r w:rsidRPr="00A8694B">
        <w:rPr>
          <w:b/>
        </w:rPr>
        <w:t xml:space="preserve">Parcel/s: </w:t>
      </w:r>
      <w:r w:rsidR="002D5170">
        <w:rPr>
          <w:b/>
        </w:rPr>
        <w:t>4</w:t>
      </w:r>
      <w:r w:rsidR="00931166">
        <w:rPr>
          <w:b/>
        </w:rPr>
        <w:t>300000470</w:t>
      </w:r>
    </w:p>
    <w:p w14:paraId="3EC3386B" w14:textId="189D7365" w:rsidR="00056BB5" w:rsidRPr="00A8694B" w:rsidRDefault="00056BB5" w:rsidP="00B3754C">
      <w:pPr>
        <w:rPr>
          <w:b/>
        </w:rPr>
      </w:pPr>
      <w:r>
        <w:rPr>
          <w:b/>
        </w:rPr>
        <w:t xml:space="preserve">Zone: </w:t>
      </w:r>
      <w:r w:rsidR="00931166">
        <w:rPr>
          <w:b/>
        </w:rPr>
        <w:t>A-35</w:t>
      </w:r>
    </w:p>
    <w:p w14:paraId="4EF52F04" w14:textId="4694E9D8" w:rsidR="00B3754C" w:rsidRDefault="00B3754C" w:rsidP="00B3754C">
      <w:pPr>
        <w:rPr>
          <w:b/>
        </w:rPr>
      </w:pPr>
      <w:r w:rsidRPr="00A8694B">
        <w:rPr>
          <w:b/>
        </w:rPr>
        <w:t xml:space="preserve">File Number: </w:t>
      </w:r>
      <w:r w:rsidR="00931166">
        <w:rPr>
          <w:b/>
        </w:rPr>
        <w:t>AL265</w:t>
      </w:r>
    </w:p>
    <w:p w14:paraId="1BA9B6B4" w14:textId="2CCD3BC4" w:rsidR="002652A4" w:rsidRDefault="002652A4" w:rsidP="00B3754C">
      <w:pPr>
        <w:rPr>
          <w:b/>
        </w:rPr>
      </w:pPr>
    </w:p>
    <w:p w14:paraId="47548AB7" w14:textId="77777777" w:rsidR="00B706BF" w:rsidRDefault="00B706BF" w:rsidP="003F27A1"/>
    <w:p w14:paraId="14C3BB6E" w14:textId="0BE4105E" w:rsidR="003F27A1" w:rsidRDefault="003F27A1" w:rsidP="003F27A1">
      <w:r>
        <w:t xml:space="preserve">This letter serves as plan review comments. You are responsible for complying with all section’s, codes and references with the fire code based on the 2021 International Fire Code. </w:t>
      </w:r>
    </w:p>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01B15A48" w14:textId="77777777" w:rsidR="003F27A1" w:rsidRDefault="003F27A1" w:rsidP="003F27A1">
      <w:r>
        <w:t xml:space="preserve">The following are </w:t>
      </w:r>
      <w:r w:rsidRPr="00835B8A">
        <w:rPr>
          <w:b/>
          <w:u w:val="single"/>
        </w:rPr>
        <w:t>ACTION ITEMS</w:t>
      </w:r>
      <w:r>
        <w:t xml:space="preserve"> that need to be completed prior to the fire final.</w:t>
      </w:r>
    </w:p>
    <w:p w14:paraId="5CC72A0C" w14:textId="5FA4FA68" w:rsidR="00835B8A" w:rsidRDefault="00835B8A" w:rsidP="00B3754C">
      <w:pPr>
        <w:rPr>
          <w:b/>
        </w:rPr>
      </w:pPr>
    </w:p>
    <w:p w14:paraId="684071DC" w14:textId="4FECA264" w:rsidR="00D3768A" w:rsidRDefault="006C6DF3" w:rsidP="00931166">
      <w:pPr>
        <w:rPr>
          <w:rFonts w:eastAsia="ArialMT"/>
          <w:color w:val="404040"/>
        </w:rPr>
      </w:pPr>
      <w:r w:rsidRPr="006C6DF3">
        <w:rPr>
          <w:rFonts w:eastAsia="Arial-BoldMT"/>
          <w:b/>
          <w:bCs/>
          <w:color w:val="404040"/>
        </w:rPr>
        <w:t xml:space="preserve">101.3 </w:t>
      </w:r>
      <w:r w:rsidRPr="006C6DF3">
        <w:rPr>
          <w:rFonts w:eastAsia="Arial-BoldMT"/>
          <w:b/>
          <w:bCs/>
        </w:rPr>
        <w:t xml:space="preserve">Purpose. </w:t>
      </w:r>
      <w:r w:rsidRPr="006C6DF3">
        <w:rPr>
          <w:rFonts w:eastAsia="ArialMT"/>
          <w:color w:val="404040"/>
        </w:rPr>
        <w:t>The purpose of this code is to establish the minimum requirements consistent with nationally recognized good practice for providing a reasonable level of life safety and property protection from the hazards of fire, explosion or dangerous conditions in new and existing buildings,</w:t>
      </w:r>
      <w:r>
        <w:rPr>
          <w:rFonts w:eastAsia="ArialMT"/>
          <w:color w:val="404040"/>
        </w:rPr>
        <w:t xml:space="preserve"> </w:t>
      </w:r>
      <w:r w:rsidRPr="006C6DF3">
        <w:rPr>
          <w:rFonts w:eastAsia="ArialMT"/>
          <w:color w:val="404040"/>
        </w:rPr>
        <w:t>structures and premises, and to provide a reasonable level of safety to fire fighters and emergency responders during emergency operations.</w:t>
      </w:r>
    </w:p>
    <w:p w14:paraId="441EC23A" w14:textId="6B0DF420" w:rsidR="006C6DF3" w:rsidRDefault="006C6DF3" w:rsidP="00931166">
      <w:pPr>
        <w:rPr>
          <w:rFonts w:eastAsia="ArialMT"/>
          <w:color w:val="404040"/>
        </w:rPr>
      </w:pPr>
    </w:p>
    <w:p w14:paraId="3C9B1D94" w14:textId="65E3E858" w:rsidR="006C6DF3" w:rsidRDefault="006C6DF3" w:rsidP="00931166">
      <w:pPr>
        <w:rPr>
          <w:rFonts w:eastAsia="ArialMT"/>
          <w:color w:val="404040"/>
        </w:rPr>
      </w:pPr>
      <w:r w:rsidRPr="006C6DF3">
        <w:rPr>
          <w:rFonts w:eastAsia="Arial-BoldMT"/>
          <w:b/>
          <w:bCs/>
          <w:color w:val="404040"/>
        </w:rPr>
        <w:t xml:space="preserve">102.7 Referenced codes and standards. </w:t>
      </w:r>
      <w:r w:rsidRPr="006C6DF3">
        <w:rPr>
          <w:rFonts w:eastAsia="ArialMT"/>
          <w:color w:val="404040"/>
        </w:rPr>
        <w:t xml:space="preserve">The codes and standards referenced in this code shall be those that are listed in </w:t>
      </w:r>
      <w:r w:rsidRPr="006C6DF3">
        <w:rPr>
          <w:rFonts w:eastAsia="Arial-BoldMT"/>
          <w:b/>
          <w:bCs/>
          <w:color w:val="2A2C2E"/>
        </w:rPr>
        <w:t>Chapter 80</w:t>
      </w:r>
      <w:r w:rsidRPr="006C6DF3">
        <w:rPr>
          <w:rFonts w:eastAsia="ArialMT"/>
          <w:color w:val="404040"/>
        </w:rPr>
        <w:t>, and such codes and standards shall be considered to be part of the requirements of this code to the prescribed extent of each such reference and</w:t>
      </w:r>
      <w:r>
        <w:rPr>
          <w:rFonts w:eastAsia="ArialMT"/>
          <w:color w:val="404040"/>
        </w:rPr>
        <w:t xml:space="preserve"> </w:t>
      </w:r>
      <w:r w:rsidRPr="006C6DF3">
        <w:rPr>
          <w:rFonts w:eastAsia="ArialMT"/>
          <w:color w:val="404040"/>
        </w:rPr>
        <w:t>as</w:t>
      </w:r>
      <w:r>
        <w:rPr>
          <w:rFonts w:eastAsia="ArialMT"/>
          <w:color w:val="404040"/>
        </w:rPr>
        <w:t xml:space="preserve"> </w:t>
      </w:r>
      <w:r w:rsidRPr="006C6DF3">
        <w:rPr>
          <w:rFonts w:eastAsia="ArialMT"/>
          <w:color w:val="404040"/>
        </w:rPr>
        <w:t xml:space="preserve">further regulated by </w:t>
      </w:r>
      <w:r w:rsidRPr="006C6DF3">
        <w:rPr>
          <w:rFonts w:eastAsia="Arial-BoldMT"/>
          <w:b/>
          <w:bCs/>
          <w:color w:val="2A2C2E"/>
        </w:rPr>
        <w:t xml:space="preserve">Sections 102.7.1 </w:t>
      </w:r>
      <w:r w:rsidRPr="006C6DF3">
        <w:rPr>
          <w:rFonts w:eastAsia="ArialMT"/>
          <w:color w:val="404040"/>
        </w:rPr>
        <w:t xml:space="preserve">and </w:t>
      </w:r>
      <w:r w:rsidRPr="006C6DF3">
        <w:rPr>
          <w:rFonts w:eastAsia="Arial-BoldMT"/>
          <w:b/>
          <w:bCs/>
          <w:color w:val="2A2C2E"/>
        </w:rPr>
        <w:t>102.7.2</w:t>
      </w:r>
      <w:r w:rsidRPr="006C6DF3">
        <w:rPr>
          <w:rFonts w:eastAsia="ArialMT"/>
          <w:color w:val="404040"/>
        </w:rPr>
        <w:t>.</w:t>
      </w:r>
    </w:p>
    <w:p w14:paraId="73556C1B" w14:textId="77777777" w:rsidR="006C6DF3" w:rsidRPr="006C6DF3" w:rsidRDefault="006C6DF3" w:rsidP="00931166">
      <w:pPr>
        <w:rPr>
          <w:rFonts w:eastAsia="ArialMT"/>
          <w:color w:val="404040"/>
        </w:rPr>
      </w:pPr>
    </w:p>
    <w:p w14:paraId="68C3C8D7" w14:textId="3B4BFEA4" w:rsidR="006C6DF3" w:rsidRPr="006C6DF3" w:rsidRDefault="006C6DF3" w:rsidP="00931166">
      <w:pPr>
        <w:rPr>
          <w:rFonts w:eastAsia="ArialMT"/>
          <w:color w:val="404040"/>
        </w:rPr>
      </w:pPr>
      <w:r w:rsidRPr="006C6DF3">
        <w:rPr>
          <w:rFonts w:eastAsia="Arial-BoldMT"/>
          <w:b/>
          <w:bCs/>
          <w:color w:val="404040"/>
        </w:rPr>
        <w:lastRenderedPageBreak/>
        <w:t xml:space="preserve">102.7.1 Conflicts. </w:t>
      </w:r>
      <w:r w:rsidRPr="006C6DF3">
        <w:rPr>
          <w:rFonts w:eastAsia="ArialMT"/>
          <w:color w:val="404040"/>
        </w:rPr>
        <w:t>Where conflicts occur between provisions of this code and referenced codes and standards, the provisions of this code shall apply.</w:t>
      </w:r>
    </w:p>
    <w:p w14:paraId="19F1937A" w14:textId="77777777" w:rsidR="0063346B" w:rsidRDefault="0063346B" w:rsidP="0063346B">
      <w:pPr>
        <w:rPr>
          <w:rFonts w:eastAsia="ArialMT"/>
          <w:color w:val="404040"/>
        </w:rPr>
      </w:pPr>
    </w:p>
    <w:p w14:paraId="39FCBD64" w14:textId="2780F988" w:rsidR="006C6DF3" w:rsidRPr="006C6DF3" w:rsidRDefault="006C6DF3" w:rsidP="0063346B">
      <w:pPr>
        <w:rPr>
          <w:rFonts w:eastAsia="ArialMT"/>
          <w:color w:val="404040"/>
        </w:rPr>
      </w:pPr>
      <w:r w:rsidRPr="006C6DF3">
        <w:rPr>
          <w:rFonts w:eastAsia="Arial-BoldMT"/>
          <w:b/>
          <w:bCs/>
          <w:color w:val="404040"/>
        </w:rPr>
        <w:t xml:space="preserve">102.7.2 Provisions in referenced codes and standards. </w:t>
      </w:r>
      <w:r w:rsidRPr="006C6DF3">
        <w:rPr>
          <w:rFonts w:eastAsia="ArialMT"/>
          <w:color w:val="404040"/>
        </w:rPr>
        <w:t>Where the extent of the</w:t>
      </w:r>
    </w:p>
    <w:p w14:paraId="115B4D4A" w14:textId="63B36438" w:rsidR="006C6DF3" w:rsidRDefault="006C6DF3" w:rsidP="00931166">
      <w:pPr>
        <w:rPr>
          <w:rFonts w:eastAsia="ArialMT"/>
          <w:color w:val="404040"/>
        </w:rPr>
      </w:pPr>
      <w:r w:rsidRPr="006C6DF3">
        <w:rPr>
          <w:rFonts w:eastAsia="ArialMT"/>
          <w:color w:val="404040"/>
        </w:rPr>
        <w:t>reference to a referenced code or standard includes subject matter that is within the scope of this code, the provisions of this code, as applicable, shall take precedence over the provisions in the referenced code or standard.</w:t>
      </w:r>
    </w:p>
    <w:p w14:paraId="74189B52" w14:textId="6F0B96F7" w:rsidR="0063346B" w:rsidRDefault="0063346B" w:rsidP="00931166">
      <w:pPr>
        <w:rPr>
          <w:rFonts w:eastAsia="ArialMT"/>
          <w:color w:val="404040"/>
        </w:rPr>
      </w:pPr>
    </w:p>
    <w:p w14:paraId="2AAB7D70" w14:textId="3839F562" w:rsidR="0063346B" w:rsidRDefault="0063346B" w:rsidP="0063346B">
      <w:pPr>
        <w:rPr>
          <w:rFonts w:eastAsia="ArialMT"/>
          <w:color w:val="404040"/>
        </w:rPr>
      </w:pPr>
      <w:r w:rsidRPr="0063346B">
        <w:rPr>
          <w:rFonts w:eastAsia="Arial-BoldMT"/>
          <w:b/>
          <w:bCs/>
          <w:color w:val="404040"/>
        </w:rPr>
        <w:t xml:space="preserve">105.1.1 Permits required. </w:t>
      </w:r>
      <w:r w:rsidRPr="0063346B">
        <w:rPr>
          <w:rFonts w:eastAsia="ArialMT"/>
          <w:color w:val="404040"/>
        </w:rPr>
        <w:t xml:space="preserve">A property </w:t>
      </w:r>
      <w:r w:rsidRPr="0063346B">
        <w:rPr>
          <w:i/>
          <w:iCs/>
          <w:color w:val="404040"/>
        </w:rPr>
        <w:t xml:space="preserve">owner </w:t>
      </w:r>
      <w:r w:rsidRPr="0063346B">
        <w:rPr>
          <w:rFonts w:eastAsia="ArialMT"/>
          <w:color w:val="404040"/>
        </w:rPr>
        <w:t xml:space="preserve">or </w:t>
      </w:r>
      <w:r w:rsidRPr="0063346B">
        <w:rPr>
          <w:i/>
          <w:iCs/>
          <w:color w:val="404040"/>
        </w:rPr>
        <w:t xml:space="preserve">owner’s </w:t>
      </w:r>
      <w:r w:rsidRPr="0063346B">
        <w:rPr>
          <w:rFonts w:eastAsia="ArialMT"/>
          <w:color w:val="404040"/>
        </w:rPr>
        <w:t>authorized agent who intends</w:t>
      </w:r>
      <w:r w:rsidRPr="0063346B">
        <w:rPr>
          <w:rFonts w:eastAsia="ArialMT"/>
          <w:color w:val="404040"/>
        </w:rPr>
        <w:t xml:space="preserve"> </w:t>
      </w:r>
      <w:r w:rsidRPr="0063346B">
        <w:rPr>
          <w:rFonts w:eastAsia="ArialMT"/>
          <w:color w:val="404040"/>
        </w:rPr>
        <w:t>to conduct an operation or business, or install or modify systems and equipment that are</w:t>
      </w:r>
      <w:r w:rsidRPr="0063346B">
        <w:rPr>
          <w:rFonts w:eastAsia="ArialMT"/>
          <w:color w:val="404040"/>
        </w:rPr>
        <w:t xml:space="preserve"> </w:t>
      </w:r>
      <w:r w:rsidRPr="0063346B">
        <w:rPr>
          <w:rFonts w:eastAsia="ArialMT"/>
          <w:color w:val="404040"/>
        </w:rPr>
        <w:t>regulated by this code, or to cause any such work to be performed, shall first make application</w:t>
      </w:r>
      <w:r w:rsidRPr="0063346B">
        <w:rPr>
          <w:rFonts w:eastAsia="ArialMT"/>
          <w:color w:val="404040"/>
        </w:rPr>
        <w:t xml:space="preserve"> </w:t>
      </w:r>
      <w:r w:rsidRPr="0063346B">
        <w:rPr>
          <w:rFonts w:eastAsia="ArialMT"/>
          <w:color w:val="404040"/>
        </w:rPr>
        <w:t xml:space="preserve">to the </w:t>
      </w:r>
      <w:r w:rsidRPr="0063346B">
        <w:rPr>
          <w:i/>
          <w:iCs/>
          <w:color w:val="404040"/>
        </w:rPr>
        <w:t xml:space="preserve">fire code official </w:t>
      </w:r>
      <w:r w:rsidRPr="0063346B">
        <w:rPr>
          <w:rFonts w:eastAsia="ArialMT"/>
          <w:color w:val="404040"/>
        </w:rPr>
        <w:t>and obtain the required permit.</w:t>
      </w:r>
    </w:p>
    <w:p w14:paraId="22877E74" w14:textId="430AF76A" w:rsidR="0063346B" w:rsidRDefault="0063346B" w:rsidP="0063346B">
      <w:pPr>
        <w:rPr>
          <w:rFonts w:eastAsia="ArialMT"/>
          <w:color w:val="404040"/>
        </w:rPr>
      </w:pPr>
    </w:p>
    <w:p w14:paraId="16C27E18" w14:textId="44E81C2C" w:rsidR="0063346B" w:rsidRPr="00CA3488" w:rsidRDefault="0063346B" w:rsidP="0063346B">
      <w:pPr>
        <w:rPr>
          <w:rFonts w:eastAsia="ArialMT"/>
        </w:rPr>
      </w:pPr>
      <w:r w:rsidRPr="00CA3488">
        <w:rPr>
          <w:rFonts w:eastAsia="Arial-BoldMT"/>
          <w:b/>
          <w:bCs/>
        </w:rPr>
        <w:t xml:space="preserve">105.5.18 Flammable and combustible liquids. </w:t>
      </w:r>
      <w:r w:rsidRPr="00CA3488">
        <w:rPr>
          <w:rFonts w:eastAsia="ArialMT"/>
        </w:rPr>
        <w:t>An operational permit is required:</w:t>
      </w:r>
    </w:p>
    <w:p w14:paraId="178D8B8B" w14:textId="408F0C9F" w:rsidR="0063346B" w:rsidRPr="00CA3488" w:rsidRDefault="0063346B" w:rsidP="0063346B">
      <w:pPr>
        <w:ind w:left="360"/>
        <w:rPr>
          <w:rFonts w:eastAsia="ArialMT"/>
        </w:rPr>
      </w:pPr>
      <w:r w:rsidRPr="00CA3488">
        <w:rPr>
          <w:rFonts w:eastAsia="ArialMT"/>
        </w:rPr>
        <w:t>2. To store, handle or use Class I liquids in excess of 10 gallons in a building or in excess</w:t>
      </w:r>
      <w:r w:rsidRPr="00CA3488">
        <w:rPr>
          <w:rFonts w:eastAsia="ArialMT"/>
        </w:rPr>
        <w:t xml:space="preserve"> </w:t>
      </w:r>
      <w:r w:rsidRPr="00CA3488">
        <w:rPr>
          <w:rFonts w:eastAsia="ArialMT"/>
        </w:rPr>
        <w:t>of 20 gallons outside of a building, except that a permit is not required for the following:</w:t>
      </w:r>
    </w:p>
    <w:p w14:paraId="4AE411FE" w14:textId="44EE802C" w:rsidR="0063346B" w:rsidRPr="00CA3488" w:rsidRDefault="0063346B" w:rsidP="0063346B">
      <w:pPr>
        <w:ind w:left="360"/>
        <w:rPr>
          <w:rFonts w:eastAsia="ArialMT"/>
        </w:rPr>
      </w:pPr>
      <w:r w:rsidRPr="00CA3488">
        <w:rPr>
          <w:rFonts w:eastAsia="ArialMT"/>
        </w:rPr>
        <w:t>3. To store, handle or use Class II or Class IIIA liquids in excess of 25 gallons (95 L</w:t>
      </w:r>
      <w:r w:rsidR="00CA3488" w:rsidRPr="00CA3488">
        <w:rPr>
          <w:rFonts w:eastAsia="ArialMT"/>
        </w:rPr>
        <w:t>), in</w:t>
      </w:r>
      <w:r w:rsidRPr="00CA3488">
        <w:rPr>
          <w:rFonts w:eastAsia="ArialMT"/>
        </w:rPr>
        <w:t xml:space="preserve"> a building or in excess of 60 gallons outside a building, except for fuel oil used in</w:t>
      </w:r>
      <w:r w:rsidR="00CA3488" w:rsidRPr="00CA3488">
        <w:rPr>
          <w:rFonts w:eastAsia="ArialMT"/>
        </w:rPr>
        <w:t xml:space="preserve"> </w:t>
      </w:r>
      <w:r w:rsidRPr="00CA3488">
        <w:rPr>
          <w:rFonts w:eastAsia="ArialMT"/>
        </w:rPr>
        <w:t>connection with oil-burning equipment.</w:t>
      </w:r>
    </w:p>
    <w:p w14:paraId="2833CB1A" w14:textId="77777777" w:rsidR="006C6DF3" w:rsidRPr="006C6DF3" w:rsidRDefault="006C6DF3" w:rsidP="00931166">
      <w:pPr>
        <w:rPr>
          <w:rFonts w:eastAsia="ArialMT"/>
          <w:color w:val="404040"/>
        </w:rPr>
      </w:pPr>
    </w:p>
    <w:p w14:paraId="5FD7BF58" w14:textId="35733DF5" w:rsidR="006C6DF3" w:rsidRPr="002D5170" w:rsidRDefault="006C6DF3" w:rsidP="00931166">
      <w:pPr>
        <w:rPr>
          <w:rFonts w:eastAsia="ArialMT"/>
          <w:color w:val="FF0000"/>
        </w:rPr>
      </w:pPr>
      <w:r w:rsidRPr="00CA369A">
        <w:rPr>
          <w:rFonts w:eastAsia="Arial-BoldMT"/>
          <w:b/>
          <w:bCs/>
          <w:color w:val="404040"/>
        </w:rPr>
        <w:t xml:space="preserve">503.1.1 Buildings and facilities. </w:t>
      </w:r>
      <w:r w:rsidRPr="00CA369A">
        <w:rPr>
          <w:i/>
          <w:iCs/>
          <w:color w:val="404040"/>
        </w:rPr>
        <w:t xml:space="preserve">Approved </w:t>
      </w:r>
      <w:r w:rsidRPr="00CA369A">
        <w:rPr>
          <w:rFonts w:eastAsia="ArialMT"/>
          <w:color w:val="404040"/>
        </w:rPr>
        <w:t>fire apparatus access roads shall be provided for every facility, building or portion of a building hereafter constructed or moved into or within the jurisdiction. The fire apparatus access road shall comply with the requirements of this section</w:t>
      </w:r>
      <w:r w:rsidR="00CA369A" w:rsidRPr="00CA369A">
        <w:rPr>
          <w:rFonts w:eastAsia="ArialMT"/>
          <w:color w:val="404040"/>
        </w:rPr>
        <w:t xml:space="preserve"> </w:t>
      </w:r>
      <w:r w:rsidRPr="00CA369A">
        <w:rPr>
          <w:rFonts w:eastAsia="ArialMT"/>
          <w:color w:val="404040"/>
        </w:rPr>
        <w:t>and shall extend to within 150 feet (45 720 mm) of all portions of the facility and all portions of</w:t>
      </w:r>
      <w:r w:rsidR="00CA369A" w:rsidRPr="00CA369A">
        <w:rPr>
          <w:rFonts w:eastAsia="ArialMT"/>
          <w:color w:val="404040"/>
        </w:rPr>
        <w:t xml:space="preserve"> </w:t>
      </w:r>
      <w:r w:rsidRPr="00CA369A">
        <w:rPr>
          <w:rFonts w:eastAsia="ArialMT"/>
          <w:color w:val="404040"/>
        </w:rPr>
        <w:t xml:space="preserve">the </w:t>
      </w:r>
      <w:r w:rsidRPr="00CA369A">
        <w:rPr>
          <w:i/>
          <w:iCs/>
          <w:color w:val="404040"/>
        </w:rPr>
        <w:t>exterior walls</w:t>
      </w:r>
      <w:r w:rsidR="00CA369A" w:rsidRPr="00CA369A">
        <w:rPr>
          <w:i/>
          <w:iCs/>
          <w:color w:val="404040"/>
        </w:rPr>
        <w:t xml:space="preserve"> </w:t>
      </w:r>
      <w:r w:rsidRPr="00CA369A">
        <w:rPr>
          <w:rFonts w:eastAsia="ArialMT"/>
          <w:color w:val="404040"/>
        </w:rPr>
        <w:t xml:space="preserve">of the first story of the building as measured by an </w:t>
      </w:r>
      <w:r w:rsidRPr="00CA369A">
        <w:rPr>
          <w:i/>
          <w:iCs/>
          <w:color w:val="404040"/>
        </w:rPr>
        <w:t xml:space="preserve">approved </w:t>
      </w:r>
      <w:r w:rsidRPr="00CA369A">
        <w:rPr>
          <w:rFonts w:eastAsia="ArialMT"/>
          <w:color w:val="404040"/>
        </w:rPr>
        <w:t>route around the</w:t>
      </w:r>
      <w:r w:rsidR="00CA369A" w:rsidRPr="00CA369A">
        <w:rPr>
          <w:rFonts w:eastAsia="ArialMT"/>
          <w:color w:val="404040"/>
        </w:rPr>
        <w:t xml:space="preserve"> </w:t>
      </w:r>
      <w:r w:rsidRPr="00CA369A">
        <w:rPr>
          <w:rFonts w:eastAsia="ArialMT"/>
          <w:color w:val="404040"/>
        </w:rPr>
        <w:t>exterior of the building or facility.</w:t>
      </w:r>
    </w:p>
    <w:p w14:paraId="72D47BCA" w14:textId="77777777" w:rsidR="006C6DF3" w:rsidRPr="00CA369A" w:rsidRDefault="006C6DF3" w:rsidP="00931166">
      <w:pPr>
        <w:ind w:firstLine="720"/>
        <w:rPr>
          <w:rFonts w:eastAsia="Arial-BoldMT"/>
          <w:b/>
          <w:bCs/>
          <w:color w:val="404040"/>
        </w:rPr>
      </w:pPr>
      <w:r w:rsidRPr="00CA369A">
        <w:rPr>
          <w:rFonts w:eastAsia="Arial-BoldMT"/>
          <w:b/>
          <w:bCs/>
          <w:color w:val="404040"/>
        </w:rPr>
        <w:t>Exceptions:</w:t>
      </w:r>
    </w:p>
    <w:p w14:paraId="336688AF" w14:textId="2DB0C13B" w:rsidR="006C6DF3" w:rsidRPr="00CA369A" w:rsidRDefault="006C6DF3" w:rsidP="00CA3488">
      <w:pPr>
        <w:pStyle w:val="ListParagraph"/>
        <w:numPr>
          <w:ilvl w:val="0"/>
          <w:numId w:val="10"/>
        </w:numPr>
        <w:ind w:left="360" w:firstLine="0"/>
        <w:rPr>
          <w:rFonts w:ascii="Times New Roman" w:eastAsia="ArialMT" w:hAnsi="Times New Roman"/>
          <w:color w:val="404040"/>
          <w:sz w:val="24"/>
          <w:szCs w:val="24"/>
        </w:rPr>
      </w:pPr>
      <w:r w:rsidRPr="00CA369A">
        <w:rPr>
          <w:rFonts w:ascii="Times New Roman" w:eastAsia="ArialMT" w:hAnsi="Times New Roman"/>
          <w:color w:val="404040"/>
          <w:sz w:val="24"/>
          <w:szCs w:val="24"/>
        </w:rPr>
        <w:t xml:space="preserve">The </w:t>
      </w:r>
      <w:r w:rsidRPr="00CA369A">
        <w:rPr>
          <w:rFonts w:ascii="Times New Roman" w:hAnsi="Times New Roman"/>
          <w:i/>
          <w:iCs/>
          <w:color w:val="404040"/>
          <w:sz w:val="24"/>
          <w:szCs w:val="24"/>
        </w:rPr>
        <w:t xml:space="preserve">fire code official </w:t>
      </w:r>
      <w:r w:rsidRPr="00CA369A">
        <w:rPr>
          <w:rFonts w:ascii="Times New Roman" w:eastAsia="ArialMT" w:hAnsi="Times New Roman"/>
          <w:color w:val="404040"/>
          <w:sz w:val="24"/>
          <w:szCs w:val="24"/>
        </w:rPr>
        <w:t>is authorized to increase the dimension of 150 feet (45 720</w:t>
      </w:r>
      <w:r w:rsidR="00CA369A" w:rsidRPr="00CA369A">
        <w:rPr>
          <w:rFonts w:ascii="Times New Roman" w:eastAsia="ArialMT" w:hAnsi="Times New Roman"/>
          <w:color w:val="404040"/>
          <w:sz w:val="24"/>
          <w:szCs w:val="24"/>
        </w:rPr>
        <w:t xml:space="preserve"> </w:t>
      </w:r>
      <w:r w:rsidRPr="00CA369A">
        <w:rPr>
          <w:rFonts w:ascii="Times New Roman" w:eastAsia="ArialMT" w:hAnsi="Times New Roman"/>
          <w:color w:val="404040"/>
          <w:sz w:val="24"/>
          <w:szCs w:val="24"/>
        </w:rPr>
        <w:t>mm) where any of the following conditions occur:</w:t>
      </w:r>
    </w:p>
    <w:p w14:paraId="610C3DEE" w14:textId="77777777" w:rsidR="00CA369A" w:rsidRPr="00CA369A" w:rsidRDefault="00CA369A" w:rsidP="00CA3488">
      <w:pPr>
        <w:pStyle w:val="ListParagraph"/>
        <w:ind w:left="360"/>
        <w:rPr>
          <w:rFonts w:ascii="Times New Roman" w:eastAsia="ArialMT" w:hAnsi="Times New Roman"/>
          <w:color w:val="404040"/>
          <w:sz w:val="24"/>
          <w:szCs w:val="24"/>
        </w:rPr>
      </w:pPr>
    </w:p>
    <w:p w14:paraId="7F967BEF" w14:textId="77777777" w:rsidR="006C6DF3" w:rsidRPr="00CA369A" w:rsidRDefault="006C6DF3" w:rsidP="00CA3488">
      <w:pPr>
        <w:ind w:left="360"/>
        <w:rPr>
          <w:i/>
          <w:iCs/>
          <w:color w:val="404040"/>
        </w:rPr>
      </w:pPr>
      <w:r w:rsidRPr="00CA369A">
        <w:rPr>
          <w:rFonts w:eastAsia="ArialMT"/>
          <w:color w:val="404040"/>
        </w:rPr>
        <w:t xml:space="preserve">1.1. The building is equipped throughout with an </w:t>
      </w:r>
      <w:r w:rsidRPr="00CA369A">
        <w:rPr>
          <w:i/>
          <w:iCs/>
          <w:color w:val="404040"/>
        </w:rPr>
        <w:t>approved automatic sprinkler</w:t>
      </w:r>
    </w:p>
    <w:p w14:paraId="4B1D8246" w14:textId="2633A75B" w:rsidR="006C6DF3" w:rsidRPr="00CA369A" w:rsidRDefault="006C6DF3" w:rsidP="00CA3488">
      <w:pPr>
        <w:ind w:left="360"/>
        <w:rPr>
          <w:rFonts w:eastAsia="ArialMT"/>
          <w:color w:val="404040"/>
        </w:rPr>
      </w:pPr>
      <w:r w:rsidRPr="00CA369A">
        <w:rPr>
          <w:i/>
          <w:iCs/>
          <w:color w:val="404040"/>
        </w:rPr>
        <w:t xml:space="preserve">system </w:t>
      </w:r>
      <w:r w:rsidRPr="00CA369A">
        <w:rPr>
          <w:rFonts w:eastAsia="ArialMT"/>
          <w:color w:val="404040"/>
        </w:rPr>
        <w:t xml:space="preserve">installed in accordance with </w:t>
      </w:r>
      <w:r w:rsidRPr="00CA369A">
        <w:rPr>
          <w:rFonts w:eastAsia="Arial-BoldMT"/>
          <w:b/>
          <w:bCs/>
          <w:color w:val="2A2C2E"/>
        </w:rPr>
        <w:t>Section 903.3.1.1</w:t>
      </w:r>
      <w:r w:rsidRPr="00CA369A">
        <w:rPr>
          <w:rFonts w:eastAsia="ArialMT"/>
          <w:color w:val="404040"/>
        </w:rPr>
        <w:t xml:space="preserve">, </w:t>
      </w:r>
      <w:r w:rsidRPr="00CA369A">
        <w:rPr>
          <w:rFonts w:eastAsia="Arial-BoldMT"/>
          <w:b/>
          <w:bCs/>
          <w:color w:val="2A2C2E"/>
        </w:rPr>
        <w:t xml:space="preserve">903.3.1.2 </w:t>
      </w:r>
      <w:r w:rsidRPr="00CA369A">
        <w:rPr>
          <w:rFonts w:eastAsia="ArialMT"/>
          <w:color w:val="404040"/>
        </w:rPr>
        <w:t xml:space="preserve">or </w:t>
      </w:r>
      <w:r w:rsidRPr="00CA369A">
        <w:rPr>
          <w:rFonts w:eastAsia="Arial-BoldMT"/>
          <w:b/>
          <w:bCs/>
          <w:color w:val="2A2C2E"/>
        </w:rPr>
        <w:t>903.3.1.3</w:t>
      </w:r>
      <w:r w:rsidRPr="00CA369A">
        <w:rPr>
          <w:rFonts w:eastAsia="ArialMT"/>
          <w:color w:val="404040"/>
        </w:rPr>
        <w:t>.</w:t>
      </w:r>
    </w:p>
    <w:p w14:paraId="26A81578" w14:textId="77777777" w:rsidR="00CA369A" w:rsidRPr="00CA369A" w:rsidRDefault="00CA369A" w:rsidP="00CA3488">
      <w:pPr>
        <w:ind w:left="360"/>
        <w:rPr>
          <w:rFonts w:eastAsia="ArialMT"/>
          <w:color w:val="404040"/>
        </w:rPr>
      </w:pPr>
    </w:p>
    <w:p w14:paraId="461B9A69" w14:textId="77777777" w:rsidR="006C6DF3" w:rsidRPr="00CA369A" w:rsidRDefault="006C6DF3" w:rsidP="00CA3488">
      <w:pPr>
        <w:ind w:left="360"/>
        <w:rPr>
          <w:rFonts w:eastAsia="ArialMT"/>
          <w:color w:val="404040"/>
        </w:rPr>
      </w:pPr>
      <w:r w:rsidRPr="00CA369A">
        <w:rPr>
          <w:rFonts w:eastAsia="ArialMT"/>
          <w:color w:val="404040"/>
        </w:rPr>
        <w:t>1.2. Fire apparatus access roads cannot be installed because of location on</w:t>
      </w:r>
    </w:p>
    <w:p w14:paraId="2BFF85F6" w14:textId="77777777" w:rsidR="006C6DF3" w:rsidRPr="00CA369A" w:rsidRDefault="006C6DF3" w:rsidP="00CA3488">
      <w:pPr>
        <w:ind w:left="360"/>
        <w:rPr>
          <w:rFonts w:eastAsia="ArialMT"/>
          <w:color w:val="404040"/>
        </w:rPr>
      </w:pPr>
      <w:r w:rsidRPr="00CA369A">
        <w:rPr>
          <w:rFonts w:eastAsia="ArialMT"/>
          <w:color w:val="404040"/>
        </w:rPr>
        <w:t>property, topography, waterways, nonnegotiable grades or other similar</w:t>
      </w:r>
    </w:p>
    <w:p w14:paraId="04C303B7" w14:textId="78E58FC6" w:rsidR="006C6DF3" w:rsidRDefault="006C6DF3" w:rsidP="00CA3488">
      <w:pPr>
        <w:ind w:left="360"/>
        <w:rPr>
          <w:rFonts w:eastAsia="ArialMT"/>
          <w:color w:val="404040"/>
        </w:rPr>
      </w:pPr>
      <w:r w:rsidRPr="00CA369A">
        <w:rPr>
          <w:rFonts w:eastAsia="ArialMT"/>
          <w:color w:val="404040"/>
        </w:rPr>
        <w:t xml:space="preserve">conditions, and an </w:t>
      </w:r>
      <w:r w:rsidRPr="00CA369A">
        <w:rPr>
          <w:i/>
          <w:iCs/>
          <w:color w:val="404040"/>
        </w:rPr>
        <w:t xml:space="preserve">approved </w:t>
      </w:r>
      <w:r w:rsidRPr="00CA369A">
        <w:rPr>
          <w:rFonts w:eastAsia="ArialMT"/>
          <w:color w:val="404040"/>
        </w:rPr>
        <w:t>alternative means of fire protection is provided.</w:t>
      </w:r>
    </w:p>
    <w:p w14:paraId="19C989DB" w14:textId="77777777" w:rsidR="00CA369A" w:rsidRPr="00CA369A" w:rsidRDefault="00CA369A" w:rsidP="00CA3488">
      <w:pPr>
        <w:ind w:left="360"/>
        <w:rPr>
          <w:rFonts w:eastAsia="ArialMT"/>
          <w:color w:val="404040"/>
        </w:rPr>
      </w:pPr>
    </w:p>
    <w:p w14:paraId="487232AF" w14:textId="194C540B" w:rsidR="006C6DF3" w:rsidRPr="00CA369A" w:rsidRDefault="006C6DF3" w:rsidP="00CA3488">
      <w:pPr>
        <w:ind w:left="360"/>
        <w:rPr>
          <w:rFonts w:eastAsia="ArialMT"/>
          <w:color w:val="404040"/>
        </w:rPr>
      </w:pPr>
      <w:r w:rsidRPr="00CA369A">
        <w:rPr>
          <w:rFonts w:eastAsia="ArialMT"/>
          <w:color w:val="404040"/>
        </w:rPr>
        <w:t>1.3. There are not more than two Group R-3 or Group U occupancies.</w:t>
      </w:r>
    </w:p>
    <w:p w14:paraId="2040ED5C" w14:textId="77777777" w:rsidR="00CA369A" w:rsidRPr="00CA369A" w:rsidRDefault="00CA369A" w:rsidP="00931166">
      <w:pPr>
        <w:rPr>
          <w:rFonts w:eastAsia="ArialMT"/>
          <w:color w:val="404040"/>
        </w:rPr>
      </w:pPr>
    </w:p>
    <w:p w14:paraId="600F4E0C" w14:textId="77777777" w:rsidR="006C6DF3" w:rsidRPr="00CA369A" w:rsidRDefault="006C6DF3" w:rsidP="00931166">
      <w:pPr>
        <w:ind w:firstLine="360"/>
        <w:rPr>
          <w:rFonts w:eastAsia="ArialMT"/>
          <w:color w:val="404040"/>
        </w:rPr>
      </w:pPr>
      <w:r w:rsidRPr="00CA369A">
        <w:rPr>
          <w:rFonts w:eastAsia="ArialMT"/>
          <w:color w:val="404040"/>
        </w:rPr>
        <w:t xml:space="preserve">2. Where </w:t>
      </w:r>
      <w:r w:rsidRPr="00CA369A">
        <w:rPr>
          <w:i/>
          <w:iCs/>
          <w:color w:val="404040"/>
        </w:rPr>
        <w:t xml:space="preserve">approved </w:t>
      </w:r>
      <w:r w:rsidRPr="00CA369A">
        <w:rPr>
          <w:rFonts w:eastAsia="ArialMT"/>
          <w:color w:val="404040"/>
        </w:rPr>
        <w:t xml:space="preserve">by the </w:t>
      </w:r>
      <w:r w:rsidRPr="00CA369A">
        <w:rPr>
          <w:i/>
          <w:iCs/>
          <w:color w:val="404040"/>
        </w:rPr>
        <w:t>fire code official</w:t>
      </w:r>
      <w:r w:rsidRPr="00CA369A">
        <w:rPr>
          <w:rFonts w:eastAsia="ArialMT"/>
          <w:color w:val="404040"/>
        </w:rPr>
        <w:t>, fire apparatus access roads shall be</w:t>
      </w:r>
    </w:p>
    <w:p w14:paraId="46320078" w14:textId="77777777" w:rsidR="006C6DF3" w:rsidRPr="00CA369A" w:rsidRDefault="006C6DF3" w:rsidP="00931166">
      <w:pPr>
        <w:ind w:firstLine="360"/>
        <w:rPr>
          <w:rFonts w:eastAsia="ArialMT"/>
          <w:color w:val="404040"/>
        </w:rPr>
      </w:pPr>
      <w:r w:rsidRPr="00CA369A">
        <w:rPr>
          <w:rFonts w:eastAsia="ArialMT"/>
          <w:color w:val="404040"/>
        </w:rPr>
        <w:t>permitted to be exempted or modified for solar photovoltaic power generation</w:t>
      </w:r>
    </w:p>
    <w:p w14:paraId="3C330173" w14:textId="0748DAD5" w:rsidR="006C6DF3" w:rsidRPr="00CA369A" w:rsidRDefault="006C6DF3" w:rsidP="00931166">
      <w:pPr>
        <w:autoSpaceDE w:val="0"/>
        <w:autoSpaceDN w:val="0"/>
        <w:adjustRightInd w:val="0"/>
        <w:ind w:firstLine="360"/>
        <w:rPr>
          <w:rFonts w:eastAsia="Arial-BoldMT"/>
          <w:b/>
          <w:bCs/>
        </w:rPr>
      </w:pPr>
      <w:r w:rsidRPr="00CA369A">
        <w:rPr>
          <w:rFonts w:eastAsia="ArialMT"/>
          <w:color w:val="404040"/>
        </w:rPr>
        <w:t>facilities.</w:t>
      </w:r>
    </w:p>
    <w:p w14:paraId="169CED36" w14:textId="77777777" w:rsidR="006C6DF3" w:rsidRDefault="006C6DF3" w:rsidP="00931166">
      <w:pPr>
        <w:autoSpaceDE w:val="0"/>
        <w:autoSpaceDN w:val="0"/>
        <w:adjustRightInd w:val="0"/>
        <w:rPr>
          <w:rFonts w:eastAsia="Arial-BoldMT"/>
          <w:b/>
          <w:bCs/>
        </w:rPr>
      </w:pPr>
    </w:p>
    <w:p w14:paraId="57CA2E99" w14:textId="0BCB7039" w:rsidR="003F27A1" w:rsidRPr="002702F3" w:rsidRDefault="003F27A1" w:rsidP="00931166">
      <w:pPr>
        <w:autoSpaceDE w:val="0"/>
        <w:autoSpaceDN w:val="0"/>
        <w:adjustRightInd w:val="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026A781B" w14:textId="77777777" w:rsidR="003F27A1" w:rsidRDefault="003F27A1" w:rsidP="00931166">
      <w:pPr>
        <w:autoSpaceDE w:val="0"/>
        <w:autoSpaceDN w:val="0"/>
        <w:adjustRightInd w:val="0"/>
        <w:rPr>
          <w:rFonts w:eastAsia="Arial-BoldMT"/>
          <w:b/>
          <w:bCs/>
        </w:rPr>
      </w:pPr>
    </w:p>
    <w:p w14:paraId="498E5317" w14:textId="77777777" w:rsidR="003F27A1" w:rsidRPr="002702F3" w:rsidRDefault="003F27A1" w:rsidP="00931166">
      <w:pPr>
        <w:autoSpaceDE w:val="0"/>
        <w:autoSpaceDN w:val="0"/>
        <w:adjustRightInd w:val="0"/>
        <w:rPr>
          <w:rFonts w:eastAsia="ArialMT"/>
        </w:rPr>
      </w:pPr>
      <w:r w:rsidRPr="002702F3">
        <w:rPr>
          <w:rFonts w:eastAsia="Arial-BoldMT"/>
          <w:b/>
          <w:bCs/>
        </w:rPr>
        <w:lastRenderedPageBreak/>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7416646F" w14:textId="77777777" w:rsidR="003F27A1" w:rsidRDefault="003F27A1" w:rsidP="00931166">
      <w:pPr>
        <w:autoSpaceDE w:val="0"/>
        <w:autoSpaceDN w:val="0"/>
        <w:adjustRightInd w:val="0"/>
        <w:rPr>
          <w:rFonts w:eastAsia="Arial-BoldMT"/>
          <w:b/>
          <w:bCs/>
        </w:rPr>
      </w:pPr>
    </w:p>
    <w:p w14:paraId="1A17E752" w14:textId="77777777" w:rsidR="003F27A1" w:rsidRDefault="003F27A1" w:rsidP="00931166">
      <w:pPr>
        <w:autoSpaceDE w:val="0"/>
        <w:autoSpaceDN w:val="0"/>
        <w:adjustRightInd w:val="0"/>
        <w:rPr>
          <w:rFonts w:eastAsia="ArialMT"/>
          <w:color w:val="404040"/>
        </w:rPr>
      </w:pPr>
      <w:r w:rsidRPr="007370DF">
        <w:rPr>
          <w:rFonts w:eastAsia="Arial-BoldMT"/>
          <w:b/>
          <w:bCs/>
        </w:rPr>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211E4F8" w14:textId="77777777" w:rsidR="003F27A1" w:rsidRPr="007370DF" w:rsidRDefault="003F27A1" w:rsidP="00931166">
      <w:pPr>
        <w:autoSpaceDE w:val="0"/>
        <w:autoSpaceDN w:val="0"/>
        <w:adjustRightInd w:val="0"/>
        <w:rPr>
          <w:rFonts w:eastAsia="ArialMT"/>
          <w:color w:val="404040"/>
        </w:rPr>
      </w:pPr>
    </w:p>
    <w:p w14:paraId="2389D011" w14:textId="77777777" w:rsidR="003F27A1" w:rsidRDefault="003F27A1" w:rsidP="00931166">
      <w:pPr>
        <w:autoSpaceDE w:val="0"/>
        <w:autoSpaceDN w:val="0"/>
        <w:adjustRightInd w:val="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78FFEB12" w14:textId="07126E7D" w:rsidR="003F27A1" w:rsidRDefault="006C6DF3" w:rsidP="00931166">
      <w:pPr>
        <w:autoSpaceDE w:val="0"/>
        <w:autoSpaceDN w:val="0"/>
        <w:adjustRightInd w:val="0"/>
        <w:rPr>
          <w:rFonts w:eastAsia="ArialMT"/>
          <w:color w:val="404040"/>
        </w:rPr>
      </w:pPr>
      <w:r>
        <w:rPr>
          <w:rFonts w:eastAsia="ArialMT"/>
          <w:color w:val="404040"/>
        </w:rPr>
        <w:tab/>
      </w:r>
    </w:p>
    <w:p w14:paraId="0CEA1C03" w14:textId="77777777" w:rsidR="003F27A1" w:rsidRPr="002702F3" w:rsidRDefault="003F27A1" w:rsidP="00931166">
      <w:pPr>
        <w:autoSpaceDE w:val="0"/>
        <w:autoSpaceDN w:val="0"/>
        <w:adjustRightInd w:val="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radius.</w:t>
      </w:r>
    </w:p>
    <w:p w14:paraId="0C4145FB" w14:textId="77777777" w:rsidR="003F27A1" w:rsidRDefault="003F27A1" w:rsidP="00931166">
      <w:pPr>
        <w:autoSpaceDE w:val="0"/>
        <w:autoSpaceDN w:val="0"/>
        <w:adjustRightInd w:val="0"/>
        <w:rPr>
          <w:rFonts w:eastAsia="ArialMT"/>
        </w:rPr>
      </w:pPr>
    </w:p>
    <w:p w14:paraId="3F266C13" w14:textId="77777777" w:rsidR="003F27A1" w:rsidRDefault="003F27A1" w:rsidP="00931166">
      <w:pPr>
        <w:autoSpaceDE w:val="0"/>
        <w:autoSpaceDN w:val="0"/>
        <w:adjustRightInd w:val="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400CF017" w14:textId="77777777" w:rsidR="003F27A1" w:rsidRDefault="003F27A1" w:rsidP="00931166">
      <w:pPr>
        <w:autoSpaceDE w:val="0"/>
        <w:autoSpaceDN w:val="0"/>
        <w:adjustRightInd w:val="0"/>
        <w:rPr>
          <w:rFonts w:eastAsia="ArialMT"/>
        </w:rPr>
      </w:pPr>
    </w:p>
    <w:p w14:paraId="4B637E5E" w14:textId="77777777" w:rsidR="003F27A1" w:rsidRPr="00C42063" w:rsidRDefault="003F27A1" w:rsidP="00931166">
      <w:pPr>
        <w:autoSpaceDE w:val="0"/>
        <w:autoSpaceDN w:val="0"/>
        <w:adjustRightInd w:val="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42F3B816" w14:textId="77777777" w:rsidR="003F27A1" w:rsidRDefault="003F27A1" w:rsidP="00931166">
      <w:pPr>
        <w:autoSpaceDE w:val="0"/>
        <w:autoSpaceDN w:val="0"/>
        <w:adjustRightInd w:val="0"/>
        <w:rPr>
          <w:rFonts w:eastAsia="ArialMT"/>
          <w:color w:val="404040"/>
        </w:rPr>
      </w:pPr>
    </w:p>
    <w:p w14:paraId="1AE9F8F7" w14:textId="77777777" w:rsidR="003F27A1" w:rsidRPr="00C42063" w:rsidRDefault="003F27A1" w:rsidP="00931166">
      <w:pPr>
        <w:autoSpaceDE w:val="0"/>
        <w:autoSpaceDN w:val="0"/>
        <w:adjustRightInd w:val="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1D00CE76" w14:textId="77777777" w:rsidR="003F27A1" w:rsidRDefault="003F27A1" w:rsidP="00931166">
      <w:pPr>
        <w:tabs>
          <w:tab w:val="left" w:pos="810"/>
        </w:tabs>
        <w:rPr>
          <w:b/>
          <w:bCs/>
        </w:rPr>
      </w:pPr>
    </w:p>
    <w:p w14:paraId="542B4463" w14:textId="4ED566C5" w:rsidR="00CA369A" w:rsidRPr="00CA369A" w:rsidRDefault="00CA369A" w:rsidP="00931166">
      <w:pPr>
        <w:rPr>
          <w:i/>
          <w:iCs/>
          <w:color w:val="404040"/>
        </w:rPr>
      </w:pPr>
      <w:r w:rsidRPr="00CA369A">
        <w:rPr>
          <w:rFonts w:eastAsia="Arial-BoldMT"/>
          <w:b/>
          <w:bCs/>
          <w:color w:val="404040"/>
        </w:rPr>
        <w:t xml:space="preserve">503.3 Marking. </w:t>
      </w:r>
      <w:r w:rsidRPr="00CA369A">
        <w:rPr>
          <w:rFonts w:eastAsia="ArialMT"/>
          <w:color w:val="404040"/>
        </w:rPr>
        <w:t xml:space="preserve">Where required by the </w:t>
      </w:r>
      <w:r w:rsidRPr="00CA369A">
        <w:rPr>
          <w:i/>
          <w:iCs/>
          <w:color w:val="404040"/>
        </w:rPr>
        <w:t>fire code official</w:t>
      </w:r>
      <w:r w:rsidRPr="00CA369A">
        <w:rPr>
          <w:rFonts w:eastAsia="ArialMT"/>
          <w:color w:val="404040"/>
        </w:rPr>
        <w:t xml:space="preserve">, </w:t>
      </w:r>
      <w:r w:rsidRPr="00CA369A">
        <w:rPr>
          <w:i/>
          <w:iCs/>
          <w:color w:val="404040"/>
        </w:rPr>
        <w:t xml:space="preserve">approved </w:t>
      </w:r>
      <w:r w:rsidRPr="00CA369A">
        <w:rPr>
          <w:rFonts w:eastAsia="ArialMT"/>
          <w:color w:val="404040"/>
        </w:rPr>
        <w:t xml:space="preserve">signs or other </w:t>
      </w:r>
      <w:r w:rsidRPr="00CA369A">
        <w:rPr>
          <w:i/>
          <w:iCs/>
          <w:color w:val="404040"/>
        </w:rPr>
        <w:t xml:space="preserve">approved </w:t>
      </w:r>
      <w:r w:rsidRPr="00CA369A">
        <w:rPr>
          <w:rFonts w:eastAsia="ArialMT"/>
          <w:color w:val="404040"/>
        </w:rPr>
        <w:t>notices or markings that include the words “NO PARKING—FIRE LANE” shall be provided for fire</w:t>
      </w:r>
      <w:r w:rsidRPr="00CA369A">
        <w:rPr>
          <w:i/>
          <w:iCs/>
          <w:color w:val="404040"/>
        </w:rPr>
        <w:t xml:space="preserve"> </w:t>
      </w:r>
      <w:r w:rsidRPr="00CA369A">
        <w:rPr>
          <w:rFonts w:eastAsia="ArialMT"/>
          <w:color w:val="404040"/>
        </w:rPr>
        <w:t>apparatus access roads to identify such roads or prohibit the obstruction thereof. The means by</w:t>
      </w:r>
      <w:r w:rsidRPr="00CA369A">
        <w:rPr>
          <w:i/>
          <w:iCs/>
          <w:color w:val="404040"/>
        </w:rPr>
        <w:t xml:space="preserve"> </w:t>
      </w:r>
      <w:r w:rsidRPr="00CA369A">
        <w:rPr>
          <w:rFonts w:eastAsia="ArialMT"/>
          <w:color w:val="404040"/>
        </w:rPr>
        <w:t xml:space="preserve">which </w:t>
      </w:r>
      <w:r w:rsidRPr="00CA369A">
        <w:rPr>
          <w:i/>
          <w:iCs/>
          <w:color w:val="404040"/>
        </w:rPr>
        <w:t xml:space="preserve">fire lanes </w:t>
      </w:r>
      <w:r w:rsidRPr="00CA369A">
        <w:rPr>
          <w:rFonts w:eastAsia="ArialMT"/>
          <w:color w:val="404040"/>
        </w:rPr>
        <w:t>are designated shall be maintained in a clean and legible condition at all times and</w:t>
      </w:r>
      <w:r>
        <w:rPr>
          <w:i/>
          <w:iCs/>
          <w:color w:val="404040"/>
        </w:rPr>
        <w:t xml:space="preserve"> </w:t>
      </w:r>
      <w:r w:rsidRPr="00CA369A">
        <w:rPr>
          <w:rFonts w:eastAsia="ArialMT"/>
          <w:color w:val="404040"/>
        </w:rPr>
        <w:t>be replaced or repaired when necessary to provide adequate visibility.</w:t>
      </w:r>
    </w:p>
    <w:p w14:paraId="33F10B4C" w14:textId="77777777" w:rsidR="00CA369A" w:rsidRPr="00CA369A" w:rsidRDefault="00CA369A" w:rsidP="00931166">
      <w:pPr>
        <w:rPr>
          <w:rFonts w:eastAsia="ArialMT"/>
          <w:color w:val="404040"/>
        </w:rPr>
      </w:pPr>
    </w:p>
    <w:p w14:paraId="7DE1FF7D" w14:textId="79DA14BF" w:rsidR="00CA369A" w:rsidRPr="00CA369A" w:rsidRDefault="00CA369A" w:rsidP="00931166">
      <w:pPr>
        <w:rPr>
          <w:rFonts w:eastAsia="ArialMT"/>
          <w:color w:val="404040"/>
        </w:rPr>
      </w:pPr>
      <w:r w:rsidRPr="00CA369A">
        <w:rPr>
          <w:rFonts w:eastAsia="Arial-BoldMT"/>
          <w:b/>
          <w:bCs/>
          <w:color w:val="404040"/>
        </w:rPr>
        <w:t xml:space="preserve">503.4 Obstruction of fire apparatus access roads. </w:t>
      </w:r>
      <w:r w:rsidRPr="00CA369A">
        <w:rPr>
          <w:rFonts w:eastAsia="ArialMT"/>
          <w:color w:val="404040"/>
        </w:rPr>
        <w:t xml:space="preserve">Fire apparatus access roads shall not be obstructed in any manner, including the parking of vehicles. The minimum widths and clearances established in </w:t>
      </w:r>
      <w:r w:rsidRPr="00CA369A">
        <w:rPr>
          <w:rFonts w:eastAsia="Arial-BoldMT"/>
          <w:b/>
          <w:bCs/>
          <w:color w:val="2A2C2E"/>
        </w:rPr>
        <w:t xml:space="preserve">Sections 503.2.1 </w:t>
      </w:r>
      <w:r w:rsidRPr="00CA369A">
        <w:rPr>
          <w:rFonts w:eastAsia="ArialMT"/>
          <w:color w:val="404040"/>
        </w:rPr>
        <w:t xml:space="preserve">and </w:t>
      </w:r>
      <w:r w:rsidRPr="00CA369A">
        <w:rPr>
          <w:rFonts w:eastAsia="Arial-BoldMT"/>
          <w:b/>
          <w:bCs/>
          <w:color w:val="2A2C2E"/>
        </w:rPr>
        <w:t xml:space="preserve">503.2.2 </w:t>
      </w:r>
      <w:r w:rsidRPr="00CA369A">
        <w:rPr>
          <w:rFonts w:eastAsia="ArialMT"/>
          <w:color w:val="404040"/>
        </w:rPr>
        <w:t>shall be maintained at all times.</w:t>
      </w:r>
    </w:p>
    <w:p w14:paraId="1B134AF1" w14:textId="77777777" w:rsidR="00CA369A" w:rsidRDefault="00CA369A" w:rsidP="00931166">
      <w:pPr>
        <w:autoSpaceDE w:val="0"/>
        <w:autoSpaceDN w:val="0"/>
        <w:adjustRightInd w:val="0"/>
        <w:rPr>
          <w:rFonts w:eastAsia="Arial-BoldMT"/>
          <w:b/>
          <w:bCs/>
          <w:color w:val="404040"/>
        </w:rPr>
      </w:pPr>
    </w:p>
    <w:p w14:paraId="42FD3738" w14:textId="280A6D2B" w:rsidR="003F27A1" w:rsidRPr="002D5170" w:rsidRDefault="003F27A1" w:rsidP="00931166">
      <w:pPr>
        <w:autoSpaceDE w:val="0"/>
        <w:autoSpaceDN w:val="0"/>
        <w:adjustRightInd w:val="0"/>
        <w:rPr>
          <w:rFonts w:eastAsia="ArialMT"/>
          <w:i/>
          <w:color w:val="404040"/>
        </w:rPr>
      </w:pPr>
      <w:r w:rsidRPr="00C42063">
        <w:rPr>
          <w:rFonts w:eastAsia="Arial-BoldMT"/>
          <w:b/>
          <w:bCs/>
          <w:color w:val="404040"/>
        </w:rPr>
        <w:t xml:space="preserve">503.6 Security gates. </w:t>
      </w:r>
      <w:r w:rsidRPr="00C42063">
        <w:rPr>
          <w:rFonts w:eastAsia="ArialMT"/>
          <w:color w:val="404040"/>
        </w:rPr>
        <w:t xml:space="preserve">The installation of security gates across a fire apparatus access road shall be </w:t>
      </w:r>
      <w:r w:rsidRPr="00C42063">
        <w:rPr>
          <w:rFonts w:eastAsia="Arial-BoldMT"/>
          <w:i/>
          <w:iCs/>
          <w:color w:val="404040"/>
        </w:rPr>
        <w:t xml:space="preserve">approved </w:t>
      </w:r>
      <w:r w:rsidRPr="00C42063">
        <w:rPr>
          <w:rFonts w:eastAsia="ArialMT"/>
          <w:color w:val="404040"/>
        </w:rPr>
        <w:t xml:space="preserve">by the </w:t>
      </w:r>
      <w:r w:rsidRPr="00C42063">
        <w:rPr>
          <w:rFonts w:eastAsia="Arial-BoldMT"/>
          <w:i/>
          <w:iCs/>
          <w:color w:val="404040"/>
        </w:rPr>
        <w:t>fire code official.</w:t>
      </w:r>
      <w:r w:rsidRPr="00C42063">
        <w:rPr>
          <w:rFonts w:eastAsia="ArialMT"/>
          <w:color w:val="404040"/>
        </w:rPr>
        <w:t xml:space="preserve"> Where security gates are installed, they shall have an </w:t>
      </w:r>
      <w:r w:rsidRPr="00C42063">
        <w:rPr>
          <w:rFonts w:eastAsia="Arial-BoldMT"/>
          <w:i/>
          <w:iCs/>
          <w:color w:val="404040"/>
        </w:rPr>
        <w:t xml:space="preserve">approved </w:t>
      </w:r>
      <w:r w:rsidRPr="00C42063">
        <w:rPr>
          <w:rFonts w:eastAsia="ArialMT"/>
          <w:color w:val="404040"/>
        </w:rPr>
        <w:t xml:space="preserve">means of emergency operation. The security gates and the emergency operation shall be maintained operational at all times. Electric gate operators, where provided, shall be </w:t>
      </w:r>
      <w:r w:rsidRPr="00C42063">
        <w:rPr>
          <w:rFonts w:eastAsia="Arial-BoldMT"/>
          <w:i/>
          <w:iCs/>
          <w:color w:val="404040"/>
        </w:rPr>
        <w:t xml:space="preserve">listed </w:t>
      </w:r>
      <w:r w:rsidRPr="00C42063">
        <w:rPr>
          <w:rFonts w:eastAsia="ArialMT"/>
          <w:color w:val="404040"/>
        </w:rPr>
        <w:t xml:space="preserve">in accordance with </w:t>
      </w:r>
      <w:r w:rsidRPr="00C42063">
        <w:rPr>
          <w:rFonts w:eastAsia="Arial-BoldMT"/>
          <w:b/>
          <w:bCs/>
          <w:color w:val="2A2C2E"/>
        </w:rPr>
        <w:t>UL 325</w:t>
      </w:r>
      <w:r w:rsidRPr="00C42063">
        <w:rPr>
          <w:rFonts w:eastAsia="ArialMT"/>
          <w:color w:val="404040"/>
        </w:rPr>
        <w:t xml:space="preserve">. Gates intended for automatic operation shall be designed, constructed and installed to comply with the requirements of </w:t>
      </w:r>
      <w:r w:rsidRPr="00C42063">
        <w:rPr>
          <w:rFonts w:eastAsia="Arial-BoldMT"/>
          <w:b/>
          <w:bCs/>
          <w:color w:val="2A2C2E"/>
        </w:rPr>
        <w:t>ASTM F2200</w:t>
      </w:r>
      <w:r w:rsidRPr="00C42063">
        <w:rPr>
          <w:rFonts w:eastAsia="ArialMT"/>
          <w:color w:val="404040"/>
        </w:rPr>
        <w:t>.</w:t>
      </w:r>
    </w:p>
    <w:p w14:paraId="073C3B96" w14:textId="77777777" w:rsidR="003F27A1" w:rsidRDefault="003F27A1" w:rsidP="00931166">
      <w:pPr>
        <w:tabs>
          <w:tab w:val="left" w:pos="810"/>
        </w:tabs>
        <w:rPr>
          <w:b/>
          <w:bCs/>
        </w:rPr>
      </w:pPr>
    </w:p>
    <w:p w14:paraId="2CC68D9C" w14:textId="2FFB0300" w:rsidR="003F27A1" w:rsidRPr="00B706BF" w:rsidRDefault="003F27A1" w:rsidP="00931166">
      <w:pPr>
        <w:tabs>
          <w:tab w:val="left" w:pos="810"/>
        </w:tabs>
        <w:rPr>
          <w:u w:val="single"/>
        </w:rPr>
      </w:pPr>
      <w:r w:rsidRPr="00B3754C">
        <w:rPr>
          <w:b/>
          <w:bCs/>
        </w:rPr>
        <w:lastRenderedPageBreak/>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00B706BF" w:rsidRPr="00B706BF">
        <w:rPr>
          <w:b/>
          <w:i/>
          <w:color w:val="FF0000"/>
          <w:u w:val="single"/>
        </w:rPr>
        <w:t xml:space="preserve">Address numbers </w:t>
      </w:r>
      <w:r w:rsidR="009C0D01">
        <w:rPr>
          <w:b/>
          <w:i/>
          <w:color w:val="FF0000"/>
          <w:u w:val="single"/>
        </w:rPr>
        <w:t xml:space="preserve">shall be visible from the street </w:t>
      </w:r>
      <w:r w:rsidR="002D5170">
        <w:rPr>
          <w:b/>
          <w:i/>
          <w:color w:val="FF0000"/>
          <w:u w:val="single"/>
        </w:rPr>
        <w:t>and approved by the fore code official</w:t>
      </w:r>
      <w:r w:rsidR="009C0D01">
        <w:rPr>
          <w:b/>
          <w:i/>
          <w:color w:val="FF0000"/>
          <w:u w:val="single"/>
        </w:rPr>
        <w:t xml:space="preserve">. </w:t>
      </w:r>
    </w:p>
    <w:p w14:paraId="1F4634CB" w14:textId="77777777" w:rsidR="00931166" w:rsidRDefault="00931166" w:rsidP="00931166">
      <w:pPr>
        <w:rPr>
          <w:u w:val="single"/>
        </w:rPr>
      </w:pPr>
    </w:p>
    <w:p w14:paraId="63157824" w14:textId="3C5D24EB" w:rsidR="00CA369A" w:rsidRPr="00BF77ED" w:rsidRDefault="00BF77ED" w:rsidP="00931166">
      <w:pPr>
        <w:rPr>
          <w:rFonts w:eastAsia="ArialMT"/>
          <w:b/>
          <w:i/>
          <w:color w:val="FF0000"/>
          <w:u w:val="single"/>
        </w:rPr>
      </w:pPr>
      <w:r w:rsidRPr="00BF77ED">
        <w:rPr>
          <w:rFonts w:eastAsia="Arial-BoldMT"/>
          <w:b/>
          <w:bCs/>
        </w:rPr>
        <w:t xml:space="preserve">506.1.1 Locks. </w:t>
      </w:r>
      <w:r w:rsidRPr="00BF77ED">
        <w:rPr>
          <w:rFonts w:eastAsia="ArialMT"/>
        </w:rPr>
        <w:t xml:space="preserve">An </w:t>
      </w:r>
      <w:r w:rsidRPr="00BF77ED">
        <w:rPr>
          <w:i/>
          <w:iCs/>
        </w:rPr>
        <w:t xml:space="preserve">approved </w:t>
      </w:r>
      <w:r w:rsidRPr="00BF77ED">
        <w:rPr>
          <w:rFonts w:eastAsia="ArialMT"/>
        </w:rPr>
        <w:t xml:space="preserve">lock shall be installed on gates or similar barriers where required by the </w:t>
      </w:r>
      <w:r w:rsidRPr="00BF77ED">
        <w:rPr>
          <w:i/>
          <w:iCs/>
        </w:rPr>
        <w:t>fire code official.</w:t>
      </w:r>
      <w:r>
        <w:rPr>
          <w:i/>
          <w:iCs/>
        </w:rPr>
        <w:t xml:space="preserve"> </w:t>
      </w:r>
      <w:r w:rsidR="00931166">
        <w:rPr>
          <w:b/>
          <w:i/>
          <w:iCs/>
          <w:color w:val="FF0000"/>
          <w:u w:val="single"/>
        </w:rPr>
        <w:t xml:space="preserve">If gates are installed and locked, a Knox padlock/s shall be ordered and placed onto the gates with a chain. </w:t>
      </w:r>
    </w:p>
    <w:p w14:paraId="4DA92B21" w14:textId="77777777" w:rsidR="00CA369A" w:rsidRDefault="00CA369A" w:rsidP="00931166">
      <w:pPr>
        <w:autoSpaceDE w:val="0"/>
        <w:autoSpaceDN w:val="0"/>
        <w:adjustRightInd w:val="0"/>
        <w:rPr>
          <w:rFonts w:eastAsia="Arial-BoldMT"/>
          <w:b/>
          <w:bCs/>
        </w:rPr>
      </w:pPr>
    </w:p>
    <w:p w14:paraId="464E1802" w14:textId="1621B12C" w:rsidR="003F27A1" w:rsidRDefault="003F27A1" w:rsidP="00931166">
      <w:pPr>
        <w:autoSpaceDE w:val="0"/>
        <w:autoSpaceDN w:val="0"/>
        <w:adjustRightInd w:val="0"/>
        <w:rPr>
          <w:rFonts w:eastAsia="ArialMT"/>
        </w:rPr>
      </w:pPr>
      <w:r w:rsidRPr="00D52495">
        <w:rPr>
          <w:rFonts w:eastAsia="Arial-BoldMT"/>
          <w:b/>
          <w:bCs/>
        </w:rPr>
        <w:t xml:space="preserve">509.1.1 Utility identification. </w:t>
      </w:r>
      <w:r w:rsidRPr="00D52495">
        <w:rPr>
          <w:rFonts w:eastAsia="ArialMT"/>
        </w:rPr>
        <w:t xml:space="preserve">Where required by the </w:t>
      </w:r>
      <w:r w:rsidRPr="00D52495">
        <w:rPr>
          <w:rFonts w:eastAsia="Arial-BoldMT"/>
          <w:i/>
          <w:iCs/>
        </w:rPr>
        <w:t>fire code official,</w:t>
      </w:r>
      <w:r w:rsidRPr="00D52495">
        <w:rPr>
          <w:rFonts w:eastAsia="ArialMT"/>
        </w:rPr>
        <w:t xml:space="preserve"> gas shutoff valves, electric meters, service switches and other utility equipment shall be clearly and legibly marked to identify the unit or space that it serves. Identification shall be made in an </w:t>
      </w:r>
      <w:r w:rsidRPr="00D52495">
        <w:rPr>
          <w:rFonts w:eastAsia="Arial-BoldMT"/>
          <w:i/>
          <w:iCs/>
        </w:rPr>
        <w:t xml:space="preserve">approved </w:t>
      </w:r>
      <w:r w:rsidRPr="00D52495">
        <w:rPr>
          <w:rFonts w:eastAsia="ArialMT"/>
        </w:rPr>
        <w:t>manner, readily visible and shall be maintained.</w:t>
      </w:r>
    </w:p>
    <w:p w14:paraId="25969072" w14:textId="1C302661" w:rsidR="00CA369A" w:rsidRDefault="00CA369A" w:rsidP="00931166">
      <w:pPr>
        <w:autoSpaceDE w:val="0"/>
        <w:autoSpaceDN w:val="0"/>
        <w:adjustRightInd w:val="0"/>
        <w:rPr>
          <w:rFonts w:eastAsia="ArialMT"/>
        </w:rPr>
      </w:pPr>
    </w:p>
    <w:p w14:paraId="57BA3A8F" w14:textId="3770C65D" w:rsidR="00CA369A" w:rsidRPr="00CA369A" w:rsidRDefault="00CA369A" w:rsidP="00931166">
      <w:pPr>
        <w:rPr>
          <w:rFonts w:eastAsia="ArialMT"/>
        </w:rPr>
      </w:pPr>
      <w:r w:rsidRPr="00CA369A">
        <w:rPr>
          <w:rFonts w:eastAsia="Arial-BoldMT"/>
          <w:b/>
          <w:bCs/>
        </w:rPr>
        <w:t xml:space="preserve">603.4 Working space and clearances. </w:t>
      </w:r>
      <w:r w:rsidRPr="00CA369A">
        <w:rPr>
          <w:rFonts w:eastAsia="ArialMT"/>
        </w:rPr>
        <w:t xml:space="preserve">Working space around electrical equipment shall be provided in accordance with Section 110.26 of </w:t>
      </w:r>
      <w:r w:rsidRPr="00CA369A">
        <w:rPr>
          <w:rFonts w:eastAsia="Arial-BoldMT"/>
          <w:b/>
          <w:bCs/>
        </w:rPr>
        <w:t xml:space="preserve">NFPA 70 </w:t>
      </w:r>
      <w:r w:rsidRPr="00CA369A">
        <w:rPr>
          <w:rFonts w:eastAsia="ArialMT"/>
        </w:rPr>
        <w:t xml:space="preserve">for electrical equipment rated 1,000 volts or less, and Section 110.33 of </w:t>
      </w:r>
      <w:r w:rsidRPr="00CA369A">
        <w:rPr>
          <w:rFonts w:eastAsia="Arial-BoldMT"/>
          <w:b/>
          <w:bCs/>
        </w:rPr>
        <w:t xml:space="preserve">NFPA 70 </w:t>
      </w:r>
      <w:r w:rsidRPr="00CA369A">
        <w:rPr>
          <w:rFonts w:eastAsia="ArialMT"/>
        </w:rPr>
        <w:t>for electrical equipment rated over 1,000 volts. The minimum required working space shall be not less than 30 inches (762 mm) in width, 36 inches (914</w:t>
      </w:r>
      <w:r>
        <w:rPr>
          <w:rFonts w:eastAsia="ArialMT"/>
        </w:rPr>
        <w:t xml:space="preserve"> </w:t>
      </w:r>
      <w:r w:rsidRPr="00CA369A">
        <w:rPr>
          <w:rFonts w:eastAsia="ArialMT"/>
        </w:rPr>
        <w:t>mm) in depth and 78 inches (1981 mm) in height in front of electrical service equipment. Where the electrical service equipment is wider than 30 inches (762 mm), the minimum working space shall be not less than the width of the equipment. Storage of materials shall not be located within the designated working space.</w:t>
      </w:r>
    </w:p>
    <w:p w14:paraId="0DF6E77F" w14:textId="541B9C1F" w:rsidR="00652DEC" w:rsidRDefault="00652DEC" w:rsidP="00931166">
      <w:pPr>
        <w:rPr>
          <w:rFonts w:eastAsia="ArialMT"/>
        </w:rPr>
      </w:pPr>
    </w:p>
    <w:p w14:paraId="6B3BEFBD" w14:textId="77777777" w:rsidR="00B706BF" w:rsidRPr="00B179EA" w:rsidRDefault="00B706BF" w:rsidP="00931166">
      <w:pPr>
        <w:autoSpaceDE w:val="0"/>
        <w:autoSpaceDN w:val="0"/>
        <w:adjustRightInd w:val="0"/>
        <w:rPr>
          <w:rFonts w:eastAsia="ArialMT"/>
        </w:rPr>
      </w:pPr>
      <w:r w:rsidRPr="00B179EA">
        <w:rPr>
          <w:rFonts w:eastAsia="Arial-BoldMT"/>
          <w:b/>
          <w:bCs/>
        </w:rPr>
        <w:t xml:space="preserve">906.2 General requirements. </w:t>
      </w:r>
      <w:r w:rsidRPr="00B179EA">
        <w:rPr>
          <w:rFonts w:eastAsia="ArialMT"/>
        </w:rPr>
        <w:t xml:space="preserve">Portable fire extinguishers shall be selected, installed and maintained in accordance with this section and </w:t>
      </w:r>
      <w:r w:rsidRPr="00B179EA">
        <w:rPr>
          <w:rFonts w:eastAsia="Arial-BoldMT"/>
          <w:b/>
          <w:bCs/>
        </w:rPr>
        <w:t>NFPA 10</w:t>
      </w:r>
      <w:r w:rsidRPr="00B179EA">
        <w:rPr>
          <w:rFonts w:eastAsia="ArialMT"/>
        </w:rPr>
        <w:t>.</w:t>
      </w:r>
    </w:p>
    <w:p w14:paraId="75691C6B" w14:textId="77777777" w:rsidR="00B706BF" w:rsidRPr="00B179EA" w:rsidRDefault="00B706BF" w:rsidP="00931166">
      <w:pPr>
        <w:autoSpaceDE w:val="0"/>
        <w:autoSpaceDN w:val="0"/>
        <w:adjustRightInd w:val="0"/>
        <w:rPr>
          <w:rFonts w:eastAsia="Arial-BoldMT"/>
          <w:b/>
          <w:bCs/>
        </w:rPr>
      </w:pPr>
      <w:r w:rsidRPr="00B179EA">
        <w:rPr>
          <w:rFonts w:eastAsia="Arial-BoldMT"/>
          <w:b/>
          <w:bCs/>
        </w:rPr>
        <w:t>Exceptions:</w:t>
      </w:r>
    </w:p>
    <w:p w14:paraId="5C743153" w14:textId="77777777" w:rsidR="00B706BF" w:rsidRPr="00B179EA" w:rsidRDefault="00B706BF" w:rsidP="00931166">
      <w:pPr>
        <w:autoSpaceDE w:val="0"/>
        <w:autoSpaceDN w:val="0"/>
        <w:adjustRightInd w:val="0"/>
        <w:rPr>
          <w:rFonts w:eastAsia="ArialMT"/>
        </w:rPr>
      </w:pPr>
      <w:r w:rsidRPr="00B179EA">
        <w:rPr>
          <w:rFonts w:eastAsia="ArialMT"/>
        </w:rPr>
        <w:t>1. The distance of travel to reach an extinguisher shall not apply to the spectator seating portions of Group A-5 occupancies.</w:t>
      </w:r>
    </w:p>
    <w:p w14:paraId="7095321D" w14:textId="77777777" w:rsidR="00B706BF" w:rsidRPr="00B179EA" w:rsidRDefault="00B706BF" w:rsidP="00931166">
      <w:pPr>
        <w:autoSpaceDE w:val="0"/>
        <w:autoSpaceDN w:val="0"/>
        <w:adjustRightInd w:val="0"/>
        <w:rPr>
          <w:rFonts w:eastAsia="ArialMT"/>
        </w:rPr>
      </w:pPr>
      <w:r w:rsidRPr="00B179EA">
        <w:rPr>
          <w:rFonts w:eastAsia="ArialMT"/>
        </w:rPr>
        <w:t xml:space="preserve">2. Thirty-day inspections shall not be required and maintenance shall be allowed to be once every 3 years for dry-chemical or halogenated agent portable fire extinguishers that are supervised by a </w:t>
      </w:r>
      <w:r w:rsidRPr="00B179EA">
        <w:rPr>
          <w:rFonts w:eastAsia="Arial-BoldMT"/>
          <w:i/>
          <w:iCs/>
        </w:rPr>
        <w:t xml:space="preserve">listed </w:t>
      </w:r>
      <w:r w:rsidRPr="00B179EA">
        <w:rPr>
          <w:rFonts w:eastAsia="ArialMT"/>
        </w:rPr>
        <w:t xml:space="preserve">and </w:t>
      </w:r>
      <w:r w:rsidRPr="00B179EA">
        <w:rPr>
          <w:rFonts w:eastAsia="Arial-BoldMT"/>
          <w:i/>
          <w:iCs/>
        </w:rPr>
        <w:t xml:space="preserve">approved </w:t>
      </w:r>
      <w:r w:rsidRPr="00B179EA">
        <w:rPr>
          <w:rFonts w:eastAsia="ArialMT"/>
        </w:rPr>
        <w:t>electronic monitoring device, provided that all of the following conditions are met:</w:t>
      </w:r>
    </w:p>
    <w:p w14:paraId="26B07122" w14:textId="77777777" w:rsidR="00B706BF" w:rsidRPr="00B179EA" w:rsidRDefault="00B706BF" w:rsidP="00931166">
      <w:pPr>
        <w:autoSpaceDE w:val="0"/>
        <w:autoSpaceDN w:val="0"/>
        <w:adjustRightInd w:val="0"/>
        <w:rPr>
          <w:rFonts w:eastAsia="ArialMT"/>
        </w:rPr>
      </w:pPr>
      <w:r w:rsidRPr="00B179EA">
        <w:rPr>
          <w:rFonts w:eastAsia="ArialMT"/>
        </w:rPr>
        <w:t>2.1. Electronic monitoring shall confirm that extinguishers are properly positioned, properly charged and unobstructed.</w:t>
      </w:r>
    </w:p>
    <w:p w14:paraId="59F0DCB9" w14:textId="77777777" w:rsidR="00B706BF" w:rsidRPr="00B179EA" w:rsidRDefault="00B706BF" w:rsidP="00931166">
      <w:pPr>
        <w:autoSpaceDE w:val="0"/>
        <w:autoSpaceDN w:val="0"/>
        <w:adjustRightInd w:val="0"/>
        <w:rPr>
          <w:rFonts w:eastAsia="ArialMT"/>
        </w:rPr>
      </w:pPr>
      <w:r w:rsidRPr="00B179EA">
        <w:rPr>
          <w:rFonts w:eastAsia="ArialMT"/>
        </w:rPr>
        <w:t>2.2. Loss of power or circuit continuity to the electronic monitoring device shall initiate a trouble signal.</w:t>
      </w:r>
    </w:p>
    <w:p w14:paraId="085087F7" w14:textId="77777777" w:rsidR="00B706BF" w:rsidRPr="00B179EA" w:rsidRDefault="00B706BF" w:rsidP="00931166">
      <w:pPr>
        <w:autoSpaceDE w:val="0"/>
        <w:autoSpaceDN w:val="0"/>
        <w:adjustRightInd w:val="0"/>
        <w:rPr>
          <w:rFonts w:eastAsia="ArialMT"/>
        </w:rPr>
      </w:pPr>
      <w:r w:rsidRPr="00B179EA">
        <w:rPr>
          <w:rFonts w:eastAsia="ArialMT"/>
        </w:rPr>
        <w:t>2.3. The extinguishers shall be installed inside of a building or cabinet in a noncorrosive environment.</w:t>
      </w:r>
    </w:p>
    <w:p w14:paraId="147CD1A5" w14:textId="77777777" w:rsidR="00B706BF" w:rsidRPr="00B179EA" w:rsidRDefault="00B706BF" w:rsidP="00931166">
      <w:pPr>
        <w:autoSpaceDE w:val="0"/>
        <w:autoSpaceDN w:val="0"/>
        <w:adjustRightInd w:val="0"/>
        <w:rPr>
          <w:rFonts w:eastAsia="ArialMT"/>
        </w:rPr>
      </w:pPr>
      <w:r w:rsidRPr="00B179EA">
        <w:rPr>
          <w:rFonts w:eastAsia="ArialMT"/>
        </w:rPr>
        <w:t>2.4. Electronic monitoring devices and supervisory circuits shall be tested every 3 years when extinguisher maintenance is performed.</w:t>
      </w:r>
    </w:p>
    <w:p w14:paraId="1383624A" w14:textId="77777777" w:rsidR="00B706BF" w:rsidRPr="00B179EA" w:rsidRDefault="00B706BF" w:rsidP="00931166">
      <w:pPr>
        <w:autoSpaceDE w:val="0"/>
        <w:autoSpaceDN w:val="0"/>
        <w:adjustRightInd w:val="0"/>
        <w:rPr>
          <w:rFonts w:eastAsia="ArialMT"/>
        </w:rPr>
      </w:pPr>
      <w:r w:rsidRPr="00B179EA">
        <w:rPr>
          <w:rFonts w:eastAsia="ArialMT"/>
        </w:rPr>
        <w:lastRenderedPageBreak/>
        <w:t xml:space="preserve">2.5. A written log of required hydrostatic test dates for extinguishers shall be maintained by the </w:t>
      </w:r>
      <w:r w:rsidRPr="00B179EA">
        <w:rPr>
          <w:rFonts w:eastAsia="Arial-BoldMT"/>
          <w:i/>
          <w:iCs/>
        </w:rPr>
        <w:t xml:space="preserve">owner </w:t>
      </w:r>
      <w:r w:rsidRPr="00B179EA">
        <w:rPr>
          <w:rFonts w:eastAsia="ArialMT"/>
        </w:rPr>
        <w:t xml:space="preserve">to verify that hydrostatic tests are conducted at the frequency required by </w:t>
      </w:r>
      <w:r w:rsidRPr="00B179EA">
        <w:rPr>
          <w:rFonts w:eastAsia="Arial-BoldMT"/>
          <w:b/>
          <w:bCs/>
        </w:rPr>
        <w:t>NFPA 10</w:t>
      </w:r>
      <w:r w:rsidRPr="00B179EA">
        <w:rPr>
          <w:rFonts w:eastAsia="ArialMT"/>
        </w:rPr>
        <w:t>.</w:t>
      </w:r>
    </w:p>
    <w:p w14:paraId="325E5EF7" w14:textId="77777777" w:rsidR="00B706BF" w:rsidRPr="00B179EA" w:rsidRDefault="00B706BF" w:rsidP="00931166">
      <w:pPr>
        <w:autoSpaceDE w:val="0"/>
        <w:autoSpaceDN w:val="0"/>
        <w:adjustRightInd w:val="0"/>
        <w:rPr>
          <w:rFonts w:eastAsia="ArialMT"/>
        </w:rPr>
      </w:pPr>
      <w:r w:rsidRPr="00B179EA">
        <w:rPr>
          <w:rFonts w:eastAsia="ArialMT"/>
        </w:rPr>
        <w:t>3. In Group I-3, portable fire extinguishers shall be permitted to be located at staff locations.</w:t>
      </w:r>
    </w:p>
    <w:p w14:paraId="696DF867" w14:textId="77777777" w:rsidR="00B706BF" w:rsidRPr="00B179EA" w:rsidRDefault="00B706BF" w:rsidP="00931166">
      <w:pPr>
        <w:autoSpaceDE w:val="0"/>
        <w:autoSpaceDN w:val="0"/>
        <w:adjustRightInd w:val="0"/>
        <w:rPr>
          <w:rFonts w:eastAsia="ArialMT"/>
        </w:rPr>
      </w:pPr>
    </w:p>
    <w:p w14:paraId="3ADF7CFB" w14:textId="77777777" w:rsidR="00B706BF" w:rsidRPr="00B179EA" w:rsidRDefault="00B706BF" w:rsidP="00931166">
      <w:pPr>
        <w:autoSpaceDE w:val="0"/>
        <w:autoSpaceDN w:val="0"/>
        <w:adjustRightInd w:val="0"/>
        <w:rPr>
          <w:rFonts w:eastAsia="Arial-BoldMT"/>
          <w:b/>
          <w:bCs/>
        </w:rPr>
      </w:pPr>
      <w:r w:rsidRPr="00B179EA">
        <w:rPr>
          <w:rFonts w:eastAsia="Arial-BoldMT"/>
          <w:b/>
          <w:bCs/>
        </w:rPr>
        <w:t>906.2.1 Certification of service personnel for portable fire extinguishers.</w:t>
      </w:r>
    </w:p>
    <w:p w14:paraId="2ACA82CD" w14:textId="77777777" w:rsidR="00B706BF" w:rsidRPr="00B179EA" w:rsidRDefault="00B706BF" w:rsidP="00931166">
      <w:pPr>
        <w:autoSpaceDE w:val="0"/>
        <w:autoSpaceDN w:val="0"/>
        <w:adjustRightInd w:val="0"/>
        <w:rPr>
          <w:rFonts w:eastAsia="ArialMT"/>
        </w:rPr>
      </w:pPr>
      <w:r w:rsidRPr="00B179EA">
        <w:rPr>
          <w:rFonts w:eastAsia="ArialMT"/>
        </w:rPr>
        <w:t>Service personnel providing or conducting maintenance on portable fire extinguishers shall possess a valid certificate issued by an approved governmental agency, or other approved organization for the type of work performed.</w:t>
      </w:r>
    </w:p>
    <w:p w14:paraId="3608AF3E" w14:textId="55A32F4D" w:rsidR="00B706BF" w:rsidRDefault="00B706BF" w:rsidP="00931166">
      <w:pPr>
        <w:autoSpaceDE w:val="0"/>
        <w:autoSpaceDN w:val="0"/>
        <w:adjustRightInd w:val="0"/>
        <w:rPr>
          <w:rFonts w:eastAsia="ArialMT"/>
        </w:rPr>
      </w:pPr>
      <w:r w:rsidRPr="00B179EA">
        <w:rPr>
          <w:rFonts w:eastAsia="Arial-BoldMT"/>
          <w:b/>
          <w:bCs/>
        </w:rPr>
        <w:t xml:space="preserve">Exception: </w:t>
      </w:r>
      <w:r w:rsidRPr="00B179EA">
        <w:rPr>
          <w:rFonts w:eastAsia="ArialMT"/>
        </w:rPr>
        <w:t>Certification or licensing is not required for fire authorities or their employees who are maintaining and recharging air-pressurized-water (APW) extinguishers which are the property of the fire authority.</w:t>
      </w:r>
    </w:p>
    <w:p w14:paraId="387ACCA9" w14:textId="0F367779" w:rsidR="00857FAD" w:rsidRPr="00857FAD" w:rsidRDefault="00857FAD" w:rsidP="00931166">
      <w:pPr>
        <w:autoSpaceDE w:val="0"/>
        <w:autoSpaceDN w:val="0"/>
        <w:adjustRightInd w:val="0"/>
        <w:rPr>
          <w:rFonts w:eastAsia="ArialMT"/>
          <w:b/>
          <w:i/>
          <w:color w:val="FF0000"/>
          <w:u w:val="single"/>
        </w:rPr>
      </w:pPr>
      <w:r>
        <w:rPr>
          <w:rFonts w:eastAsia="ArialMT"/>
          <w:b/>
          <w:i/>
          <w:color w:val="FF0000"/>
          <w:u w:val="single"/>
        </w:rPr>
        <w:t xml:space="preserve">All new fire extinguishers shall have a current test tag in place at the fire final. </w:t>
      </w:r>
    </w:p>
    <w:p w14:paraId="06379CEB" w14:textId="77777777" w:rsidR="00B706BF" w:rsidRDefault="00B706BF" w:rsidP="00931166">
      <w:pPr>
        <w:autoSpaceDE w:val="0"/>
        <w:autoSpaceDN w:val="0"/>
        <w:adjustRightInd w:val="0"/>
        <w:rPr>
          <w:rFonts w:eastAsia="Arial-BoldMT"/>
          <w:b/>
          <w:bCs/>
        </w:rPr>
      </w:pPr>
    </w:p>
    <w:p w14:paraId="1E8B8A1D" w14:textId="77777777" w:rsidR="00B706BF" w:rsidRDefault="00B706BF" w:rsidP="00931166">
      <w:pPr>
        <w:autoSpaceDE w:val="0"/>
        <w:autoSpaceDN w:val="0"/>
        <w:adjustRightInd w:val="0"/>
        <w:rPr>
          <w:rFonts w:eastAsia="ArialMT"/>
        </w:rPr>
      </w:pPr>
      <w:r w:rsidRPr="00B179EA">
        <w:rPr>
          <w:rFonts w:eastAsia="Arial-BoldMT"/>
          <w:b/>
          <w:bCs/>
        </w:rPr>
        <w:t xml:space="preserve">906.3 Size and distribution. </w:t>
      </w:r>
      <w:r w:rsidRPr="00B179EA">
        <w:rPr>
          <w:rFonts w:eastAsia="ArialMT"/>
        </w:rPr>
        <w:t xml:space="preserve">The size and distribution of portable fire extinguishers shall be in accordance with </w:t>
      </w:r>
      <w:r w:rsidRPr="00B179EA">
        <w:rPr>
          <w:rFonts w:eastAsia="Arial-BoldMT"/>
          <w:b/>
          <w:bCs/>
        </w:rPr>
        <w:t xml:space="preserve">Sections 906.3.1 </w:t>
      </w:r>
      <w:r w:rsidRPr="00B179EA">
        <w:rPr>
          <w:rFonts w:eastAsia="ArialMT"/>
        </w:rPr>
        <w:t xml:space="preserve">through </w:t>
      </w:r>
      <w:r w:rsidRPr="00B179EA">
        <w:rPr>
          <w:rFonts w:eastAsia="Arial-BoldMT"/>
          <w:b/>
          <w:bCs/>
        </w:rPr>
        <w:t>906.3.4</w:t>
      </w:r>
      <w:r w:rsidRPr="00B179EA">
        <w:rPr>
          <w:rFonts w:eastAsia="ArialMT"/>
        </w:rPr>
        <w:t>.</w:t>
      </w:r>
    </w:p>
    <w:p w14:paraId="6A3E2A7D" w14:textId="77777777" w:rsidR="00B706BF" w:rsidRPr="00B179EA" w:rsidRDefault="00B706BF" w:rsidP="00931166">
      <w:pPr>
        <w:autoSpaceDE w:val="0"/>
        <w:autoSpaceDN w:val="0"/>
        <w:adjustRightInd w:val="0"/>
        <w:rPr>
          <w:rFonts w:eastAsia="ArialMT"/>
        </w:rPr>
      </w:pPr>
      <w:r w:rsidRPr="00B179EA">
        <w:rPr>
          <w:rFonts w:eastAsia="ArialMT"/>
          <w:noProof/>
        </w:rPr>
        <w:drawing>
          <wp:inline distT="0" distB="0" distL="0" distR="0" wp14:anchorId="0D5F3A33" wp14:editId="19486EBA">
            <wp:extent cx="5943600" cy="37344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3734435"/>
                    </a:xfrm>
                    <a:prstGeom prst="rect">
                      <a:avLst/>
                    </a:prstGeom>
                  </pic:spPr>
                </pic:pic>
              </a:graphicData>
            </a:graphic>
          </wp:inline>
        </w:drawing>
      </w:r>
    </w:p>
    <w:p w14:paraId="6DF0E0D6" w14:textId="77777777" w:rsidR="00B706BF" w:rsidRDefault="00B706BF" w:rsidP="00931166">
      <w:pPr>
        <w:autoSpaceDE w:val="0"/>
        <w:autoSpaceDN w:val="0"/>
        <w:adjustRightInd w:val="0"/>
        <w:rPr>
          <w:rFonts w:eastAsia="Arial-BoldMT"/>
          <w:b/>
          <w:bCs/>
        </w:rPr>
      </w:pPr>
    </w:p>
    <w:p w14:paraId="4CEE735E" w14:textId="77777777" w:rsidR="00B706BF" w:rsidRPr="00B179EA" w:rsidRDefault="00B706BF" w:rsidP="00931166">
      <w:pPr>
        <w:autoSpaceDE w:val="0"/>
        <w:autoSpaceDN w:val="0"/>
        <w:adjustRightInd w:val="0"/>
        <w:rPr>
          <w:rFonts w:eastAsia="ArialMT"/>
        </w:rPr>
      </w:pPr>
      <w:r w:rsidRPr="00B179EA">
        <w:rPr>
          <w:rFonts w:eastAsia="Arial-BoldMT"/>
          <w:b/>
          <w:bCs/>
        </w:rPr>
        <w:t xml:space="preserve">906.5 Conspicuous location. </w:t>
      </w:r>
      <w:r w:rsidRPr="00B179EA">
        <w:rPr>
          <w:rFonts w:eastAsia="ArialMT"/>
        </w:rPr>
        <w:t xml:space="preserve">Portable fire extinguishers shall be located in conspicuous locations where they will have </w:t>
      </w:r>
      <w:r w:rsidRPr="00B179EA">
        <w:rPr>
          <w:rFonts w:eastAsia="Arial-BoldMT"/>
          <w:i/>
          <w:iCs/>
        </w:rPr>
        <w:t xml:space="preserve">ready access </w:t>
      </w:r>
      <w:r w:rsidRPr="00B179EA">
        <w:rPr>
          <w:rFonts w:eastAsia="ArialMT"/>
        </w:rPr>
        <w:t xml:space="preserve">and be immediately available for use. These locations shall be along normal paths of travel, unless the </w:t>
      </w:r>
      <w:r w:rsidRPr="00B179EA">
        <w:rPr>
          <w:rFonts w:eastAsia="Arial-BoldMT"/>
          <w:i/>
          <w:iCs/>
        </w:rPr>
        <w:t xml:space="preserve">fire code official </w:t>
      </w:r>
      <w:r w:rsidRPr="00B179EA">
        <w:rPr>
          <w:rFonts w:eastAsia="ArialMT"/>
        </w:rPr>
        <w:t>determines that the hazard posed indicates the need for placement away from normal paths of travel.</w:t>
      </w:r>
    </w:p>
    <w:p w14:paraId="72CCC047" w14:textId="77777777" w:rsidR="00B706BF" w:rsidRPr="00B179EA" w:rsidRDefault="00B706BF" w:rsidP="00931166">
      <w:pPr>
        <w:autoSpaceDE w:val="0"/>
        <w:autoSpaceDN w:val="0"/>
        <w:adjustRightInd w:val="0"/>
        <w:rPr>
          <w:rFonts w:eastAsia="ArialMT"/>
        </w:rPr>
      </w:pPr>
    </w:p>
    <w:p w14:paraId="33F9498C" w14:textId="77777777" w:rsidR="00B706BF" w:rsidRPr="00B179EA" w:rsidRDefault="00B706BF" w:rsidP="00931166">
      <w:pPr>
        <w:autoSpaceDE w:val="0"/>
        <w:autoSpaceDN w:val="0"/>
        <w:adjustRightInd w:val="0"/>
        <w:rPr>
          <w:rFonts w:eastAsia="ArialMT"/>
        </w:rPr>
      </w:pPr>
      <w:r w:rsidRPr="00B179EA">
        <w:rPr>
          <w:rFonts w:eastAsia="Arial-BoldMT"/>
          <w:b/>
          <w:bCs/>
        </w:rPr>
        <w:t xml:space="preserve">906.6 Unobstructed and unobscured. </w:t>
      </w:r>
      <w:r w:rsidRPr="00B179EA">
        <w:rPr>
          <w:rFonts w:eastAsia="ArialMT"/>
        </w:rPr>
        <w:t>Portable fire extinguishers shall not be obstructed or obscured from view. In rooms or areas in which visual obstruction cannot be completely avoided, means shall be provided to indicate the locations of extinguishers.</w:t>
      </w:r>
    </w:p>
    <w:p w14:paraId="7D874D1B" w14:textId="77777777" w:rsidR="00B706BF" w:rsidRPr="00B179EA" w:rsidRDefault="00B706BF" w:rsidP="00931166">
      <w:pPr>
        <w:autoSpaceDE w:val="0"/>
        <w:autoSpaceDN w:val="0"/>
        <w:adjustRightInd w:val="0"/>
        <w:rPr>
          <w:rFonts w:eastAsia="ArialMT"/>
        </w:rPr>
      </w:pPr>
    </w:p>
    <w:p w14:paraId="4AA60F6D" w14:textId="4816A9AB" w:rsidR="00B706BF" w:rsidRDefault="00B706BF" w:rsidP="00931166">
      <w:pPr>
        <w:autoSpaceDE w:val="0"/>
        <w:autoSpaceDN w:val="0"/>
        <w:adjustRightInd w:val="0"/>
        <w:rPr>
          <w:rFonts w:eastAsia="ArialMT"/>
        </w:rPr>
      </w:pPr>
      <w:r w:rsidRPr="00B179EA">
        <w:rPr>
          <w:rFonts w:eastAsia="Arial-BoldMT"/>
          <w:b/>
          <w:bCs/>
        </w:rPr>
        <w:lastRenderedPageBreak/>
        <w:t xml:space="preserve">906.7 Hangers and brackets. </w:t>
      </w:r>
      <w:r w:rsidRPr="00B179EA">
        <w:rPr>
          <w:rFonts w:eastAsia="ArialMT"/>
        </w:rPr>
        <w:t>Hand-held portable fire extinguishers, not housed in cabinets, shall be installed on the hangers or brackets supplied. Hangers or brackets shall be securely anchored to the mounting surface in accordance with the manufacturer’s installation instructions.</w:t>
      </w:r>
    </w:p>
    <w:p w14:paraId="5FAAA3EF" w14:textId="77777777" w:rsidR="00B706BF" w:rsidRPr="00B179EA" w:rsidRDefault="00B706BF" w:rsidP="00931166">
      <w:pPr>
        <w:autoSpaceDE w:val="0"/>
        <w:autoSpaceDN w:val="0"/>
        <w:adjustRightInd w:val="0"/>
        <w:rPr>
          <w:rFonts w:eastAsia="ArialMT"/>
        </w:rPr>
      </w:pPr>
    </w:p>
    <w:p w14:paraId="305FF1C6" w14:textId="77777777" w:rsidR="00B706BF" w:rsidRPr="00B179EA" w:rsidRDefault="00B706BF" w:rsidP="00931166">
      <w:pPr>
        <w:autoSpaceDE w:val="0"/>
        <w:autoSpaceDN w:val="0"/>
        <w:adjustRightInd w:val="0"/>
        <w:rPr>
          <w:rFonts w:eastAsia="ArialMT"/>
        </w:rPr>
      </w:pPr>
      <w:r w:rsidRPr="00B179EA">
        <w:rPr>
          <w:rFonts w:eastAsia="Arial-BoldMT"/>
          <w:b/>
          <w:bCs/>
        </w:rPr>
        <w:t xml:space="preserve">906.8 Cabinets. </w:t>
      </w:r>
      <w:r w:rsidRPr="00B179EA">
        <w:rPr>
          <w:rFonts w:eastAsia="ArialMT"/>
        </w:rPr>
        <w:t>Cabinets used to house portable fire extinguishers shall not be locked.</w:t>
      </w:r>
    </w:p>
    <w:p w14:paraId="6BCB0C9F" w14:textId="77777777" w:rsidR="00B706BF" w:rsidRPr="00B179EA" w:rsidRDefault="00B706BF" w:rsidP="00931166">
      <w:pPr>
        <w:autoSpaceDE w:val="0"/>
        <w:autoSpaceDN w:val="0"/>
        <w:adjustRightInd w:val="0"/>
        <w:rPr>
          <w:rFonts w:eastAsia="Arial-BoldMT"/>
          <w:b/>
          <w:bCs/>
        </w:rPr>
      </w:pPr>
      <w:r w:rsidRPr="00B179EA">
        <w:rPr>
          <w:rFonts w:eastAsia="Arial-BoldMT"/>
          <w:b/>
          <w:bCs/>
        </w:rPr>
        <w:t>Exceptions:</w:t>
      </w:r>
    </w:p>
    <w:p w14:paraId="67B02BD7" w14:textId="77777777" w:rsidR="00B706BF" w:rsidRPr="00B179EA" w:rsidRDefault="00B706BF" w:rsidP="00931166">
      <w:pPr>
        <w:autoSpaceDE w:val="0"/>
        <w:autoSpaceDN w:val="0"/>
        <w:adjustRightInd w:val="0"/>
        <w:rPr>
          <w:rFonts w:eastAsia="ArialMT"/>
        </w:rPr>
      </w:pPr>
      <w:r w:rsidRPr="00B179EA">
        <w:rPr>
          <w:rFonts w:eastAsia="ArialMT"/>
        </w:rPr>
        <w:t xml:space="preserve">1. Where portable fire extinguishers subject to malicious use or damage are provided with a means of </w:t>
      </w:r>
      <w:r w:rsidRPr="00B179EA">
        <w:rPr>
          <w:rFonts w:eastAsia="Arial-BoldMT"/>
          <w:i/>
          <w:iCs/>
        </w:rPr>
        <w:t>ready access.</w:t>
      </w:r>
    </w:p>
    <w:p w14:paraId="6C8ECF83" w14:textId="77777777" w:rsidR="00B706BF" w:rsidRPr="00B179EA" w:rsidRDefault="00B706BF" w:rsidP="00931166">
      <w:pPr>
        <w:autoSpaceDE w:val="0"/>
        <w:autoSpaceDN w:val="0"/>
        <w:adjustRightInd w:val="0"/>
        <w:rPr>
          <w:rFonts w:eastAsia="ArialMT"/>
        </w:rPr>
      </w:pPr>
      <w:r w:rsidRPr="00B179EA">
        <w:rPr>
          <w:rFonts w:eastAsia="ArialMT"/>
        </w:rPr>
        <w:t>2. In Group I-3 occupancies and in mental health areas in Group I-2 occupancies, access to portable fire extinguishers shall be permitted to be locked or to be located in staff locations provided that the staff has keys.</w:t>
      </w:r>
    </w:p>
    <w:p w14:paraId="3DBBD0D2" w14:textId="77777777" w:rsidR="00B706BF" w:rsidRPr="00B179EA" w:rsidRDefault="00B706BF" w:rsidP="00931166">
      <w:pPr>
        <w:autoSpaceDE w:val="0"/>
        <w:autoSpaceDN w:val="0"/>
        <w:adjustRightInd w:val="0"/>
        <w:rPr>
          <w:rFonts w:eastAsia="ArialMT"/>
        </w:rPr>
      </w:pPr>
    </w:p>
    <w:p w14:paraId="6946E86B" w14:textId="77777777" w:rsidR="00B706BF" w:rsidRPr="00B179EA" w:rsidRDefault="00B706BF" w:rsidP="00931166">
      <w:pPr>
        <w:autoSpaceDE w:val="0"/>
        <w:autoSpaceDN w:val="0"/>
        <w:adjustRightInd w:val="0"/>
        <w:rPr>
          <w:rFonts w:eastAsia="ArialMT"/>
        </w:rPr>
      </w:pPr>
      <w:r w:rsidRPr="00B179EA">
        <w:rPr>
          <w:rFonts w:eastAsia="Arial-BoldMT"/>
          <w:b/>
          <w:bCs/>
        </w:rPr>
        <w:t xml:space="preserve">906.9 Extinguisher installation. </w:t>
      </w:r>
      <w:r w:rsidRPr="00B179EA">
        <w:rPr>
          <w:rFonts w:eastAsia="ArialMT"/>
        </w:rPr>
        <w:t xml:space="preserve">The installation of portable fire extinguishers shall be in accordance with </w:t>
      </w:r>
      <w:r w:rsidRPr="00B179EA">
        <w:rPr>
          <w:rFonts w:eastAsia="Arial-BoldMT"/>
          <w:b/>
          <w:bCs/>
        </w:rPr>
        <w:t xml:space="preserve">Sections 906.9.1 </w:t>
      </w:r>
      <w:r w:rsidRPr="00B179EA">
        <w:rPr>
          <w:rFonts w:eastAsia="ArialMT"/>
        </w:rPr>
        <w:t xml:space="preserve">through </w:t>
      </w:r>
      <w:r w:rsidRPr="00B179EA">
        <w:rPr>
          <w:rFonts w:eastAsia="Arial-BoldMT"/>
          <w:b/>
          <w:bCs/>
        </w:rPr>
        <w:t>906.9.3</w:t>
      </w:r>
      <w:r w:rsidRPr="00B179EA">
        <w:rPr>
          <w:rFonts w:eastAsia="ArialMT"/>
        </w:rPr>
        <w:t>.</w:t>
      </w:r>
    </w:p>
    <w:p w14:paraId="604F52CC" w14:textId="77777777" w:rsidR="00B706BF" w:rsidRPr="00B179EA" w:rsidRDefault="00B706BF" w:rsidP="00931166">
      <w:pPr>
        <w:autoSpaceDE w:val="0"/>
        <w:autoSpaceDN w:val="0"/>
        <w:adjustRightInd w:val="0"/>
        <w:rPr>
          <w:rFonts w:eastAsia="ArialMT"/>
        </w:rPr>
      </w:pPr>
    </w:p>
    <w:p w14:paraId="5E283499" w14:textId="77777777" w:rsidR="00B706BF" w:rsidRPr="00B179EA" w:rsidRDefault="00B706BF" w:rsidP="00931166">
      <w:pPr>
        <w:autoSpaceDE w:val="0"/>
        <w:autoSpaceDN w:val="0"/>
        <w:adjustRightInd w:val="0"/>
        <w:rPr>
          <w:rFonts w:eastAsia="ArialMT"/>
        </w:rPr>
      </w:pPr>
      <w:r w:rsidRPr="00B179EA">
        <w:rPr>
          <w:rFonts w:eastAsia="Arial-BoldMT"/>
          <w:b/>
          <w:bCs/>
        </w:rPr>
        <w:t xml:space="preserve">906.9.1 Extinguishers weighing 40 pounds or less. </w:t>
      </w:r>
      <w:r w:rsidRPr="00B179EA">
        <w:rPr>
          <w:rFonts w:eastAsia="ArialMT"/>
        </w:rPr>
        <w:t>Portable fire extinguishers having a gross weight not exceeding 40 pounds (18 kg) shall be installed so that their tops are not more than 5 feet (1524 mm) above the floor.</w:t>
      </w:r>
    </w:p>
    <w:p w14:paraId="4776BF47" w14:textId="77777777" w:rsidR="00B706BF" w:rsidRPr="00B179EA" w:rsidRDefault="00B706BF" w:rsidP="00931166">
      <w:pPr>
        <w:autoSpaceDE w:val="0"/>
        <w:autoSpaceDN w:val="0"/>
        <w:adjustRightInd w:val="0"/>
        <w:rPr>
          <w:rFonts w:eastAsia="ArialMT"/>
        </w:rPr>
      </w:pPr>
    </w:p>
    <w:p w14:paraId="3194DDA3" w14:textId="77777777" w:rsidR="00B706BF" w:rsidRPr="00B179EA" w:rsidRDefault="00B706BF" w:rsidP="00931166">
      <w:pPr>
        <w:autoSpaceDE w:val="0"/>
        <w:autoSpaceDN w:val="0"/>
        <w:adjustRightInd w:val="0"/>
        <w:rPr>
          <w:rFonts w:eastAsia="ArialMT"/>
        </w:rPr>
      </w:pPr>
      <w:r w:rsidRPr="00B179EA">
        <w:rPr>
          <w:rFonts w:eastAsia="Arial-BoldMT"/>
          <w:b/>
          <w:bCs/>
        </w:rPr>
        <w:t xml:space="preserve">906.9.2 Extinguishers weighing more than 40 pounds. </w:t>
      </w:r>
      <w:r w:rsidRPr="00B179EA">
        <w:rPr>
          <w:rFonts w:eastAsia="ArialMT"/>
        </w:rPr>
        <w:t>Hand-held portable fire</w:t>
      </w:r>
    </w:p>
    <w:p w14:paraId="37077DB3" w14:textId="77777777" w:rsidR="00B706BF" w:rsidRPr="00B179EA" w:rsidRDefault="00B706BF" w:rsidP="00931166">
      <w:pPr>
        <w:autoSpaceDE w:val="0"/>
        <w:autoSpaceDN w:val="0"/>
        <w:adjustRightInd w:val="0"/>
        <w:rPr>
          <w:rFonts w:eastAsia="ArialMT"/>
        </w:rPr>
      </w:pPr>
      <w:r w:rsidRPr="00B179EA">
        <w:rPr>
          <w:rFonts w:eastAsia="ArialMT"/>
        </w:rPr>
        <w:t>extinguishers having a gross weight exceeding 40 pounds (18 kg) shall be installed so that their tops are not more than 3.5 feet (1067 mm) above the floor.</w:t>
      </w:r>
    </w:p>
    <w:p w14:paraId="356DFA72" w14:textId="77777777" w:rsidR="00B706BF" w:rsidRPr="00B179EA" w:rsidRDefault="00B706BF" w:rsidP="00931166">
      <w:pPr>
        <w:autoSpaceDE w:val="0"/>
        <w:autoSpaceDN w:val="0"/>
        <w:adjustRightInd w:val="0"/>
        <w:rPr>
          <w:rFonts w:eastAsia="ArialMT"/>
        </w:rPr>
      </w:pPr>
    </w:p>
    <w:p w14:paraId="10D5C94D" w14:textId="1FE0E8B8" w:rsidR="00CA3488" w:rsidRDefault="00B706BF" w:rsidP="00931166">
      <w:pPr>
        <w:autoSpaceDE w:val="0"/>
        <w:autoSpaceDN w:val="0"/>
        <w:adjustRightInd w:val="0"/>
        <w:rPr>
          <w:rFonts w:eastAsia="ArialMT"/>
        </w:rPr>
      </w:pPr>
      <w:r w:rsidRPr="00B179EA">
        <w:rPr>
          <w:rFonts w:eastAsia="Arial-BoldMT"/>
          <w:b/>
          <w:bCs/>
        </w:rPr>
        <w:t xml:space="preserve">906.9.3 Floor clearance. </w:t>
      </w:r>
      <w:r w:rsidRPr="00B179EA">
        <w:rPr>
          <w:rFonts w:eastAsia="ArialMT"/>
        </w:rPr>
        <w:t>The clearance between the floor and the bottom of installed handheld portable fire extinguishers shall be not less than 4 inches (102 mm).</w:t>
      </w:r>
    </w:p>
    <w:p w14:paraId="1C69831C" w14:textId="16D78A4A" w:rsidR="0063346B" w:rsidRDefault="0063346B" w:rsidP="00931166">
      <w:pPr>
        <w:autoSpaceDE w:val="0"/>
        <w:autoSpaceDN w:val="0"/>
        <w:adjustRightInd w:val="0"/>
        <w:rPr>
          <w:rFonts w:eastAsia="ArialMT"/>
        </w:rPr>
      </w:pPr>
    </w:p>
    <w:p w14:paraId="23D5C686" w14:textId="61054AE2" w:rsidR="003F27A1" w:rsidRDefault="003F27A1" w:rsidP="00652DEC">
      <w:pPr>
        <w:autoSpaceDE w:val="0"/>
        <w:autoSpaceDN w:val="0"/>
        <w:adjustRightInd w:val="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5B2DD2C7" w14:textId="77777777" w:rsidR="003F27A1" w:rsidRDefault="003F27A1" w:rsidP="003F27A1">
      <w:pPr>
        <w:autoSpaceDE w:val="0"/>
        <w:autoSpaceDN w:val="0"/>
        <w:adjustRightInd w:val="0"/>
        <w:rPr>
          <w:rFonts w:eastAsia="Arial-BoldMT"/>
          <w:b/>
          <w:bCs/>
        </w:rPr>
      </w:pPr>
    </w:p>
    <w:p w14:paraId="07FBFCCE" w14:textId="77777777" w:rsidR="003F27A1" w:rsidRPr="00176C56" w:rsidRDefault="003F27A1" w:rsidP="00652DEC">
      <w:pPr>
        <w:autoSpaceDE w:val="0"/>
        <w:autoSpaceDN w:val="0"/>
        <w:adjustRightInd w:val="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aerial fire apparatus access roads shall be provided. For purposes of this section, the highest roof surface shall be determined by measurement to the eave of a pitched roof, the intersection of the roof to the exterior wall, or the top of parapet walls, whichever is greater.</w:t>
      </w:r>
    </w:p>
    <w:p w14:paraId="4338B7D7" w14:textId="4ED2E311" w:rsidR="003F27A1" w:rsidRPr="00176C56" w:rsidRDefault="003F27A1" w:rsidP="00B706BF">
      <w:pPr>
        <w:autoSpaceDE w:val="0"/>
        <w:autoSpaceDN w:val="0"/>
        <w:adjustRightInd w:val="0"/>
        <w:ind w:left="126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r w:rsidR="00B706BF">
        <w:rPr>
          <w:rFonts w:eastAsia="ArialMT"/>
        </w:rPr>
        <w:t xml:space="preserve"> </w:t>
      </w: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71F17C4F" w14:textId="77777777" w:rsidR="003F27A1" w:rsidRPr="00176C56" w:rsidRDefault="003F27A1" w:rsidP="003F27A1">
      <w:pPr>
        <w:autoSpaceDE w:val="0"/>
        <w:autoSpaceDN w:val="0"/>
        <w:adjustRightInd w:val="0"/>
        <w:ind w:left="450"/>
        <w:rPr>
          <w:rFonts w:eastAsia="ArialMT"/>
        </w:rPr>
      </w:pPr>
    </w:p>
    <w:p w14:paraId="583ACE4C" w14:textId="77777777" w:rsidR="003F27A1" w:rsidRPr="00176C56" w:rsidRDefault="003F27A1" w:rsidP="00652DEC">
      <w:pPr>
        <w:autoSpaceDE w:val="0"/>
        <w:autoSpaceDN w:val="0"/>
        <w:adjustRightInd w:val="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63090D27" w14:textId="77777777" w:rsidR="003F27A1" w:rsidRPr="00176C56" w:rsidRDefault="003F27A1" w:rsidP="003F27A1">
      <w:pPr>
        <w:autoSpaceDE w:val="0"/>
        <w:autoSpaceDN w:val="0"/>
        <w:adjustRightInd w:val="0"/>
        <w:ind w:left="450"/>
        <w:rPr>
          <w:rFonts w:eastAsia="ArialMT"/>
        </w:rPr>
      </w:pPr>
    </w:p>
    <w:p w14:paraId="6D4A7F4F" w14:textId="77777777" w:rsidR="003F27A1" w:rsidRDefault="003F27A1" w:rsidP="00652DEC">
      <w:pPr>
        <w:autoSpaceDE w:val="0"/>
        <w:autoSpaceDN w:val="0"/>
        <w:adjustRightInd w:val="0"/>
        <w:rPr>
          <w:rFonts w:eastAsia="Arial-BoldMT"/>
          <w:i/>
          <w:iCs/>
        </w:rPr>
      </w:pPr>
      <w:r w:rsidRPr="00176C56">
        <w:rPr>
          <w:rFonts w:eastAsia="Arial-BoldMT"/>
          <w:b/>
          <w:bCs/>
        </w:rPr>
        <w:t xml:space="preserve">D105.3 Proximity to building. </w:t>
      </w:r>
      <w:r w:rsidRPr="00176C56">
        <w:rPr>
          <w:rFonts w:eastAsia="ArialMT"/>
        </w:rPr>
        <w:t xml:space="preserve">One or more of the required access routes meeting this condition shall be located not less than 15 feet (4572 mm) and not greater than 30 feet (9144 mm) from the building, and shall be positioned parallel to one entire side of the building. The side of the building on which the aerial fire apparatus access road is positioned shall be </w:t>
      </w:r>
      <w:r w:rsidRPr="00176C56">
        <w:rPr>
          <w:rFonts w:eastAsia="Arial-BoldMT"/>
          <w:i/>
          <w:iCs/>
        </w:rPr>
        <w:t xml:space="preserve">approved </w:t>
      </w:r>
      <w:r w:rsidRPr="00176C56">
        <w:rPr>
          <w:rFonts w:eastAsia="ArialMT"/>
        </w:rPr>
        <w:t xml:space="preserve">by the </w:t>
      </w:r>
      <w:r w:rsidRPr="00176C56">
        <w:rPr>
          <w:rFonts w:eastAsia="Arial-BoldMT"/>
          <w:i/>
          <w:iCs/>
        </w:rPr>
        <w:t>fire code</w:t>
      </w:r>
      <w:r w:rsidRPr="00176C56">
        <w:rPr>
          <w:rFonts w:eastAsia="ArialMT"/>
        </w:rPr>
        <w:t xml:space="preserve"> </w:t>
      </w:r>
      <w:r w:rsidRPr="00176C56">
        <w:rPr>
          <w:rFonts w:eastAsia="Arial-BoldMT"/>
          <w:i/>
          <w:iCs/>
        </w:rPr>
        <w:t>official.</w:t>
      </w:r>
    </w:p>
    <w:p w14:paraId="5E02FA59" w14:textId="77777777" w:rsidR="003F27A1" w:rsidRPr="00176C56" w:rsidRDefault="003F27A1" w:rsidP="003F27A1">
      <w:pPr>
        <w:autoSpaceDE w:val="0"/>
        <w:autoSpaceDN w:val="0"/>
        <w:adjustRightInd w:val="0"/>
        <w:ind w:left="450"/>
        <w:rPr>
          <w:rFonts w:eastAsia="ArialMT"/>
        </w:rPr>
      </w:pPr>
    </w:p>
    <w:p w14:paraId="334B23E4" w14:textId="77777777" w:rsidR="003F27A1" w:rsidRPr="00176C56" w:rsidRDefault="003F27A1" w:rsidP="00652DEC">
      <w:pPr>
        <w:autoSpaceDE w:val="0"/>
        <w:autoSpaceDN w:val="0"/>
        <w:adjustRightInd w:val="0"/>
        <w:rPr>
          <w:rFonts w:eastAsia="ArialMT"/>
        </w:rPr>
      </w:pPr>
      <w:r w:rsidRPr="00176C56">
        <w:rPr>
          <w:rFonts w:eastAsia="Arial-BoldMT"/>
          <w:b/>
          <w:bCs/>
        </w:rPr>
        <w:t xml:space="preserve">D105.4 Obstructions. </w:t>
      </w:r>
      <w:r w:rsidRPr="00176C56">
        <w:rPr>
          <w:rFonts w:eastAsia="ArialMT"/>
        </w:rPr>
        <w:t xml:space="preserve">Overhead utility and power lines shall not be located over the aerial fire apparatus access road or between the aerial fire apparatus road and the building. Other obstructions shall be permitted to be placed with the approval of the </w:t>
      </w:r>
      <w:r w:rsidRPr="00176C56">
        <w:rPr>
          <w:rFonts w:eastAsia="Arial-BoldMT"/>
          <w:i/>
          <w:iCs/>
        </w:rPr>
        <w:t>fire code official.</w:t>
      </w:r>
    </w:p>
    <w:p w14:paraId="64ACA975" w14:textId="77777777" w:rsidR="003F27A1" w:rsidRDefault="003F27A1" w:rsidP="003F27A1">
      <w:pPr>
        <w:autoSpaceDE w:val="0"/>
        <w:autoSpaceDN w:val="0"/>
        <w:adjustRightInd w:val="0"/>
        <w:ind w:left="720"/>
        <w:rPr>
          <w:rFonts w:eastAsia="ArialMT"/>
        </w:rPr>
      </w:pPr>
    </w:p>
    <w:p w14:paraId="4EEDE038" w14:textId="77777777" w:rsidR="003F27A1" w:rsidRDefault="003F27A1" w:rsidP="003F27A1">
      <w:pPr>
        <w:autoSpaceDE w:val="0"/>
        <w:autoSpaceDN w:val="0"/>
        <w:adjustRightInd w:val="0"/>
        <w:rPr>
          <w:rFonts w:eastAsia="ArialMT"/>
        </w:rPr>
      </w:pPr>
    </w:p>
    <w:p w14:paraId="16BFA1B5" w14:textId="77777777" w:rsidR="003F27A1" w:rsidRDefault="003F27A1" w:rsidP="003F27A1">
      <w:pPr>
        <w:autoSpaceDE w:val="0"/>
        <w:autoSpaceDN w:val="0"/>
        <w:adjustRightInd w:val="0"/>
        <w:rPr>
          <w:rFonts w:eastAsia="ArialMT"/>
        </w:rPr>
      </w:pPr>
    </w:p>
    <w:p w14:paraId="50AB5CAB" w14:textId="77777777" w:rsidR="003F27A1" w:rsidRPr="00796AD5" w:rsidRDefault="003F27A1" w:rsidP="003F27A1">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590EE3A3" w14:textId="77777777" w:rsidR="003F27A1" w:rsidRDefault="003F27A1" w:rsidP="003F27A1">
      <w:pPr>
        <w:tabs>
          <w:tab w:val="left" w:pos="90"/>
        </w:tabs>
      </w:pPr>
      <w:r w:rsidRPr="00A8694B">
        <w:t xml:space="preserve"> </w:t>
      </w:r>
    </w:p>
    <w:p w14:paraId="2B3FC40D" w14:textId="77777777" w:rsidR="003F27A1" w:rsidRPr="00521EBF" w:rsidRDefault="003F27A1" w:rsidP="00652DEC">
      <w:pPr>
        <w:autoSpaceDE w:val="0"/>
        <w:autoSpaceDN w:val="0"/>
        <w:adjustRightInd w:val="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4850E669" w14:textId="77777777" w:rsidR="003F27A1" w:rsidRPr="00A8694B" w:rsidRDefault="003F27A1" w:rsidP="003F27A1">
      <w:pPr>
        <w:autoSpaceDE w:val="0"/>
        <w:autoSpaceDN w:val="0"/>
        <w:adjustRightInd w:val="0"/>
        <w:jc w:val="both"/>
      </w:pPr>
    </w:p>
    <w:p w14:paraId="62A4331E" w14:textId="77777777" w:rsidR="003F27A1" w:rsidRPr="00A8694B" w:rsidRDefault="003F27A1" w:rsidP="00652DEC">
      <w:pPr>
        <w:autoSpaceDE w:val="0"/>
        <w:autoSpaceDN w:val="0"/>
        <w:adjustRightInd w:val="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049F218" w14:textId="77777777" w:rsidR="003F27A1" w:rsidRPr="00A8694B" w:rsidRDefault="003F27A1" w:rsidP="003F27A1">
      <w:pPr>
        <w:autoSpaceDE w:val="0"/>
        <w:autoSpaceDN w:val="0"/>
        <w:adjustRightInd w:val="0"/>
        <w:ind w:left="450"/>
        <w:jc w:val="both"/>
      </w:pPr>
    </w:p>
    <w:p w14:paraId="3FD967A6" w14:textId="77777777" w:rsidR="003F27A1" w:rsidRDefault="003F27A1" w:rsidP="00652DEC">
      <w:pPr>
        <w:autoSpaceDE w:val="0"/>
        <w:autoSpaceDN w:val="0"/>
        <w:adjustRightInd w:val="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126A187C" w14:textId="77777777" w:rsidR="003F27A1" w:rsidRDefault="003F27A1" w:rsidP="003F27A1">
      <w:pPr>
        <w:autoSpaceDE w:val="0"/>
        <w:autoSpaceDN w:val="0"/>
        <w:adjustRightInd w:val="0"/>
        <w:jc w:val="both"/>
      </w:pPr>
    </w:p>
    <w:p w14:paraId="0B3A03F9" w14:textId="77777777" w:rsidR="003F27A1" w:rsidRDefault="003F27A1" w:rsidP="003F27A1">
      <w:pPr>
        <w:autoSpaceDE w:val="0"/>
        <w:autoSpaceDN w:val="0"/>
        <w:adjustRightInd w:val="0"/>
        <w:jc w:val="both"/>
      </w:pPr>
    </w:p>
    <w:p w14:paraId="524FFB42" w14:textId="77777777" w:rsidR="00B706BF" w:rsidRDefault="00B706BF" w:rsidP="003F27A1">
      <w:pPr>
        <w:autoSpaceDE w:val="0"/>
        <w:autoSpaceDN w:val="0"/>
        <w:adjustRightInd w:val="0"/>
        <w:jc w:val="both"/>
        <w:rPr>
          <w:b/>
          <w:u w:val="single"/>
        </w:rPr>
      </w:pPr>
    </w:p>
    <w:p w14:paraId="4BB72067" w14:textId="115A5A89" w:rsidR="003F27A1" w:rsidRDefault="003F27A1" w:rsidP="003F27A1">
      <w:pPr>
        <w:autoSpaceDE w:val="0"/>
        <w:autoSpaceDN w:val="0"/>
        <w:adjustRightInd w:val="0"/>
        <w:jc w:val="both"/>
        <w:rPr>
          <w:b/>
          <w:u w:val="single"/>
        </w:rPr>
      </w:pPr>
      <w:r w:rsidRPr="00CE7EA0">
        <w:rPr>
          <w:b/>
          <w:u w:val="single"/>
        </w:rPr>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77777777" w:rsidR="003F27A1" w:rsidRPr="00CE7EA0" w:rsidRDefault="003F27A1" w:rsidP="003F27A1">
      <w:pPr>
        <w:autoSpaceDE w:val="0"/>
        <w:autoSpaceDN w:val="0"/>
        <w:adjustRightInd w:val="0"/>
        <w:jc w:val="both"/>
      </w:pPr>
      <w:r>
        <w:t>Please complete the following items:</w:t>
      </w:r>
    </w:p>
    <w:p w14:paraId="10427C71" w14:textId="77777777" w:rsidR="003F27A1" w:rsidRPr="000049A5" w:rsidRDefault="003F27A1" w:rsidP="003F27A1"/>
    <w:p w14:paraId="0E590A42" w14:textId="45C76DE0" w:rsidR="00B706BF" w:rsidRDefault="00B706BF" w:rsidP="00B706BF">
      <w:pPr>
        <w:numPr>
          <w:ilvl w:val="0"/>
          <w:numId w:val="4"/>
        </w:numPr>
      </w:pPr>
      <w:r w:rsidRPr="00E30F07">
        <w:rPr>
          <w:b/>
        </w:rPr>
        <w:t>Permits</w:t>
      </w:r>
      <w:r>
        <w:t xml:space="preserve"> – Insure all applicable permits are obtained from the Pikes Peak Regional Building Department (PPRBD) and the Colorado Springs Fire Department construction services</w:t>
      </w:r>
      <w:r w:rsidR="00CA3488">
        <w:t xml:space="preserve"> as applicable. </w:t>
      </w:r>
    </w:p>
    <w:p w14:paraId="68428848" w14:textId="48193C07" w:rsidR="00B706BF" w:rsidRDefault="00B706BF" w:rsidP="00B706BF">
      <w:pPr>
        <w:numPr>
          <w:ilvl w:val="0"/>
          <w:numId w:val="4"/>
        </w:numPr>
      </w:pPr>
      <w:r>
        <w:t xml:space="preserve">Follow the Colorado State Forest Service for all mitigation guidelines. </w:t>
      </w:r>
      <w:r w:rsidR="00032F4D">
        <w:rPr>
          <w:b/>
          <w:i/>
          <w:color w:val="FF0000"/>
          <w:u w:val="single"/>
        </w:rPr>
        <w:t xml:space="preserve">Low-Flammability </w:t>
      </w:r>
      <w:r w:rsidR="00BF77ED">
        <w:rPr>
          <w:b/>
          <w:i/>
          <w:color w:val="FF0000"/>
          <w:u w:val="single"/>
        </w:rPr>
        <w:t>Landscape</w:t>
      </w:r>
      <w:r w:rsidR="00032F4D">
        <w:rPr>
          <w:b/>
          <w:i/>
          <w:color w:val="FF0000"/>
          <w:u w:val="single"/>
        </w:rPr>
        <w:t xml:space="preserve"> Plants and Ignition-Resistant Landscape plants. </w:t>
      </w:r>
    </w:p>
    <w:p w14:paraId="5B73173C" w14:textId="77777777" w:rsidR="00B706BF" w:rsidRDefault="00B706BF" w:rsidP="00B706BF">
      <w:pPr>
        <w:numPr>
          <w:ilvl w:val="0"/>
          <w:numId w:val="4"/>
        </w:numPr>
      </w:pPr>
      <w:r>
        <w:lastRenderedPageBreak/>
        <w:t xml:space="preserve">Review the comment letter from Falcon Fire Protection District. You are responsible for complying with the entire fire code as amended and any applicable NFPA’s referenced. </w:t>
      </w:r>
    </w:p>
    <w:p w14:paraId="694F33E8" w14:textId="77777777" w:rsidR="00B706BF" w:rsidRDefault="00B706BF" w:rsidP="00B706BF">
      <w:pPr>
        <w:numPr>
          <w:ilvl w:val="0"/>
          <w:numId w:val="4"/>
        </w:numPr>
      </w:pPr>
      <w:r>
        <w:t xml:space="preserve">Ensure all Action Items have been addressed. </w:t>
      </w:r>
    </w:p>
    <w:p w14:paraId="1E8746B1" w14:textId="01BB452A" w:rsidR="00B706BF" w:rsidRDefault="00B706BF" w:rsidP="00B706BF">
      <w:pPr>
        <w:numPr>
          <w:ilvl w:val="0"/>
          <w:numId w:val="4"/>
        </w:numPr>
      </w:pPr>
      <w:r>
        <w:t xml:space="preserve">Plan review comments (this letter) shall be on site and available to the fire inspector. </w:t>
      </w:r>
    </w:p>
    <w:p w14:paraId="72DA59BE" w14:textId="2A566D1E" w:rsidR="00685470" w:rsidRDefault="00CA3488" w:rsidP="00565620">
      <w:pPr>
        <w:numPr>
          <w:ilvl w:val="0"/>
          <w:numId w:val="4"/>
        </w:numPr>
      </w:pPr>
      <w:r>
        <w:t xml:space="preserve">The business owner/s shall contact the Fire Marshal at the Falcon Fire Protection District for a fire code inspection within the next 60 days. </w:t>
      </w:r>
    </w:p>
    <w:p w14:paraId="1E72E867" w14:textId="394A88CA" w:rsidR="00685470" w:rsidRDefault="00685470" w:rsidP="00685470"/>
    <w:p w14:paraId="7B6E9142" w14:textId="5BC7960C" w:rsidR="00685470" w:rsidRDefault="00685470" w:rsidP="00685470"/>
    <w:p w14:paraId="3409FAA2" w14:textId="77777777" w:rsidR="00685470" w:rsidRDefault="00685470" w:rsidP="00685470"/>
    <w:p w14:paraId="37356DB3" w14:textId="0E43A9A0" w:rsidR="00B3754C" w:rsidRPr="00A8694B" w:rsidRDefault="00B3754C" w:rsidP="00B3754C">
      <w:bookmarkStart w:id="0" w:name="_GoBack"/>
      <w:bookmarkEnd w:id="0"/>
      <w:r w:rsidRPr="00A8694B">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03AD807F" w:rsidR="003C3BDF" w:rsidRPr="00A8694B" w:rsidRDefault="003C3BDF" w:rsidP="003C3BDF">
      <w:r w:rsidRPr="00A8694B">
        <w:t xml:space="preserve">Lieutenant/Fire </w:t>
      </w:r>
      <w:r w:rsidR="002D5170">
        <w:t>Marshal</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0F0081B"/>
    <w:multiLevelType w:val="hybridMultilevel"/>
    <w:tmpl w:val="D21CF57C"/>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32F4D"/>
    <w:rsid w:val="000432A6"/>
    <w:rsid w:val="00051194"/>
    <w:rsid w:val="00052F6E"/>
    <w:rsid w:val="00056BB5"/>
    <w:rsid w:val="00061A77"/>
    <w:rsid w:val="00064D07"/>
    <w:rsid w:val="00076DE4"/>
    <w:rsid w:val="00084DEB"/>
    <w:rsid w:val="000A1F6A"/>
    <w:rsid w:val="000D6355"/>
    <w:rsid w:val="000E748E"/>
    <w:rsid w:val="000F5D12"/>
    <w:rsid w:val="001063FD"/>
    <w:rsid w:val="0014290D"/>
    <w:rsid w:val="00146BA6"/>
    <w:rsid w:val="001C262C"/>
    <w:rsid w:val="001D1CCC"/>
    <w:rsid w:val="001D6147"/>
    <w:rsid w:val="0020627D"/>
    <w:rsid w:val="00232CA4"/>
    <w:rsid w:val="002470AB"/>
    <w:rsid w:val="00251AC4"/>
    <w:rsid w:val="00253CCD"/>
    <w:rsid w:val="002652A4"/>
    <w:rsid w:val="00274ED3"/>
    <w:rsid w:val="00292166"/>
    <w:rsid w:val="002B29A4"/>
    <w:rsid w:val="002B3F75"/>
    <w:rsid w:val="002D0257"/>
    <w:rsid w:val="002D5170"/>
    <w:rsid w:val="002F1443"/>
    <w:rsid w:val="00320F63"/>
    <w:rsid w:val="0036337B"/>
    <w:rsid w:val="003736E6"/>
    <w:rsid w:val="00382D9F"/>
    <w:rsid w:val="003938D0"/>
    <w:rsid w:val="003A2BD7"/>
    <w:rsid w:val="003A324A"/>
    <w:rsid w:val="003C3BDF"/>
    <w:rsid w:val="003D6D7E"/>
    <w:rsid w:val="003E649C"/>
    <w:rsid w:val="003F27A1"/>
    <w:rsid w:val="003F5681"/>
    <w:rsid w:val="00433319"/>
    <w:rsid w:val="00441207"/>
    <w:rsid w:val="00445B13"/>
    <w:rsid w:val="004901E2"/>
    <w:rsid w:val="004A5FC5"/>
    <w:rsid w:val="004B0752"/>
    <w:rsid w:val="004C5023"/>
    <w:rsid w:val="004E7F54"/>
    <w:rsid w:val="004F5601"/>
    <w:rsid w:val="00531B4A"/>
    <w:rsid w:val="005442CE"/>
    <w:rsid w:val="00565620"/>
    <w:rsid w:val="00592A59"/>
    <w:rsid w:val="005A7C6E"/>
    <w:rsid w:val="005B1159"/>
    <w:rsid w:val="005E29C4"/>
    <w:rsid w:val="005E3E42"/>
    <w:rsid w:val="006022A9"/>
    <w:rsid w:val="00602504"/>
    <w:rsid w:val="006136BE"/>
    <w:rsid w:val="00621F90"/>
    <w:rsid w:val="0063117D"/>
    <w:rsid w:val="0063346B"/>
    <w:rsid w:val="00636ABF"/>
    <w:rsid w:val="00652DEC"/>
    <w:rsid w:val="006543FC"/>
    <w:rsid w:val="00681217"/>
    <w:rsid w:val="00685470"/>
    <w:rsid w:val="00697595"/>
    <w:rsid w:val="006B290C"/>
    <w:rsid w:val="006C6DF3"/>
    <w:rsid w:val="006E1943"/>
    <w:rsid w:val="006F5375"/>
    <w:rsid w:val="0070162B"/>
    <w:rsid w:val="00712841"/>
    <w:rsid w:val="00743123"/>
    <w:rsid w:val="00747A52"/>
    <w:rsid w:val="00762CC0"/>
    <w:rsid w:val="00775024"/>
    <w:rsid w:val="00777E06"/>
    <w:rsid w:val="007948A4"/>
    <w:rsid w:val="00796AD5"/>
    <w:rsid w:val="007B1F99"/>
    <w:rsid w:val="007B674E"/>
    <w:rsid w:val="007D0C51"/>
    <w:rsid w:val="007E42BF"/>
    <w:rsid w:val="007E659B"/>
    <w:rsid w:val="007F346D"/>
    <w:rsid w:val="0080798D"/>
    <w:rsid w:val="00810016"/>
    <w:rsid w:val="008107F6"/>
    <w:rsid w:val="008250CD"/>
    <w:rsid w:val="0082532A"/>
    <w:rsid w:val="008325A7"/>
    <w:rsid w:val="00835B8A"/>
    <w:rsid w:val="00851960"/>
    <w:rsid w:val="00857FAD"/>
    <w:rsid w:val="0087547C"/>
    <w:rsid w:val="008A293F"/>
    <w:rsid w:val="008B4651"/>
    <w:rsid w:val="008C5332"/>
    <w:rsid w:val="00922A0D"/>
    <w:rsid w:val="009272FC"/>
    <w:rsid w:val="00931166"/>
    <w:rsid w:val="00950251"/>
    <w:rsid w:val="0095489D"/>
    <w:rsid w:val="00971D13"/>
    <w:rsid w:val="0098700D"/>
    <w:rsid w:val="009C0D01"/>
    <w:rsid w:val="00A0766D"/>
    <w:rsid w:val="00A224B4"/>
    <w:rsid w:val="00A32E69"/>
    <w:rsid w:val="00A37F4D"/>
    <w:rsid w:val="00A60BDB"/>
    <w:rsid w:val="00A63F07"/>
    <w:rsid w:val="00A91C4C"/>
    <w:rsid w:val="00AA31D6"/>
    <w:rsid w:val="00AB5642"/>
    <w:rsid w:val="00AD5441"/>
    <w:rsid w:val="00AE164F"/>
    <w:rsid w:val="00AE4D8F"/>
    <w:rsid w:val="00AF270B"/>
    <w:rsid w:val="00B1358E"/>
    <w:rsid w:val="00B3754C"/>
    <w:rsid w:val="00B55ECA"/>
    <w:rsid w:val="00B706BF"/>
    <w:rsid w:val="00B763F0"/>
    <w:rsid w:val="00BA20EE"/>
    <w:rsid w:val="00BA3677"/>
    <w:rsid w:val="00BA72A9"/>
    <w:rsid w:val="00BB6CA3"/>
    <w:rsid w:val="00BE3C41"/>
    <w:rsid w:val="00BF495F"/>
    <w:rsid w:val="00BF77ED"/>
    <w:rsid w:val="00C26DE5"/>
    <w:rsid w:val="00C31BFD"/>
    <w:rsid w:val="00C44F94"/>
    <w:rsid w:val="00C460BE"/>
    <w:rsid w:val="00C5734A"/>
    <w:rsid w:val="00C87303"/>
    <w:rsid w:val="00C952E4"/>
    <w:rsid w:val="00CA3488"/>
    <w:rsid w:val="00CA369A"/>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857FAD"/>
    <w:rPr>
      <w:rFonts w:ascii="Arial-BoldMT" w:eastAsia="Arial-BoldMT" w:hint="eastAsia"/>
      <w:b/>
      <w:bCs/>
      <w:i w:val="0"/>
      <w:iCs w:val="0"/>
      <w:color w:val="404040"/>
      <w:sz w:val="24"/>
      <w:szCs w:val="24"/>
    </w:rPr>
  </w:style>
  <w:style w:type="character" w:customStyle="1" w:styleId="fontstyle21">
    <w:name w:val="fontstyle21"/>
    <w:basedOn w:val="DefaultParagraphFont"/>
    <w:rsid w:val="00857FAD"/>
    <w:rPr>
      <w:rFonts w:ascii="ArialMT" w:eastAsia="ArialMT" w:hint="eastAsia"/>
      <w:b w:val="0"/>
      <w:bCs w:val="0"/>
      <w:i w:val="0"/>
      <w:iCs w:val="0"/>
      <w:color w:val="404040"/>
      <w:sz w:val="24"/>
      <w:szCs w:val="24"/>
    </w:rPr>
  </w:style>
  <w:style w:type="character" w:customStyle="1" w:styleId="fontstyle31">
    <w:name w:val="fontstyle31"/>
    <w:basedOn w:val="DefaultParagraphFont"/>
    <w:rsid w:val="00857FAD"/>
    <w:rPr>
      <w:rFonts w:ascii="Arial-ItalicMT" w:hAnsi="Arial-ItalicMT" w:hint="default"/>
      <w:b w:val="0"/>
      <w:bCs w:val="0"/>
      <w:i/>
      <w:iCs/>
      <w:color w:val="404040"/>
      <w:sz w:val="24"/>
      <w:szCs w:val="24"/>
    </w:rPr>
  </w:style>
  <w:style w:type="character" w:customStyle="1" w:styleId="fontstyle41">
    <w:name w:val="fontstyle41"/>
    <w:basedOn w:val="DefaultParagraphFont"/>
    <w:rsid w:val="00857FAD"/>
    <w:rPr>
      <w:rFonts w:ascii="Arial" w:hAnsi="Arial" w:cs="Arial"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633904">
      <w:bodyDiv w:val="1"/>
      <w:marLeft w:val="0"/>
      <w:marRight w:val="0"/>
      <w:marTop w:val="0"/>
      <w:marBottom w:val="0"/>
      <w:divBdr>
        <w:top w:val="none" w:sz="0" w:space="0" w:color="auto"/>
        <w:left w:val="none" w:sz="0" w:space="0" w:color="auto"/>
        <w:bottom w:val="none" w:sz="0" w:space="0" w:color="auto"/>
        <w:right w:val="none" w:sz="0" w:space="0" w:color="auto"/>
      </w:divBdr>
    </w:div>
    <w:div w:id="237978042">
      <w:bodyDiv w:val="1"/>
      <w:marLeft w:val="0"/>
      <w:marRight w:val="0"/>
      <w:marTop w:val="0"/>
      <w:marBottom w:val="0"/>
      <w:divBdr>
        <w:top w:val="none" w:sz="0" w:space="0" w:color="auto"/>
        <w:left w:val="none" w:sz="0" w:space="0" w:color="auto"/>
        <w:bottom w:val="none" w:sz="0" w:space="0" w:color="auto"/>
        <w:right w:val="none" w:sz="0" w:space="0" w:color="auto"/>
      </w:divBdr>
    </w:div>
    <w:div w:id="356589817">
      <w:bodyDiv w:val="1"/>
      <w:marLeft w:val="0"/>
      <w:marRight w:val="0"/>
      <w:marTop w:val="0"/>
      <w:marBottom w:val="0"/>
      <w:divBdr>
        <w:top w:val="none" w:sz="0" w:space="0" w:color="auto"/>
        <w:left w:val="none" w:sz="0" w:space="0" w:color="auto"/>
        <w:bottom w:val="none" w:sz="0" w:space="0" w:color="auto"/>
        <w:right w:val="none" w:sz="0" w:space="0" w:color="auto"/>
      </w:divBdr>
    </w:div>
    <w:div w:id="442699993">
      <w:bodyDiv w:val="1"/>
      <w:marLeft w:val="0"/>
      <w:marRight w:val="0"/>
      <w:marTop w:val="0"/>
      <w:marBottom w:val="0"/>
      <w:divBdr>
        <w:top w:val="none" w:sz="0" w:space="0" w:color="auto"/>
        <w:left w:val="none" w:sz="0" w:space="0" w:color="auto"/>
        <w:bottom w:val="none" w:sz="0" w:space="0" w:color="auto"/>
        <w:right w:val="none" w:sz="0" w:space="0" w:color="auto"/>
      </w:divBdr>
    </w:div>
    <w:div w:id="496506653">
      <w:bodyDiv w:val="1"/>
      <w:marLeft w:val="0"/>
      <w:marRight w:val="0"/>
      <w:marTop w:val="0"/>
      <w:marBottom w:val="0"/>
      <w:divBdr>
        <w:top w:val="none" w:sz="0" w:space="0" w:color="auto"/>
        <w:left w:val="none" w:sz="0" w:space="0" w:color="auto"/>
        <w:bottom w:val="none" w:sz="0" w:space="0" w:color="auto"/>
        <w:right w:val="none" w:sz="0" w:space="0" w:color="auto"/>
      </w:divBdr>
    </w:div>
    <w:div w:id="505286281">
      <w:bodyDiv w:val="1"/>
      <w:marLeft w:val="0"/>
      <w:marRight w:val="0"/>
      <w:marTop w:val="0"/>
      <w:marBottom w:val="0"/>
      <w:divBdr>
        <w:top w:val="none" w:sz="0" w:space="0" w:color="auto"/>
        <w:left w:val="none" w:sz="0" w:space="0" w:color="auto"/>
        <w:bottom w:val="none" w:sz="0" w:space="0" w:color="auto"/>
        <w:right w:val="none" w:sz="0" w:space="0" w:color="auto"/>
      </w:divBdr>
    </w:div>
    <w:div w:id="632252457">
      <w:bodyDiv w:val="1"/>
      <w:marLeft w:val="0"/>
      <w:marRight w:val="0"/>
      <w:marTop w:val="0"/>
      <w:marBottom w:val="0"/>
      <w:divBdr>
        <w:top w:val="none" w:sz="0" w:space="0" w:color="auto"/>
        <w:left w:val="none" w:sz="0" w:space="0" w:color="auto"/>
        <w:bottom w:val="none" w:sz="0" w:space="0" w:color="auto"/>
        <w:right w:val="none" w:sz="0" w:space="0" w:color="auto"/>
      </w:divBdr>
    </w:div>
    <w:div w:id="663313796">
      <w:bodyDiv w:val="1"/>
      <w:marLeft w:val="0"/>
      <w:marRight w:val="0"/>
      <w:marTop w:val="0"/>
      <w:marBottom w:val="0"/>
      <w:divBdr>
        <w:top w:val="none" w:sz="0" w:space="0" w:color="auto"/>
        <w:left w:val="none" w:sz="0" w:space="0" w:color="auto"/>
        <w:bottom w:val="none" w:sz="0" w:space="0" w:color="auto"/>
        <w:right w:val="none" w:sz="0" w:space="0" w:color="auto"/>
      </w:divBdr>
    </w:div>
    <w:div w:id="691687031">
      <w:bodyDiv w:val="1"/>
      <w:marLeft w:val="0"/>
      <w:marRight w:val="0"/>
      <w:marTop w:val="0"/>
      <w:marBottom w:val="0"/>
      <w:divBdr>
        <w:top w:val="none" w:sz="0" w:space="0" w:color="auto"/>
        <w:left w:val="none" w:sz="0" w:space="0" w:color="auto"/>
        <w:bottom w:val="none" w:sz="0" w:space="0" w:color="auto"/>
        <w:right w:val="none" w:sz="0" w:space="0" w:color="auto"/>
      </w:divBdr>
    </w:div>
    <w:div w:id="845637401">
      <w:bodyDiv w:val="1"/>
      <w:marLeft w:val="0"/>
      <w:marRight w:val="0"/>
      <w:marTop w:val="0"/>
      <w:marBottom w:val="0"/>
      <w:divBdr>
        <w:top w:val="none" w:sz="0" w:space="0" w:color="auto"/>
        <w:left w:val="none" w:sz="0" w:space="0" w:color="auto"/>
        <w:bottom w:val="none" w:sz="0" w:space="0" w:color="auto"/>
        <w:right w:val="none" w:sz="0" w:space="0" w:color="auto"/>
      </w:divBdr>
    </w:div>
    <w:div w:id="871260591">
      <w:bodyDiv w:val="1"/>
      <w:marLeft w:val="0"/>
      <w:marRight w:val="0"/>
      <w:marTop w:val="0"/>
      <w:marBottom w:val="0"/>
      <w:divBdr>
        <w:top w:val="none" w:sz="0" w:space="0" w:color="auto"/>
        <w:left w:val="none" w:sz="0" w:space="0" w:color="auto"/>
        <w:bottom w:val="none" w:sz="0" w:space="0" w:color="auto"/>
        <w:right w:val="none" w:sz="0" w:space="0" w:color="auto"/>
      </w:divBdr>
    </w:div>
    <w:div w:id="1286227987">
      <w:bodyDiv w:val="1"/>
      <w:marLeft w:val="0"/>
      <w:marRight w:val="0"/>
      <w:marTop w:val="0"/>
      <w:marBottom w:val="0"/>
      <w:divBdr>
        <w:top w:val="none" w:sz="0" w:space="0" w:color="auto"/>
        <w:left w:val="none" w:sz="0" w:space="0" w:color="auto"/>
        <w:bottom w:val="none" w:sz="0" w:space="0" w:color="auto"/>
        <w:right w:val="none" w:sz="0" w:space="0" w:color="auto"/>
      </w:divBdr>
    </w:div>
    <w:div w:id="1303929423">
      <w:bodyDiv w:val="1"/>
      <w:marLeft w:val="0"/>
      <w:marRight w:val="0"/>
      <w:marTop w:val="0"/>
      <w:marBottom w:val="0"/>
      <w:divBdr>
        <w:top w:val="none" w:sz="0" w:space="0" w:color="auto"/>
        <w:left w:val="none" w:sz="0" w:space="0" w:color="auto"/>
        <w:bottom w:val="none" w:sz="0" w:space="0" w:color="auto"/>
        <w:right w:val="none" w:sz="0" w:space="0" w:color="auto"/>
      </w:divBdr>
    </w:div>
    <w:div w:id="1451361113">
      <w:bodyDiv w:val="1"/>
      <w:marLeft w:val="0"/>
      <w:marRight w:val="0"/>
      <w:marTop w:val="0"/>
      <w:marBottom w:val="0"/>
      <w:divBdr>
        <w:top w:val="none" w:sz="0" w:space="0" w:color="auto"/>
        <w:left w:val="none" w:sz="0" w:space="0" w:color="auto"/>
        <w:bottom w:val="none" w:sz="0" w:space="0" w:color="auto"/>
        <w:right w:val="none" w:sz="0" w:space="0" w:color="auto"/>
      </w:divBdr>
    </w:div>
    <w:div w:id="1475173690">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605112343">
      <w:bodyDiv w:val="1"/>
      <w:marLeft w:val="0"/>
      <w:marRight w:val="0"/>
      <w:marTop w:val="0"/>
      <w:marBottom w:val="0"/>
      <w:divBdr>
        <w:top w:val="none" w:sz="0" w:space="0" w:color="auto"/>
        <w:left w:val="none" w:sz="0" w:space="0" w:color="auto"/>
        <w:bottom w:val="none" w:sz="0" w:space="0" w:color="auto"/>
        <w:right w:val="none" w:sz="0" w:space="0" w:color="auto"/>
      </w:divBdr>
    </w:div>
    <w:div w:id="1669821488">
      <w:bodyDiv w:val="1"/>
      <w:marLeft w:val="0"/>
      <w:marRight w:val="0"/>
      <w:marTop w:val="0"/>
      <w:marBottom w:val="0"/>
      <w:divBdr>
        <w:top w:val="none" w:sz="0" w:space="0" w:color="auto"/>
        <w:left w:val="none" w:sz="0" w:space="0" w:color="auto"/>
        <w:bottom w:val="none" w:sz="0" w:space="0" w:color="auto"/>
        <w:right w:val="none" w:sz="0" w:space="0" w:color="auto"/>
      </w:divBdr>
    </w:div>
    <w:div w:id="1703284757">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1844204153">
      <w:bodyDiv w:val="1"/>
      <w:marLeft w:val="0"/>
      <w:marRight w:val="0"/>
      <w:marTop w:val="0"/>
      <w:marBottom w:val="0"/>
      <w:divBdr>
        <w:top w:val="none" w:sz="0" w:space="0" w:color="auto"/>
        <w:left w:val="none" w:sz="0" w:space="0" w:color="auto"/>
        <w:bottom w:val="none" w:sz="0" w:space="0" w:color="auto"/>
        <w:right w:val="none" w:sz="0" w:space="0" w:color="auto"/>
      </w:divBdr>
    </w:div>
    <w:div w:id="1959990371">
      <w:bodyDiv w:val="1"/>
      <w:marLeft w:val="0"/>
      <w:marRight w:val="0"/>
      <w:marTop w:val="0"/>
      <w:marBottom w:val="0"/>
      <w:divBdr>
        <w:top w:val="none" w:sz="0" w:space="0" w:color="auto"/>
        <w:left w:val="none" w:sz="0" w:space="0" w:color="auto"/>
        <w:bottom w:val="none" w:sz="0" w:space="0" w:color="auto"/>
        <w:right w:val="none" w:sz="0" w:space="0" w:color="auto"/>
      </w:divBdr>
    </w:div>
    <w:div w:id="1976831999">
      <w:bodyDiv w:val="1"/>
      <w:marLeft w:val="0"/>
      <w:marRight w:val="0"/>
      <w:marTop w:val="0"/>
      <w:marBottom w:val="0"/>
      <w:divBdr>
        <w:top w:val="none" w:sz="0" w:space="0" w:color="auto"/>
        <w:left w:val="none" w:sz="0" w:space="0" w:color="auto"/>
        <w:bottom w:val="none" w:sz="0" w:space="0" w:color="auto"/>
        <w:right w:val="none" w:sz="0" w:space="0" w:color="auto"/>
      </w:divBdr>
    </w:div>
    <w:div w:id="2093120748">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yanhowser@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C79054-AEED-4D82-AA7E-B6C41C8918D6}">
  <ds:schemaRefs>
    <ds:schemaRef ds:uri="http://schemas.openxmlformats.org/package/2006/metadata/core-properties"/>
    <ds:schemaRef ds:uri="da8f4a50-8db5-41de-ac0f-91a1b6cb4abf"/>
    <ds:schemaRef ds:uri="http://www.w3.org/XML/1998/namespace"/>
    <ds:schemaRef ds:uri="http://schemas.microsoft.com/office/2006/metadata/properties"/>
    <ds:schemaRef ds:uri="http://schemas.microsoft.com/office/2006/documentManagement/types"/>
    <ds:schemaRef ds:uri="http://purl.org/dc/elements/1.1/"/>
    <ds:schemaRef ds:uri="http://schemas.microsoft.com/office/infopath/2007/PartnerControls"/>
    <ds:schemaRef ds:uri="http://purl.org/dc/dcmitype/"/>
    <ds:schemaRef ds:uri="http://purl.org/dc/terms/"/>
  </ds:schemaRefs>
</ds:datastoreItem>
</file>

<file path=customXml/itemProps3.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4.xml><?xml version="1.0" encoding="utf-8"?>
<ds:datastoreItem xmlns:ds="http://schemas.openxmlformats.org/officeDocument/2006/customXml" ds:itemID="{33FD302D-ADF6-426B-8157-2D1064529A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2725</Words>
  <Characters>15533</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18222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2025-12-08T18:18:00Z</cp:lastPrinted>
  <dcterms:created xsi:type="dcterms:W3CDTF">2026-02-18T19:52:00Z</dcterms:created>
  <dcterms:modified xsi:type="dcterms:W3CDTF">2026-02-18T19:52:00Z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