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5C61A" w14:textId="3DE05DCA" w:rsidR="00177B6C" w:rsidRPr="000727D4" w:rsidRDefault="004817B0" w:rsidP="00177B6C">
      <w:pPr>
        <w:spacing w:after="160" w:line="259" w:lineRule="auto"/>
        <w:jc w:val="center"/>
        <w:outlineLvl w:val="0"/>
        <w:rPr>
          <w:rFonts w:ascii="Calibri" w:eastAsia="Calibri" w:hAnsi="Calibri" w:cs="Times New Roman"/>
          <w:b/>
          <w:sz w:val="36"/>
          <w:szCs w:val="36"/>
        </w:rPr>
      </w:pPr>
      <w:r w:rsidRPr="000727D4">
        <w:rPr>
          <w:rFonts w:ascii="Calibri" w:eastAsia="Calibri" w:hAnsi="Calibri" w:cs="Times New Roman"/>
          <w:b/>
          <w:sz w:val="36"/>
          <w:szCs w:val="36"/>
        </w:rPr>
        <w:t>Meadowbrook Park</w:t>
      </w:r>
      <w:r w:rsidR="00177B6C" w:rsidRPr="000727D4">
        <w:rPr>
          <w:rFonts w:ascii="Calibri" w:eastAsia="Calibri" w:hAnsi="Calibri" w:cs="Times New Roman"/>
          <w:b/>
          <w:sz w:val="36"/>
          <w:szCs w:val="36"/>
        </w:rPr>
        <w:t xml:space="preserve"> </w:t>
      </w:r>
    </w:p>
    <w:p w14:paraId="4F7DAC62" w14:textId="77777777" w:rsidR="00177B6C" w:rsidRPr="000727D4" w:rsidRDefault="00177B6C" w:rsidP="00177B6C">
      <w:pPr>
        <w:spacing w:after="0" w:line="240" w:lineRule="auto"/>
        <w:jc w:val="center"/>
        <w:rPr>
          <w:rFonts w:ascii="Arial" w:eastAsia="Times New Roman" w:hAnsi="Arial" w:cs="Arial"/>
          <w:b/>
          <w:bCs/>
          <w:sz w:val="24"/>
          <w:szCs w:val="24"/>
        </w:rPr>
      </w:pPr>
      <w:r w:rsidRPr="000727D4">
        <w:rPr>
          <w:rFonts w:ascii="Arial" w:eastAsia="Times New Roman" w:hAnsi="Arial" w:cs="Arial"/>
          <w:b/>
          <w:bCs/>
          <w:sz w:val="24"/>
          <w:szCs w:val="24"/>
        </w:rPr>
        <w:t>PUD Development Plan, Preliminary Plan, Pre-Development Site Grading &amp; Wet Utilities</w:t>
      </w:r>
    </w:p>
    <w:p w14:paraId="234B1CBF" w14:textId="77777777" w:rsidR="00177B6C" w:rsidRPr="000727D4" w:rsidRDefault="00177B6C" w:rsidP="00177B6C">
      <w:pPr>
        <w:spacing w:after="160" w:line="259" w:lineRule="auto"/>
        <w:jc w:val="center"/>
        <w:rPr>
          <w:rFonts w:ascii="Calibri" w:eastAsia="Calibri" w:hAnsi="Calibri" w:cs="Times New Roman"/>
          <w:b/>
          <w:sz w:val="36"/>
          <w:szCs w:val="36"/>
        </w:rPr>
      </w:pPr>
      <w:r w:rsidRPr="000727D4">
        <w:rPr>
          <w:rFonts w:ascii="Calibri" w:eastAsia="Calibri" w:hAnsi="Calibri" w:cs="Times New Roman"/>
          <w:b/>
          <w:sz w:val="36"/>
          <w:szCs w:val="36"/>
        </w:rPr>
        <w:t>Letter of Intent</w:t>
      </w:r>
    </w:p>
    <w:p w14:paraId="139A8981" w14:textId="6C7FD581" w:rsidR="00177B6C" w:rsidRPr="00177B6C" w:rsidRDefault="00177B6C" w:rsidP="00177B6C">
      <w:pPr>
        <w:spacing w:after="0" w:line="240" w:lineRule="auto"/>
        <w:rPr>
          <w:rFonts w:ascii="Arial" w:eastAsia="Calibri" w:hAnsi="Arial" w:cs="Arial"/>
          <w:color w:val="0000FF"/>
          <w:sz w:val="22"/>
        </w:rPr>
      </w:pPr>
    </w:p>
    <w:p w14:paraId="2A99E398" w14:textId="77777777" w:rsidR="00177B6C" w:rsidRPr="00177B6C" w:rsidRDefault="00177B6C" w:rsidP="00177B6C">
      <w:pPr>
        <w:spacing w:after="0" w:line="240" w:lineRule="auto"/>
        <w:rPr>
          <w:rFonts w:ascii="Arial" w:eastAsia="Calibri" w:hAnsi="Arial" w:cs="Arial"/>
          <w:color w:val="0000FF"/>
          <w:sz w:val="22"/>
        </w:rPr>
      </w:pPr>
    </w:p>
    <w:p w14:paraId="6CBD0DDD" w14:textId="77777777" w:rsidR="00177B6C" w:rsidRPr="00177B6C" w:rsidRDefault="00177B6C" w:rsidP="00177B6C">
      <w:pPr>
        <w:spacing w:after="0" w:line="240" w:lineRule="auto"/>
        <w:rPr>
          <w:rFonts w:ascii="Arial" w:eastAsia="Calibri" w:hAnsi="Arial" w:cs="Arial"/>
          <w:color w:val="0000FF"/>
          <w:sz w:val="22"/>
        </w:rPr>
      </w:pPr>
    </w:p>
    <w:p w14:paraId="2BC9DAB6" w14:textId="77777777" w:rsidR="00177B6C" w:rsidRPr="00177B6C" w:rsidRDefault="00177B6C" w:rsidP="00177B6C">
      <w:pPr>
        <w:spacing w:after="0" w:line="240" w:lineRule="auto"/>
        <w:rPr>
          <w:rFonts w:ascii="Arial" w:eastAsia="Calibri" w:hAnsi="Arial" w:cs="Arial"/>
          <w:color w:val="0000FF"/>
          <w:sz w:val="22"/>
        </w:rPr>
      </w:pPr>
    </w:p>
    <w:p w14:paraId="736A0FE8" w14:textId="77777777" w:rsidR="004817B0" w:rsidRDefault="004817B0" w:rsidP="004817B0">
      <w:pPr>
        <w:spacing w:after="0" w:line="240" w:lineRule="auto"/>
        <w:rPr>
          <w:rFonts w:ascii="Calibri" w:eastAsia="Times New Roman" w:hAnsi="Calibri" w:cs="Times New Roman"/>
          <w:b/>
          <w:bCs/>
          <w:sz w:val="22"/>
          <w:u w:val="single"/>
        </w:rPr>
      </w:pPr>
      <w:r>
        <w:rPr>
          <w:rFonts w:ascii="Calibri" w:eastAsia="Times New Roman" w:hAnsi="Calibri" w:cs="Times New Roman"/>
          <w:b/>
          <w:bCs/>
          <w:sz w:val="22"/>
          <w:u w:val="single"/>
        </w:rPr>
        <w:t>APPLICANT-OWNER/CONSULTANT INFORMATION:</w:t>
      </w:r>
    </w:p>
    <w:p w14:paraId="46F13F8A" w14:textId="5F2EDF20" w:rsidR="004817B0" w:rsidRPr="001E759F" w:rsidRDefault="004817B0" w:rsidP="004817B0">
      <w:pPr>
        <w:spacing w:after="0" w:line="240" w:lineRule="auto"/>
        <w:ind w:left="720"/>
        <w:rPr>
          <w:rFonts w:ascii="Calibri" w:eastAsia="Times New Roman" w:hAnsi="Calibri" w:cs="Times New Roman"/>
          <w:b/>
          <w:bCs/>
          <w:sz w:val="22"/>
          <w:u w:val="single"/>
        </w:rPr>
      </w:pPr>
      <w:bookmarkStart w:id="0" w:name="_Hlk46847676"/>
      <w:r w:rsidRPr="001E759F">
        <w:rPr>
          <w:rFonts w:ascii="Calibri" w:eastAsia="Times New Roman" w:hAnsi="Calibri" w:cs="Times New Roman"/>
          <w:b/>
          <w:bCs/>
          <w:sz w:val="22"/>
          <w:u w:val="single"/>
        </w:rPr>
        <w:t>OWNER</w:t>
      </w:r>
      <w:r w:rsidR="00F45A26">
        <w:rPr>
          <w:rFonts w:ascii="Calibri" w:eastAsia="Times New Roman" w:hAnsi="Calibri" w:cs="Times New Roman"/>
          <w:b/>
          <w:bCs/>
          <w:sz w:val="22"/>
          <w:u w:val="single"/>
        </w:rPr>
        <w:t>S</w:t>
      </w:r>
      <w:r w:rsidRPr="001E759F">
        <w:rPr>
          <w:rFonts w:ascii="Calibri" w:eastAsia="Times New Roman" w:hAnsi="Calibri" w:cs="Times New Roman"/>
          <w:b/>
          <w:bCs/>
          <w:sz w:val="22"/>
          <w:u w:val="single"/>
        </w:rPr>
        <w:t xml:space="preserve"> </w:t>
      </w:r>
    </w:p>
    <w:p w14:paraId="301F63EE" w14:textId="77777777" w:rsidR="004817B0" w:rsidRDefault="004817B0" w:rsidP="004817B0">
      <w:pPr>
        <w:spacing w:after="0" w:line="240" w:lineRule="auto"/>
        <w:ind w:left="720"/>
        <w:rPr>
          <w:rFonts w:ascii="Calibri" w:eastAsia="Times New Roman" w:hAnsi="Calibri" w:cs="Times New Roman"/>
          <w:sz w:val="22"/>
        </w:rPr>
      </w:pPr>
      <w:r>
        <w:rPr>
          <w:rFonts w:ascii="Calibri" w:eastAsia="Times New Roman" w:hAnsi="Calibri" w:cs="Times New Roman"/>
          <w:sz w:val="22"/>
        </w:rPr>
        <w:t>COLORADO SPRINGS EQUITIES, LLC</w:t>
      </w:r>
    </w:p>
    <w:p w14:paraId="3F497049" w14:textId="06D934E3" w:rsidR="004817B0" w:rsidRDefault="004817B0" w:rsidP="004817B0">
      <w:pPr>
        <w:spacing w:after="0" w:line="240" w:lineRule="auto"/>
        <w:ind w:left="720"/>
        <w:rPr>
          <w:rFonts w:ascii="Calibri" w:eastAsia="Times New Roman" w:hAnsi="Calibri" w:cs="Times New Roman"/>
          <w:sz w:val="22"/>
        </w:rPr>
      </w:pPr>
      <w:r>
        <w:rPr>
          <w:rFonts w:ascii="Calibri" w:eastAsia="Times New Roman" w:hAnsi="Calibri" w:cs="Times New Roman"/>
          <w:sz w:val="22"/>
        </w:rPr>
        <w:t>90 S. CASCADE AVENUE, SUITE 1500</w:t>
      </w:r>
    </w:p>
    <w:p w14:paraId="7F657DA7" w14:textId="55CE9BDE" w:rsidR="004817B0" w:rsidRDefault="004817B0" w:rsidP="004817B0">
      <w:pPr>
        <w:spacing w:after="0" w:line="240" w:lineRule="auto"/>
        <w:ind w:left="720"/>
        <w:rPr>
          <w:rFonts w:ascii="Calibri" w:eastAsia="Times New Roman" w:hAnsi="Calibri" w:cs="Times New Roman"/>
          <w:sz w:val="22"/>
        </w:rPr>
      </w:pPr>
      <w:r>
        <w:rPr>
          <w:rFonts w:ascii="Calibri" w:eastAsia="Times New Roman" w:hAnsi="Calibri" w:cs="Times New Roman"/>
          <w:sz w:val="22"/>
        </w:rPr>
        <w:t>COLORADO SPRINGS, CO 80903</w:t>
      </w:r>
    </w:p>
    <w:p w14:paraId="73926767" w14:textId="7388FB86" w:rsidR="004817B0" w:rsidRDefault="004817B0" w:rsidP="004817B0">
      <w:pPr>
        <w:spacing w:after="0" w:line="240" w:lineRule="auto"/>
        <w:ind w:left="720"/>
        <w:rPr>
          <w:rFonts w:ascii="Calibri" w:eastAsia="Times New Roman" w:hAnsi="Calibri" w:cs="Times New Roman"/>
          <w:sz w:val="22"/>
        </w:rPr>
      </w:pPr>
    </w:p>
    <w:p w14:paraId="3997AC67" w14:textId="482EA09B" w:rsidR="00F45A26" w:rsidRDefault="00F45A26" w:rsidP="00F45A26">
      <w:pPr>
        <w:spacing w:after="0" w:line="240" w:lineRule="auto"/>
        <w:ind w:left="720"/>
        <w:rPr>
          <w:rFonts w:ascii="Calibri" w:eastAsia="Times New Roman" w:hAnsi="Calibri" w:cs="Times New Roman"/>
          <w:sz w:val="22"/>
        </w:rPr>
      </w:pPr>
      <w:r>
        <w:rPr>
          <w:rFonts w:ascii="Calibri" w:eastAsia="Times New Roman" w:hAnsi="Calibri" w:cs="Times New Roman"/>
          <w:sz w:val="22"/>
        </w:rPr>
        <w:t>MEADOWBROOK CROSSING, LLC</w:t>
      </w:r>
    </w:p>
    <w:p w14:paraId="0ABDBA19" w14:textId="723E69DA" w:rsidR="00F45A26" w:rsidRDefault="00F45A26" w:rsidP="00F45A26">
      <w:pPr>
        <w:spacing w:after="0" w:line="240" w:lineRule="auto"/>
        <w:ind w:left="720"/>
        <w:rPr>
          <w:rFonts w:ascii="Calibri" w:eastAsia="Times New Roman" w:hAnsi="Calibri" w:cs="Times New Roman"/>
          <w:sz w:val="22"/>
        </w:rPr>
      </w:pPr>
      <w:r>
        <w:rPr>
          <w:rFonts w:ascii="Calibri" w:eastAsia="Times New Roman" w:hAnsi="Calibri" w:cs="Times New Roman"/>
          <w:sz w:val="22"/>
        </w:rPr>
        <w:t>90 S. CASCADE AVENUE, SUITE 1500</w:t>
      </w:r>
    </w:p>
    <w:p w14:paraId="2B98F9EB" w14:textId="5F6FBC64" w:rsidR="00F45A26" w:rsidRDefault="00F45A26" w:rsidP="00F45A26">
      <w:pPr>
        <w:spacing w:after="0" w:line="240" w:lineRule="auto"/>
        <w:ind w:left="720"/>
        <w:rPr>
          <w:rFonts w:ascii="Calibri" w:eastAsia="Times New Roman" w:hAnsi="Calibri" w:cs="Times New Roman"/>
          <w:sz w:val="22"/>
        </w:rPr>
      </w:pPr>
      <w:r>
        <w:rPr>
          <w:rFonts w:ascii="Calibri" w:eastAsia="Times New Roman" w:hAnsi="Calibri" w:cs="Times New Roman"/>
          <w:sz w:val="22"/>
        </w:rPr>
        <w:t>COLORADO SPRINGS, CO 80903</w:t>
      </w:r>
    </w:p>
    <w:p w14:paraId="69262FB9" w14:textId="26B885FD" w:rsidR="00F45A26" w:rsidRDefault="00F45A26" w:rsidP="004817B0">
      <w:pPr>
        <w:spacing w:after="0" w:line="240" w:lineRule="auto"/>
        <w:ind w:left="720"/>
        <w:rPr>
          <w:rFonts w:ascii="Calibri" w:eastAsia="Times New Roman" w:hAnsi="Calibri" w:cs="Times New Roman"/>
          <w:sz w:val="22"/>
        </w:rPr>
      </w:pPr>
    </w:p>
    <w:p w14:paraId="5D428D99" w14:textId="5A8298DB" w:rsidR="00F45A26" w:rsidRDefault="00F45A26" w:rsidP="00F45A26">
      <w:pPr>
        <w:spacing w:after="0" w:line="240" w:lineRule="auto"/>
        <w:ind w:left="720"/>
        <w:rPr>
          <w:rFonts w:ascii="Calibri" w:eastAsia="Times New Roman" w:hAnsi="Calibri" w:cs="Times New Roman"/>
          <w:sz w:val="22"/>
        </w:rPr>
      </w:pPr>
      <w:r>
        <w:rPr>
          <w:rFonts w:ascii="Calibri" w:eastAsia="Times New Roman" w:hAnsi="Calibri" w:cs="Times New Roman"/>
          <w:sz w:val="22"/>
        </w:rPr>
        <w:t>MEADOWBROOK DEVELOPMENT, LLC</w:t>
      </w:r>
    </w:p>
    <w:p w14:paraId="5D3F1A0C" w14:textId="5C9B2D41" w:rsidR="00F45A26" w:rsidRDefault="00F45A26" w:rsidP="00F45A26">
      <w:pPr>
        <w:spacing w:after="0" w:line="240" w:lineRule="auto"/>
        <w:ind w:left="720"/>
        <w:rPr>
          <w:rFonts w:ascii="Calibri" w:eastAsia="Times New Roman" w:hAnsi="Calibri" w:cs="Times New Roman"/>
          <w:sz w:val="22"/>
        </w:rPr>
      </w:pPr>
      <w:r>
        <w:rPr>
          <w:rFonts w:ascii="Calibri" w:eastAsia="Times New Roman" w:hAnsi="Calibri" w:cs="Times New Roman"/>
          <w:sz w:val="22"/>
        </w:rPr>
        <w:t>90 S. CASCADE AVENUE, SUITE 1500</w:t>
      </w:r>
    </w:p>
    <w:p w14:paraId="58D714AD" w14:textId="48240A27" w:rsidR="00F45A26" w:rsidRDefault="00F45A26" w:rsidP="00F45A26">
      <w:pPr>
        <w:spacing w:after="0" w:line="240" w:lineRule="auto"/>
        <w:ind w:left="720"/>
        <w:rPr>
          <w:rFonts w:ascii="Calibri" w:eastAsia="Times New Roman" w:hAnsi="Calibri" w:cs="Times New Roman"/>
          <w:sz w:val="22"/>
        </w:rPr>
      </w:pPr>
      <w:r>
        <w:rPr>
          <w:rFonts w:ascii="Calibri" w:eastAsia="Times New Roman" w:hAnsi="Calibri" w:cs="Times New Roman"/>
          <w:sz w:val="22"/>
        </w:rPr>
        <w:t>COLORADO SPRINGS, CO 80903</w:t>
      </w:r>
    </w:p>
    <w:bookmarkEnd w:id="0"/>
    <w:p w14:paraId="0FF8F7AE" w14:textId="77777777" w:rsidR="00F45A26" w:rsidRDefault="00F45A26" w:rsidP="004817B0">
      <w:pPr>
        <w:spacing w:after="0" w:line="240" w:lineRule="auto"/>
        <w:ind w:left="720"/>
        <w:rPr>
          <w:rFonts w:ascii="Calibri" w:eastAsia="Times New Roman" w:hAnsi="Calibri" w:cs="Times New Roman"/>
          <w:sz w:val="22"/>
        </w:rPr>
      </w:pPr>
    </w:p>
    <w:p w14:paraId="54A42E79" w14:textId="77777777" w:rsidR="00F45A26" w:rsidRDefault="00F45A26" w:rsidP="004817B0">
      <w:pPr>
        <w:spacing w:after="0" w:line="240" w:lineRule="auto"/>
        <w:ind w:left="720"/>
        <w:rPr>
          <w:rFonts w:ascii="Calibri" w:eastAsia="Times New Roman" w:hAnsi="Calibri" w:cs="Times New Roman"/>
          <w:sz w:val="22"/>
        </w:rPr>
      </w:pPr>
    </w:p>
    <w:p w14:paraId="5295BE72" w14:textId="77777777" w:rsidR="004817B0" w:rsidRPr="001E759F" w:rsidRDefault="004817B0" w:rsidP="004817B0">
      <w:pPr>
        <w:spacing w:after="0" w:line="240" w:lineRule="auto"/>
        <w:ind w:left="720"/>
        <w:rPr>
          <w:rFonts w:ascii="Calibri" w:eastAsia="Times New Roman" w:hAnsi="Calibri" w:cs="Times New Roman"/>
          <w:b/>
          <w:bCs/>
          <w:sz w:val="22"/>
          <w:u w:val="single"/>
        </w:rPr>
      </w:pPr>
      <w:r w:rsidRPr="001E759F">
        <w:rPr>
          <w:rFonts w:ascii="Calibri" w:eastAsia="Times New Roman" w:hAnsi="Calibri" w:cs="Times New Roman"/>
          <w:b/>
          <w:bCs/>
          <w:sz w:val="22"/>
          <w:u w:val="single"/>
        </w:rPr>
        <w:t>PLANNING</w:t>
      </w:r>
    </w:p>
    <w:p w14:paraId="55B80822" w14:textId="77777777" w:rsidR="004817B0" w:rsidRDefault="004817B0" w:rsidP="004817B0">
      <w:pPr>
        <w:spacing w:after="0" w:line="240" w:lineRule="auto"/>
        <w:ind w:left="720"/>
        <w:rPr>
          <w:rFonts w:ascii="Calibri" w:eastAsia="Times New Roman" w:hAnsi="Calibri" w:cs="Times New Roman"/>
          <w:sz w:val="22"/>
        </w:rPr>
      </w:pPr>
      <w:r>
        <w:rPr>
          <w:rFonts w:ascii="Calibri" w:eastAsia="Times New Roman" w:hAnsi="Calibri" w:cs="Times New Roman"/>
          <w:sz w:val="22"/>
        </w:rPr>
        <w:t>KIMLEY-HORN &amp; ASSOCIATES</w:t>
      </w:r>
    </w:p>
    <w:p w14:paraId="101CEFB3" w14:textId="77777777" w:rsidR="004817B0" w:rsidRDefault="004817B0" w:rsidP="004817B0">
      <w:pPr>
        <w:spacing w:after="0" w:line="240" w:lineRule="auto"/>
        <w:ind w:left="720"/>
        <w:rPr>
          <w:rFonts w:ascii="Calibri" w:eastAsia="Times New Roman" w:hAnsi="Calibri" w:cs="Times New Roman"/>
          <w:sz w:val="22"/>
        </w:rPr>
      </w:pPr>
      <w:r>
        <w:rPr>
          <w:rFonts w:ascii="Calibri" w:eastAsia="Times New Roman" w:hAnsi="Calibri" w:cs="Times New Roman"/>
          <w:sz w:val="22"/>
        </w:rPr>
        <w:t>2. NORTH NEVADA AVENUE, SUITE 300</w:t>
      </w:r>
    </w:p>
    <w:p w14:paraId="4124565B" w14:textId="29A65775" w:rsidR="004817B0" w:rsidRDefault="004817B0" w:rsidP="004817B0">
      <w:pPr>
        <w:spacing w:after="0" w:line="240" w:lineRule="auto"/>
        <w:ind w:left="720"/>
        <w:rPr>
          <w:rFonts w:ascii="Calibri" w:eastAsia="Times New Roman" w:hAnsi="Calibri" w:cs="Times New Roman"/>
          <w:sz w:val="22"/>
        </w:rPr>
      </w:pPr>
      <w:r>
        <w:rPr>
          <w:rFonts w:ascii="Calibri" w:eastAsia="Times New Roman" w:hAnsi="Calibri" w:cs="Times New Roman"/>
          <w:sz w:val="22"/>
        </w:rPr>
        <w:t>COLORADO SPRINGS, CO 80903</w:t>
      </w:r>
    </w:p>
    <w:p w14:paraId="2A11C0F8" w14:textId="77777777" w:rsidR="004817B0" w:rsidRDefault="004817B0" w:rsidP="004817B0">
      <w:pPr>
        <w:spacing w:after="0" w:line="240" w:lineRule="auto"/>
        <w:ind w:left="720"/>
        <w:rPr>
          <w:rFonts w:ascii="Calibri" w:eastAsia="Times New Roman" w:hAnsi="Calibri" w:cs="Times New Roman"/>
          <w:sz w:val="22"/>
        </w:rPr>
      </w:pPr>
    </w:p>
    <w:p w14:paraId="0624B0C1" w14:textId="77777777" w:rsidR="004817B0" w:rsidRPr="001E759F" w:rsidRDefault="004817B0" w:rsidP="004817B0">
      <w:pPr>
        <w:spacing w:after="0" w:line="240" w:lineRule="auto"/>
        <w:ind w:left="720"/>
        <w:rPr>
          <w:rFonts w:ascii="Calibri" w:eastAsia="Times New Roman" w:hAnsi="Calibri" w:cs="Times New Roman"/>
          <w:b/>
          <w:bCs/>
          <w:sz w:val="22"/>
          <w:u w:val="single"/>
        </w:rPr>
      </w:pPr>
      <w:r w:rsidRPr="001E759F">
        <w:rPr>
          <w:rFonts w:ascii="Calibri" w:eastAsia="Times New Roman" w:hAnsi="Calibri" w:cs="Times New Roman"/>
          <w:b/>
          <w:bCs/>
          <w:sz w:val="22"/>
          <w:u w:val="single"/>
        </w:rPr>
        <w:t>ENGINEERING</w:t>
      </w:r>
    </w:p>
    <w:p w14:paraId="489D9A9A" w14:textId="77777777" w:rsidR="004817B0" w:rsidRDefault="004817B0" w:rsidP="004817B0">
      <w:pPr>
        <w:spacing w:after="0" w:line="240" w:lineRule="auto"/>
        <w:ind w:left="720"/>
        <w:rPr>
          <w:rFonts w:ascii="Calibri" w:eastAsia="Times New Roman" w:hAnsi="Calibri" w:cs="Times New Roman"/>
          <w:sz w:val="22"/>
        </w:rPr>
      </w:pPr>
      <w:r>
        <w:rPr>
          <w:rFonts w:ascii="Calibri" w:eastAsia="Times New Roman" w:hAnsi="Calibri" w:cs="Times New Roman"/>
          <w:sz w:val="22"/>
        </w:rPr>
        <w:t>MS CIVIL CONSULTANTS</w:t>
      </w:r>
    </w:p>
    <w:p w14:paraId="6140F284" w14:textId="77777777" w:rsidR="004817B0" w:rsidRPr="001D4192" w:rsidRDefault="004817B0" w:rsidP="004817B0">
      <w:pPr>
        <w:spacing w:after="0" w:line="240" w:lineRule="auto"/>
        <w:ind w:left="720"/>
        <w:rPr>
          <w:rFonts w:ascii="Calibri" w:eastAsia="Times New Roman" w:hAnsi="Calibri" w:cs="Times New Roman"/>
          <w:sz w:val="22"/>
        </w:rPr>
      </w:pPr>
      <w:r w:rsidRPr="001D4192">
        <w:rPr>
          <w:rFonts w:ascii="Calibri" w:eastAsia="Times New Roman" w:hAnsi="Calibri" w:cs="Times New Roman"/>
          <w:sz w:val="22"/>
        </w:rPr>
        <w:t>102 E. PIKES PEAK, 5TH FLOOR</w:t>
      </w:r>
    </w:p>
    <w:p w14:paraId="13A4935D" w14:textId="6D75DC72" w:rsidR="004817B0" w:rsidRDefault="004817B0" w:rsidP="004817B0">
      <w:pPr>
        <w:spacing w:after="0" w:line="240" w:lineRule="auto"/>
        <w:ind w:left="720"/>
        <w:rPr>
          <w:rFonts w:ascii="Calibri" w:eastAsia="Times New Roman" w:hAnsi="Calibri" w:cs="Times New Roman"/>
          <w:sz w:val="22"/>
        </w:rPr>
      </w:pPr>
      <w:r w:rsidRPr="001D4192">
        <w:rPr>
          <w:rFonts w:ascii="Calibri" w:eastAsia="Times New Roman" w:hAnsi="Calibri" w:cs="Times New Roman"/>
          <w:sz w:val="22"/>
        </w:rPr>
        <w:t>COLORADO SPRINGS, CO 80903</w:t>
      </w:r>
    </w:p>
    <w:p w14:paraId="2BB60F5C" w14:textId="77777777" w:rsidR="004817B0" w:rsidRDefault="004817B0" w:rsidP="004817B0">
      <w:pPr>
        <w:spacing w:after="0" w:line="240" w:lineRule="auto"/>
        <w:ind w:left="720"/>
        <w:rPr>
          <w:rFonts w:ascii="Calibri" w:eastAsia="Times New Roman" w:hAnsi="Calibri" w:cs="Times New Roman"/>
          <w:sz w:val="22"/>
        </w:rPr>
      </w:pPr>
    </w:p>
    <w:p w14:paraId="0277F539" w14:textId="77777777" w:rsidR="004817B0" w:rsidRPr="001D4192" w:rsidRDefault="004817B0" w:rsidP="004817B0">
      <w:pPr>
        <w:spacing w:after="0" w:line="240" w:lineRule="auto"/>
        <w:ind w:left="720"/>
        <w:rPr>
          <w:rFonts w:ascii="Calibri" w:eastAsia="Times New Roman" w:hAnsi="Calibri" w:cs="Times New Roman"/>
          <w:b/>
          <w:bCs/>
          <w:sz w:val="22"/>
          <w:u w:val="single"/>
        </w:rPr>
      </w:pPr>
      <w:r w:rsidRPr="001E759F">
        <w:rPr>
          <w:rFonts w:ascii="Calibri" w:eastAsia="Times New Roman" w:hAnsi="Calibri" w:cs="Times New Roman"/>
          <w:b/>
          <w:bCs/>
          <w:sz w:val="22"/>
          <w:u w:val="single"/>
        </w:rPr>
        <w:t>SURVEYING</w:t>
      </w:r>
    </w:p>
    <w:p w14:paraId="4F07330B" w14:textId="77777777" w:rsidR="004817B0" w:rsidRDefault="004817B0" w:rsidP="004817B0">
      <w:pPr>
        <w:spacing w:after="0" w:line="240" w:lineRule="auto"/>
        <w:ind w:left="720"/>
        <w:rPr>
          <w:rFonts w:ascii="Calibri" w:eastAsia="Times New Roman" w:hAnsi="Calibri" w:cs="Times New Roman"/>
          <w:sz w:val="22"/>
        </w:rPr>
      </w:pPr>
      <w:r>
        <w:rPr>
          <w:rFonts w:ascii="Calibri" w:eastAsia="Times New Roman" w:hAnsi="Calibri" w:cs="Times New Roman"/>
          <w:sz w:val="22"/>
        </w:rPr>
        <w:t>CLARK LAND SURVEYING, INC</w:t>
      </w:r>
    </w:p>
    <w:p w14:paraId="623E14B3" w14:textId="77777777" w:rsidR="004817B0" w:rsidRDefault="004817B0" w:rsidP="004817B0">
      <w:pPr>
        <w:spacing w:after="0" w:line="240" w:lineRule="auto"/>
        <w:ind w:left="720"/>
        <w:rPr>
          <w:rFonts w:ascii="Calibri" w:eastAsia="Times New Roman" w:hAnsi="Calibri" w:cs="Times New Roman"/>
          <w:sz w:val="22"/>
        </w:rPr>
      </w:pPr>
      <w:r>
        <w:rPr>
          <w:rFonts w:ascii="Calibri" w:eastAsia="Times New Roman" w:hAnsi="Calibri" w:cs="Times New Roman"/>
          <w:sz w:val="22"/>
        </w:rPr>
        <w:t>177 S. TIFFANY DRIVE, UNIT 1</w:t>
      </w:r>
    </w:p>
    <w:p w14:paraId="02ACF07F" w14:textId="77777777" w:rsidR="004817B0" w:rsidRDefault="004817B0" w:rsidP="004817B0">
      <w:pPr>
        <w:spacing w:after="0" w:line="240" w:lineRule="auto"/>
        <w:ind w:left="720"/>
        <w:rPr>
          <w:rFonts w:ascii="Calibri" w:eastAsia="Times New Roman" w:hAnsi="Calibri" w:cs="Times New Roman"/>
          <w:sz w:val="22"/>
        </w:rPr>
      </w:pPr>
      <w:r>
        <w:rPr>
          <w:rFonts w:ascii="Calibri" w:eastAsia="Times New Roman" w:hAnsi="Calibri" w:cs="Times New Roman"/>
          <w:sz w:val="22"/>
        </w:rPr>
        <w:t>PUEBLO WEST, CO 81007</w:t>
      </w:r>
    </w:p>
    <w:p w14:paraId="619CD557" w14:textId="77777777" w:rsidR="00177B6C" w:rsidRPr="00177B6C" w:rsidRDefault="00177B6C" w:rsidP="00177B6C">
      <w:pPr>
        <w:spacing w:after="0" w:line="240" w:lineRule="auto"/>
        <w:rPr>
          <w:rFonts w:ascii="Arial" w:eastAsia="Calibri" w:hAnsi="Arial" w:cs="Arial"/>
          <w:color w:val="0000FF"/>
          <w:sz w:val="22"/>
        </w:rPr>
      </w:pPr>
      <w:r w:rsidRPr="00177B6C">
        <w:rPr>
          <w:rFonts w:ascii="Arial" w:eastAsia="Calibri" w:hAnsi="Arial" w:cs="Arial"/>
          <w:color w:val="0000FF"/>
          <w:sz w:val="22"/>
        </w:rPr>
        <w:br w:type="page"/>
      </w:r>
    </w:p>
    <w:p w14:paraId="58B15BD2" w14:textId="277F6C7E" w:rsidR="00177B6C" w:rsidRPr="00F05660" w:rsidRDefault="004817B0" w:rsidP="00177B6C">
      <w:pPr>
        <w:spacing w:after="0" w:line="240" w:lineRule="auto"/>
        <w:rPr>
          <w:rFonts w:ascii="Arial" w:eastAsia="Calibri" w:hAnsi="Arial" w:cs="Arial"/>
          <w:b/>
          <w:bCs/>
          <w:color w:val="3F3F3F" w:themeColor="text1"/>
          <w:sz w:val="22"/>
          <w:u w:val="single"/>
        </w:rPr>
      </w:pPr>
      <w:r w:rsidRPr="00F05660">
        <w:rPr>
          <w:rFonts w:ascii="Arial" w:eastAsia="Calibri" w:hAnsi="Arial" w:cs="Arial"/>
          <w:b/>
          <w:bCs/>
          <w:color w:val="3F3F3F" w:themeColor="text1"/>
          <w:sz w:val="22"/>
          <w:u w:val="single"/>
        </w:rPr>
        <w:lastRenderedPageBreak/>
        <w:t>Meadowbrook Park</w:t>
      </w:r>
      <w:r w:rsidR="00177B6C" w:rsidRPr="00F05660">
        <w:rPr>
          <w:rFonts w:ascii="Arial" w:eastAsia="Calibri" w:hAnsi="Arial" w:cs="Arial"/>
          <w:b/>
          <w:bCs/>
          <w:color w:val="3F3F3F" w:themeColor="text1"/>
          <w:sz w:val="22"/>
          <w:u w:val="single"/>
        </w:rPr>
        <w:t xml:space="preserve"> PUD Site Location, Size, &amp; Zoning</w:t>
      </w:r>
      <w:r w:rsidR="00F05660">
        <w:rPr>
          <w:rFonts w:ascii="Arial" w:eastAsia="Calibri" w:hAnsi="Arial" w:cs="Arial"/>
          <w:b/>
          <w:bCs/>
          <w:color w:val="3F3F3F" w:themeColor="text1"/>
          <w:sz w:val="22"/>
          <w:u w:val="single"/>
        </w:rPr>
        <w:t>:</w:t>
      </w:r>
    </w:p>
    <w:p w14:paraId="50F0C4DA" w14:textId="77777777" w:rsidR="00F05660" w:rsidRDefault="00F05660" w:rsidP="002C2930">
      <w:pPr>
        <w:spacing w:after="0" w:line="240" w:lineRule="auto"/>
        <w:rPr>
          <w:rFonts w:ascii="Arial" w:eastAsia="Calibri" w:hAnsi="Arial" w:cs="Arial"/>
          <w:b/>
          <w:bCs/>
          <w:color w:val="3F3F3F" w:themeColor="text1"/>
          <w:sz w:val="22"/>
        </w:rPr>
      </w:pPr>
      <w:bookmarkStart w:id="1" w:name="_Hlk46847698"/>
    </w:p>
    <w:p w14:paraId="280BF15C" w14:textId="53D58F0E" w:rsidR="00F05660" w:rsidRDefault="00F05660" w:rsidP="002C2930">
      <w:pPr>
        <w:spacing w:after="0" w:line="240" w:lineRule="auto"/>
        <w:rPr>
          <w:rFonts w:ascii="Arial" w:eastAsia="Calibri" w:hAnsi="Arial" w:cs="Arial"/>
          <w:b/>
          <w:bCs/>
          <w:color w:val="3F3F3F" w:themeColor="text1"/>
          <w:sz w:val="22"/>
        </w:rPr>
      </w:pPr>
      <w:r>
        <w:rPr>
          <w:rFonts w:ascii="Arial" w:eastAsia="Calibri" w:hAnsi="Arial" w:cs="Arial"/>
          <w:b/>
          <w:bCs/>
          <w:color w:val="3F3F3F" w:themeColor="text1"/>
          <w:sz w:val="22"/>
        </w:rPr>
        <w:t xml:space="preserve">Parcel ID Nos.: </w:t>
      </w:r>
      <w:r w:rsidRPr="00F05660">
        <w:rPr>
          <w:rFonts w:ascii="Arial" w:eastAsia="Calibri" w:hAnsi="Arial" w:cs="Arial"/>
          <w:color w:val="3F3F3F" w:themeColor="text1"/>
          <w:sz w:val="22"/>
        </w:rPr>
        <w:t>5408000053, 5408008002, &amp; 5408403001</w:t>
      </w:r>
    </w:p>
    <w:p w14:paraId="76DB2234" w14:textId="05FB2223" w:rsidR="002E480C" w:rsidRDefault="002E480C" w:rsidP="002C2930">
      <w:pPr>
        <w:spacing w:after="0" w:line="240" w:lineRule="auto"/>
        <w:rPr>
          <w:rFonts w:ascii="Arial" w:eastAsia="Calibri" w:hAnsi="Arial" w:cs="Arial"/>
          <w:color w:val="3F3F3F" w:themeColor="text1"/>
          <w:sz w:val="22"/>
        </w:rPr>
      </w:pPr>
      <w:r w:rsidRPr="00F05660">
        <w:rPr>
          <w:rFonts w:ascii="Arial" w:eastAsia="Calibri" w:hAnsi="Arial" w:cs="Arial"/>
          <w:b/>
          <w:bCs/>
          <w:color w:val="3F3F3F" w:themeColor="text1"/>
          <w:sz w:val="22"/>
        </w:rPr>
        <w:t>Area/Acreage:</w:t>
      </w:r>
      <w:r w:rsidRPr="00F05660">
        <w:rPr>
          <w:rFonts w:ascii="Arial" w:eastAsia="Calibri" w:hAnsi="Arial" w:cs="Arial"/>
          <w:color w:val="3F3F3F" w:themeColor="text1"/>
          <w:sz w:val="22"/>
        </w:rPr>
        <w:t xml:space="preserve"> </w:t>
      </w:r>
      <w:r w:rsidR="00177B6C" w:rsidRPr="00F05660">
        <w:rPr>
          <w:rFonts w:ascii="Arial" w:eastAsia="Calibri" w:hAnsi="Arial" w:cs="Arial"/>
          <w:color w:val="3F3F3F" w:themeColor="text1"/>
          <w:sz w:val="22"/>
        </w:rPr>
        <w:t>±</w:t>
      </w:r>
      <w:r w:rsidR="00AF40FF">
        <w:rPr>
          <w:rFonts w:ascii="Arial" w:eastAsia="Calibri" w:hAnsi="Arial" w:cs="Arial"/>
          <w:color w:val="3F3F3F" w:themeColor="text1"/>
          <w:sz w:val="22"/>
        </w:rPr>
        <w:t>8.01</w:t>
      </w:r>
      <w:r w:rsidR="00AA376B" w:rsidRPr="00F05660">
        <w:rPr>
          <w:rFonts w:ascii="Arial" w:eastAsia="Calibri" w:hAnsi="Arial" w:cs="Arial"/>
          <w:color w:val="3F3F3F" w:themeColor="text1"/>
          <w:sz w:val="22"/>
        </w:rPr>
        <w:t xml:space="preserve"> </w:t>
      </w:r>
      <w:r w:rsidRPr="00F05660">
        <w:rPr>
          <w:rFonts w:ascii="Arial" w:eastAsia="Calibri" w:hAnsi="Arial" w:cs="Arial"/>
          <w:color w:val="3F3F3F" w:themeColor="text1"/>
          <w:sz w:val="22"/>
        </w:rPr>
        <w:t>AC</w:t>
      </w:r>
    </w:p>
    <w:p w14:paraId="75C6BB4B" w14:textId="4C0B7285" w:rsidR="002E480C" w:rsidRDefault="002E480C" w:rsidP="002C2930">
      <w:pPr>
        <w:spacing w:after="0" w:line="240" w:lineRule="auto"/>
        <w:rPr>
          <w:rFonts w:ascii="Arial" w:eastAsia="Calibri" w:hAnsi="Arial" w:cs="Arial"/>
          <w:color w:val="3F3F3F" w:themeColor="text1"/>
          <w:sz w:val="22"/>
        </w:rPr>
      </w:pPr>
      <w:r w:rsidRPr="00F05660">
        <w:rPr>
          <w:rFonts w:ascii="Arial" w:eastAsia="Calibri" w:hAnsi="Arial" w:cs="Arial"/>
          <w:b/>
          <w:bCs/>
          <w:color w:val="3F3F3F" w:themeColor="text1"/>
          <w:sz w:val="22"/>
        </w:rPr>
        <w:t>Existing Zoning:</w:t>
      </w:r>
      <w:r>
        <w:rPr>
          <w:rFonts w:ascii="Arial" w:eastAsia="Calibri" w:hAnsi="Arial" w:cs="Arial"/>
          <w:color w:val="3F3F3F" w:themeColor="text1"/>
          <w:sz w:val="22"/>
        </w:rPr>
        <w:t xml:space="preserve"> RR-5</w:t>
      </w:r>
      <w:r w:rsidR="00B65C80">
        <w:rPr>
          <w:rFonts w:ascii="Arial" w:eastAsia="Calibri" w:hAnsi="Arial" w:cs="Arial"/>
          <w:color w:val="3F3F3F" w:themeColor="text1"/>
          <w:sz w:val="22"/>
        </w:rPr>
        <w:t xml:space="preserve"> CAD-O, I-2 CAD-O, &amp; CR</w:t>
      </w:r>
      <w:r>
        <w:rPr>
          <w:rFonts w:ascii="Arial" w:eastAsia="Calibri" w:hAnsi="Arial" w:cs="Arial"/>
          <w:color w:val="3F3F3F" w:themeColor="text1"/>
          <w:sz w:val="22"/>
        </w:rPr>
        <w:t xml:space="preserve"> CAD-O</w:t>
      </w:r>
    </w:p>
    <w:p w14:paraId="272CF7FD" w14:textId="6DB37EB6" w:rsidR="002C2930" w:rsidRPr="003B4A1D" w:rsidRDefault="002E480C" w:rsidP="002C2930">
      <w:pPr>
        <w:spacing w:after="0" w:line="240" w:lineRule="auto"/>
        <w:rPr>
          <w:rFonts w:ascii="Arial" w:eastAsia="Times New Roman" w:hAnsi="Arial" w:cs="Arial"/>
          <w:color w:val="3F3F3F" w:themeColor="text1"/>
          <w:sz w:val="22"/>
        </w:rPr>
      </w:pPr>
      <w:r w:rsidRPr="00F05660">
        <w:rPr>
          <w:rFonts w:ascii="Arial" w:eastAsia="Calibri" w:hAnsi="Arial" w:cs="Arial"/>
          <w:b/>
          <w:bCs/>
          <w:color w:val="3F3F3F" w:themeColor="text1"/>
          <w:sz w:val="22"/>
        </w:rPr>
        <w:t>Location</w:t>
      </w:r>
      <w:r w:rsidR="00AA376B" w:rsidRPr="00F05660">
        <w:rPr>
          <w:rFonts w:ascii="Arial" w:eastAsia="Calibri" w:hAnsi="Arial" w:cs="Arial"/>
          <w:b/>
          <w:bCs/>
          <w:color w:val="3F3F3F" w:themeColor="text1"/>
          <w:sz w:val="22"/>
        </w:rPr>
        <w:t>:</w:t>
      </w:r>
      <w:r>
        <w:rPr>
          <w:rFonts w:ascii="Arial" w:eastAsia="Calibri" w:hAnsi="Arial" w:cs="Arial"/>
          <w:color w:val="3F3F3F" w:themeColor="text1"/>
          <w:sz w:val="22"/>
        </w:rPr>
        <w:t xml:space="preserve"> </w:t>
      </w:r>
      <w:r w:rsidR="00177B6C" w:rsidRPr="003B4A1D">
        <w:rPr>
          <w:rFonts w:ascii="Arial" w:eastAsia="Calibri" w:hAnsi="Arial" w:cs="Arial"/>
          <w:color w:val="3F3F3F" w:themeColor="text1"/>
          <w:sz w:val="22"/>
        </w:rPr>
        <w:t xml:space="preserve">The development limits are </w:t>
      </w:r>
      <w:r>
        <w:rPr>
          <w:rFonts w:ascii="Arial" w:eastAsia="Calibri" w:hAnsi="Arial" w:cs="Arial"/>
          <w:color w:val="3F3F3F" w:themeColor="text1"/>
          <w:sz w:val="22"/>
        </w:rPr>
        <w:t>generally</w:t>
      </w:r>
      <w:r w:rsidRPr="003B4A1D">
        <w:rPr>
          <w:rFonts w:ascii="Arial" w:eastAsia="Calibri" w:hAnsi="Arial" w:cs="Arial"/>
          <w:color w:val="3F3F3F" w:themeColor="text1"/>
          <w:sz w:val="22"/>
        </w:rPr>
        <w:t xml:space="preserve"> </w:t>
      </w:r>
      <w:r w:rsidR="00177B6C" w:rsidRPr="003B4A1D">
        <w:rPr>
          <w:rFonts w:ascii="Arial" w:eastAsia="Calibri" w:hAnsi="Arial" w:cs="Arial"/>
          <w:color w:val="3F3F3F" w:themeColor="text1"/>
          <w:sz w:val="22"/>
        </w:rPr>
        <w:t xml:space="preserve">defined by </w:t>
      </w:r>
      <w:r w:rsidR="007B3C4E" w:rsidRPr="003B4A1D">
        <w:rPr>
          <w:rFonts w:ascii="Arial" w:eastAsia="Calibri" w:hAnsi="Arial" w:cs="Arial"/>
          <w:color w:val="3F3F3F" w:themeColor="text1"/>
          <w:sz w:val="22"/>
        </w:rPr>
        <w:t>US Highway 24 on the southern boundary, Meadowbrook Parkway</w:t>
      </w:r>
      <w:r w:rsidR="00177B6C" w:rsidRPr="003B4A1D">
        <w:rPr>
          <w:rFonts w:ascii="Arial" w:eastAsia="Calibri" w:hAnsi="Arial" w:cs="Arial"/>
          <w:color w:val="3F3F3F" w:themeColor="text1"/>
          <w:sz w:val="22"/>
        </w:rPr>
        <w:t xml:space="preserve"> on the western and northernmost boundaries, </w:t>
      </w:r>
      <w:r w:rsidR="007B3C4E" w:rsidRPr="003B4A1D">
        <w:rPr>
          <w:rFonts w:ascii="Arial" w:eastAsia="Calibri" w:hAnsi="Arial" w:cs="Arial"/>
          <w:color w:val="3F3F3F" w:themeColor="text1"/>
          <w:sz w:val="22"/>
        </w:rPr>
        <w:t xml:space="preserve">and the Claremont </w:t>
      </w:r>
      <w:r w:rsidR="002C2930" w:rsidRPr="003B4A1D">
        <w:rPr>
          <w:rFonts w:ascii="Arial" w:eastAsia="Calibri" w:hAnsi="Arial" w:cs="Arial"/>
          <w:color w:val="3F3F3F" w:themeColor="text1"/>
          <w:sz w:val="22"/>
        </w:rPr>
        <w:t>Business Park Filing 2(A) subdivision boundary on the easternmost edge</w:t>
      </w:r>
      <w:r w:rsidR="00177B6C" w:rsidRPr="003B4A1D">
        <w:rPr>
          <w:rFonts w:ascii="Arial" w:eastAsia="Calibri" w:hAnsi="Arial" w:cs="Arial"/>
          <w:color w:val="3F3F3F" w:themeColor="text1"/>
          <w:sz w:val="22"/>
        </w:rPr>
        <w:t xml:space="preserve">. </w:t>
      </w:r>
    </w:p>
    <w:bookmarkEnd w:id="1"/>
    <w:p w14:paraId="56146117" w14:textId="77777777" w:rsidR="00177B6C" w:rsidRPr="003B4A1D" w:rsidRDefault="00177B6C" w:rsidP="00177B6C">
      <w:pPr>
        <w:spacing w:after="0" w:line="240" w:lineRule="auto"/>
        <w:rPr>
          <w:rFonts w:ascii="Arial" w:eastAsia="Calibri" w:hAnsi="Arial" w:cs="Arial"/>
          <w:color w:val="3F3F3F" w:themeColor="text1"/>
          <w:sz w:val="22"/>
        </w:rPr>
      </w:pPr>
    </w:p>
    <w:p w14:paraId="28160EAE" w14:textId="77777777" w:rsidR="008D2E0F" w:rsidRDefault="008D2E0F" w:rsidP="00CC1B14">
      <w:pPr>
        <w:spacing w:after="0" w:line="240" w:lineRule="auto"/>
        <w:rPr>
          <w:rFonts w:ascii="Calibri" w:eastAsia="Times New Roman" w:hAnsi="Calibri" w:cs="Calibri"/>
          <w:sz w:val="22"/>
        </w:rPr>
      </w:pPr>
    </w:p>
    <w:p w14:paraId="66DD88E5" w14:textId="77777777" w:rsidR="00177B6C" w:rsidRPr="003B4A1D" w:rsidRDefault="00177B6C" w:rsidP="00177B6C">
      <w:pPr>
        <w:spacing w:after="0" w:line="240" w:lineRule="auto"/>
        <w:rPr>
          <w:rFonts w:ascii="Arial" w:eastAsia="Calibri" w:hAnsi="Arial" w:cs="Arial"/>
          <w:b/>
          <w:bCs/>
          <w:color w:val="3F3F3F" w:themeColor="text1"/>
          <w:sz w:val="22"/>
        </w:rPr>
      </w:pPr>
      <w:r w:rsidRPr="003B4A1D">
        <w:rPr>
          <w:rFonts w:ascii="Arial" w:eastAsia="Calibri" w:hAnsi="Arial" w:cs="Arial"/>
          <w:b/>
          <w:bCs/>
          <w:color w:val="3F3F3F" w:themeColor="text1"/>
          <w:sz w:val="22"/>
        </w:rPr>
        <w:t>Request &amp; Justification</w:t>
      </w:r>
    </w:p>
    <w:p w14:paraId="29318570" w14:textId="77777777" w:rsidR="009F5A2F" w:rsidRPr="003B4A1D" w:rsidRDefault="009F5A2F" w:rsidP="009F5A2F">
      <w:pPr>
        <w:spacing w:after="0" w:line="240" w:lineRule="auto"/>
        <w:rPr>
          <w:rFonts w:ascii="Arial" w:eastAsia="Calibri" w:hAnsi="Arial" w:cs="Arial"/>
          <w:color w:val="3F3F3F" w:themeColor="text1"/>
          <w:sz w:val="22"/>
        </w:rPr>
      </w:pPr>
      <w:r w:rsidRPr="003B4A1D">
        <w:rPr>
          <w:rFonts w:ascii="Arial" w:eastAsia="Calibri" w:hAnsi="Arial" w:cs="Arial"/>
          <w:color w:val="3F3F3F" w:themeColor="text1"/>
          <w:sz w:val="22"/>
        </w:rPr>
        <w:t>This Meadowbrook Park PUDSP application includes the following requests:</w:t>
      </w:r>
    </w:p>
    <w:p w14:paraId="6BD8D9F9" w14:textId="77777777" w:rsidR="009F5A2F" w:rsidRPr="003B4A1D" w:rsidRDefault="009F5A2F" w:rsidP="009F5A2F">
      <w:pPr>
        <w:spacing w:after="0" w:line="240" w:lineRule="auto"/>
        <w:rPr>
          <w:rFonts w:ascii="Arial" w:eastAsia="Times New Roman" w:hAnsi="Arial" w:cs="Arial"/>
          <w:color w:val="3F3F3F" w:themeColor="text1"/>
          <w:sz w:val="22"/>
        </w:rPr>
      </w:pPr>
    </w:p>
    <w:p w14:paraId="792F1FD0" w14:textId="363E8B50" w:rsidR="009F5A2F" w:rsidRDefault="009F5A2F" w:rsidP="00F05660">
      <w:pPr>
        <w:numPr>
          <w:ilvl w:val="0"/>
          <w:numId w:val="5"/>
        </w:numPr>
        <w:spacing w:after="0" w:line="240" w:lineRule="auto"/>
        <w:rPr>
          <w:rFonts w:ascii="Arial" w:eastAsia="Times New Roman" w:hAnsi="Arial" w:cs="Arial"/>
          <w:color w:val="3F3F3F" w:themeColor="text1"/>
          <w:sz w:val="22"/>
        </w:rPr>
      </w:pPr>
      <w:r w:rsidRPr="003B4A1D">
        <w:rPr>
          <w:rFonts w:ascii="Arial" w:eastAsia="Times New Roman" w:hAnsi="Arial" w:cs="Arial"/>
          <w:color w:val="3F3F3F" w:themeColor="text1"/>
          <w:sz w:val="22"/>
        </w:rPr>
        <w:t xml:space="preserve">Combination of the preliminary plan map with the PUD for concurrent BOCC approval to </w:t>
      </w:r>
      <w:r w:rsidRPr="00F05660">
        <w:rPr>
          <w:rFonts w:ascii="Arial" w:eastAsia="Times New Roman" w:hAnsi="Arial" w:cs="Arial"/>
          <w:color w:val="3F3F3F" w:themeColor="text1"/>
          <w:sz w:val="22"/>
        </w:rPr>
        <w:t xml:space="preserve">develop </w:t>
      </w:r>
      <w:r w:rsidR="00B32331">
        <w:rPr>
          <w:rFonts w:ascii="Arial" w:eastAsia="Times New Roman" w:hAnsi="Arial" w:cs="Arial"/>
          <w:color w:val="3F3F3F" w:themeColor="text1"/>
          <w:sz w:val="22"/>
        </w:rPr>
        <w:t>67</w:t>
      </w:r>
      <w:r w:rsidRPr="00F05660">
        <w:rPr>
          <w:rFonts w:ascii="Arial" w:eastAsia="Times New Roman" w:hAnsi="Arial" w:cs="Arial"/>
          <w:color w:val="3F3F3F" w:themeColor="text1"/>
          <w:sz w:val="22"/>
        </w:rPr>
        <w:t xml:space="preserve"> single-family residential </w:t>
      </w:r>
      <w:r w:rsidR="00C925ED" w:rsidRPr="00F05660">
        <w:rPr>
          <w:rFonts w:ascii="Arial" w:eastAsia="Times New Roman" w:hAnsi="Arial" w:cs="Arial"/>
          <w:color w:val="3F3F3F" w:themeColor="text1"/>
          <w:sz w:val="22"/>
        </w:rPr>
        <w:t>lots</w:t>
      </w:r>
      <w:r w:rsidR="00C925ED">
        <w:rPr>
          <w:rFonts w:ascii="Arial" w:eastAsia="Times New Roman" w:hAnsi="Arial" w:cs="Arial"/>
          <w:color w:val="3F3F3F" w:themeColor="text1"/>
          <w:sz w:val="22"/>
        </w:rPr>
        <w:t>,</w:t>
      </w:r>
      <w:r w:rsidR="00C925ED" w:rsidRPr="00F05660">
        <w:rPr>
          <w:rFonts w:ascii="Arial" w:eastAsia="Times New Roman" w:hAnsi="Arial" w:cs="Arial"/>
          <w:color w:val="3F3F3F" w:themeColor="text1"/>
          <w:sz w:val="22"/>
        </w:rPr>
        <w:t xml:space="preserve"> seven</w:t>
      </w:r>
      <w:r w:rsidRPr="00F05660">
        <w:rPr>
          <w:rFonts w:ascii="Arial" w:eastAsia="Times New Roman" w:hAnsi="Arial" w:cs="Arial"/>
          <w:color w:val="3F3F3F" w:themeColor="text1"/>
          <w:sz w:val="22"/>
        </w:rPr>
        <w:t xml:space="preserve"> (7) tracts</w:t>
      </w:r>
      <w:r w:rsidRPr="003B4A1D">
        <w:rPr>
          <w:rFonts w:ascii="Arial" w:eastAsia="Times New Roman" w:hAnsi="Arial" w:cs="Arial"/>
          <w:color w:val="3F3F3F" w:themeColor="text1"/>
          <w:sz w:val="22"/>
        </w:rPr>
        <w:t xml:space="preserve"> </w:t>
      </w:r>
      <w:r>
        <w:rPr>
          <w:rFonts w:ascii="Arial" w:eastAsia="Times New Roman" w:hAnsi="Arial" w:cs="Arial"/>
          <w:color w:val="3F3F3F" w:themeColor="text1"/>
          <w:sz w:val="22"/>
        </w:rPr>
        <w:t xml:space="preserve">(Tracts A-G) </w:t>
      </w:r>
      <w:r w:rsidRPr="003B4A1D">
        <w:rPr>
          <w:rFonts w:ascii="Arial" w:eastAsia="Times New Roman" w:hAnsi="Arial" w:cs="Arial"/>
          <w:color w:val="3F3F3F" w:themeColor="text1"/>
          <w:sz w:val="22"/>
        </w:rPr>
        <w:t>for public improvements and utilities</w:t>
      </w:r>
      <w:r w:rsidR="0049551C">
        <w:rPr>
          <w:rFonts w:ascii="Arial" w:eastAsia="Times New Roman" w:hAnsi="Arial" w:cs="Arial"/>
          <w:color w:val="3F3F3F" w:themeColor="text1"/>
          <w:sz w:val="22"/>
        </w:rPr>
        <w:t xml:space="preserve">, private roads </w:t>
      </w:r>
      <w:r w:rsidR="00C925ED">
        <w:rPr>
          <w:rFonts w:ascii="Arial" w:eastAsia="Times New Roman" w:hAnsi="Arial" w:cs="Arial"/>
          <w:color w:val="3F3F3F" w:themeColor="text1"/>
          <w:sz w:val="22"/>
        </w:rPr>
        <w:t xml:space="preserve">(Tract B only) </w:t>
      </w:r>
      <w:r w:rsidR="0049551C">
        <w:rPr>
          <w:rFonts w:ascii="Arial" w:eastAsia="Times New Roman" w:hAnsi="Arial" w:cs="Arial"/>
          <w:color w:val="3F3F3F" w:themeColor="text1"/>
          <w:sz w:val="22"/>
        </w:rPr>
        <w:t>and pedestrian facilities (sidewalks)</w:t>
      </w:r>
      <w:r w:rsidRPr="003B4A1D">
        <w:rPr>
          <w:rFonts w:ascii="Arial" w:eastAsia="Times New Roman" w:hAnsi="Arial" w:cs="Arial"/>
          <w:color w:val="3F3F3F" w:themeColor="text1"/>
          <w:sz w:val="22"/>
        </w:rPr>
        <w:t>, drainage, landscaping and open space uses;</w:t>
      </w:r>
    </w:p>
    <w:p w14:paraId="1FE4603B" w14:textId="5DB2EBA0" w:rsidR="009F5A2F" w:rsidRPr="003B4A1D" w:rsidRDefault="009F5A2F" w:rsidP="00F05660">
      <w:pPr>
        <w:numPr>
          <w:ilvl w:val="0"/>
          <w:numId w:val="5"/>
        </w:numPr>
        <w:spacing w:after="0" w:line="240" w:lineRule="auto"/>
        <w:rPr>
          <w:rFonts w:ascii="Arial" w:eastAsia="Times New Roman" w:hAnsi="Arial" w:cs="Arial"/>
          <w:color w:val="3F3F3F" w:themeColor="text1"/>
          <w:sz w:val="22"/>
        </w:rPr>
      </w:pPr>
      <w:r>
        <w:rPr>
          <w:rFonts w:ascii="Arial" w:eastAsia="Times New Roman" w:hAnsi="Arial" w:cs="Arial"/>
          <w:color w:val="3F3F3F" w:themeColor="text1"/>
          <w:sz w:val="22"/>
        </w:rPr>
        <w:t xml:space="preserve">Approval of </w:t>
      </w:r>
      <w:r w:rsidR="00C925ED">
        <w:rPr>
          <w:rFonts w:ascii="Arial" w:eastAsia="Times New Roman" w:hAnsi="Arial" w:cs="Arial"/>
          <w:color w:val="3F3F3F" w:themeColor="text1"/>
          <w:sz w:val="22"/>
        </w:rPr>
        <w:t xml:space="preserve">four (4) </w:t>
      </w:r>
      <w:r>
        <w:rPr>
          <w:rFonts w:ascii="Arial" w:eastAsia="Times New Roman" w:hAnsi="Arial" w:cs="Arial"/>
          <w:color w:val="3F3F3F" w:themeColor="text1"/>
          <w:sz w:val="22"/>
        </w:rPr>
        <w:t xml:space="preserve">PUD Modifications to Sections </w:t>
      </w:r>
      <w:r w:rsidR="0049551C">
        <w:rPr>
          <w:rFonts w:ascii="Arial" w:eastAsia="Times New Roman" w:hAnsi="Arial" w:cs="Arial"/>
          <w:color w:val="3F3F3F" w:themeColor="text1"/>
          <w:sz w:val="22"/>
        </w:rPr>
        <w:t xml:space="preserve">8.4.4.C (Public Roads Required/Frontage) </w:t>
      </w:r>
      <w:r>
        <w:rPr>
          <w:rFonts w:ascii="Arial" w:eastAsia="Times New Roman" w:hAnsi="Arial" w:cs="Arial"/>
          <w:color w:val="3F3F3F" w:themeColor="text1"/>
          <w:sz w:val="22"/>
        </w:rPr>
        <w:t>8.4.4.E (Private Road Allowances)</w:t>
      </w:r>
      <w:r w:rsidR="00A13C22">
        <w:rPr>
          <w:rFonts w:ascii="Arial" w:eastAsia="Times New Roman" w:hAnsi="Arial" w:cs="Arial"/>
          <w:color w:val="3F3F3F" w:themeColor="text1"/>
          <w:sz w:val="22"/>
        </w:rPr>
        <w:t>,</w:t>
      </w:r>
      <w:r>
        <w:rPr>
          <w:rFonts w:ascii="Arial" w:eastAsia="Times New Roman" w:hAnsi="Arial" w:cs="Arial"/>
          <w:color w:val="3F3F3F" w:themeColor="text1"/>
          <w:sz w:val="22"/>
        </w:rPr>
        <w:t xml:space="preserve"> </w:t>
      </w:r>
      <w:r w:rsidR="0049551C">
        <w:rPr>
          <w:rFonts w:ascii="Arial" w:eastAsia="Times New Roman" w:hAnsi="Arial" w:cs="Arial"/>
          <w:color w:val="3F3F3F" w:themeColor="text1"/>
          <w:sz w:val="22"/>
        </w:rPr>
        <w:t>8.4.6.C.1 (Standards for Easements)</w:t>
      </w:r>
      <w:r w:rsidR="003649E4">
        <w:rPr>
          <w:rFonts w:ascii="Arial" w:eastAsia="Times New Roman" w:hAnsi="Arial" w:cs="Arial"/>
          <w:color w:val="3F3F3F" w:themeColor="text1"/>
          <w:sz w:val="22"/>
        </w:rPr>
        <w:t>,</w:t>
      </w:r>
      <w:r w:rsidR="003649E4" w:rsidRPr="003649E4">
        <w:rPr>
          <w:rFonts w:ascii="Arial" w:eastAsia="Times New Roman" w:hAnsi="Arial" w:cs="Arial"/>
          <w:color w:val="3F3F3F" w:themeColor="text1"/>
          <w:sz w:val="22"/>
        </w:rPr>
        <w:t xml:space="preserve"> </w:t>
      </w:r>
      <w:r w:rsidR="003649E4">
        <w:rPr>
          <w:rFonts w:ascii="Arial" w:eastAsia="Times New Roman" w:hAnsi="Arial" w:cs="Arial"/>
          <w:color w:val="3F3F3F" w:themeColor="text1"/>
          <w:sz w:val="22"/>
        </w:rPr>
        <w:t>&amp;</w:t>
      </w:r>
      <w:r w:rsidR="0049551C">
        <w:rPr>
          <w:rFonts w:ascii="Arial" w:eastAsia="Times New Roman" w:hAnsi="Arial" w:cs="Arial"/>
          <w:color w:val="3F3F3F" w:themeColor="text1"/>
          <w:sz w:val="22"/>
        </w:rPr>
        <w:t xml:space="preserve"> </w:t>
      </w:r>
      <w:r>
        <w:rPr>
          <w:rFonts w:ascii="Arial" w:eastAsia="Times New Roman" w:hAnsi="Arial" w:cs="Arial"/>
          <w:color w:val="3F3F3F" w:themeColor="text1"/>
          <w:sz w:val="22"/>
        </w:rPr>
        <w:t>8.4.6.C.2 (Easement Location and Dimensions</w:t>
      </w:r>
      <w:proofErr w:type="gramStart"/>
      <w:r>
        <w:rPr>
          <w:rFonts w:ascii="Arial" w:eastAsia="Times New Roman" w:hAnsi="Arial" w:cs="Arial"/>
          <w:color w:val="3F3F3F" w:themeColor="text1"/>
          <w:sz w:val="22"/>
        </w:rPr>
        <w:t>)</w:t>
      </w:r>
      <w:r w:rsidR="003649E4">
        <w:rPr>
          <w:rFonts w:ascii="Arial" w:eastAsia="Times New Roman" w:hAnsi="Arial" w:cs="Arial"/>
          <w:color w:val="3F3F3F" w:themeColor="text1"/>
          <w:sz w:val="22"/>
        </w:rPr>
        <w:t>:</w:t>
      </w:r>
      <w:r w:rsidR="00A13C22">
        <w:rPr>
          <w:rFonts w:ascii="Arial" w:eastAsia="Times New Roman" w:hAnsi="Arial" w:cs="Arial"/>
          <w:color w:val="3F3F3F" w:themeColor="text1"/>
          <w:sz w:val="22"/>
        </w:rPr>
        <w:t>,</w:t>
      </w:r>
      <w:proofErr w:type="gramEnd"/>
      <w:r w:rsidR="00A13C22">
        <w:rPr>
          <w:rFonts w:ascii="Arial" w:eastAsia="Times New Roman" w:hAnsi="Arial" w:cs="Arial"/>
          <w:color w:val="3F3F3F" w:themeColor="text1"/>
          <w:sz w:val="22"/>
        </w:rPr>
        <w:t xml:space="preserve"> </w:t>
      </w:r>
    </w:p>
    <w:p w14:paraId="174C800B" w14:textId="77777777" w:rsidR="009F5A2F" w:rsidRPr="003B4A1D" w:rsidRDefault="009F5A2F" w:rsidP="00F05660">
      <w:pPr>
        <w:numPr>
          <w:ilvl w:val="0"/>
          <w:numId w:val="5"/>
        </w:numPr>
        <w:spacing w:after="0" w:line="240" w:lineRule="auto"/>
        <w:rPr>
          <w:rFonts w:ascii="Arial" w:eastAsia="Times New Roman" w:hAnsi="Arial" w:cs="Arial"/>
          <w:color w:val="3F3F3F" w:themeColor="text1"/>
          <w:sz w:val="22"/>
        </w:rPr>
      </w:pPr>
      <w:r w:rsidRPr="003B4A1D">
        <w:rPr>
          <w:rFonts w:ascii="Arial" w:eastAsia="Times New Roman" w:hAnsi="Arial" w:cs="Arial"/>
          <w:color w:val="3F3F3F" w:themeColor="text1"/>
          <w:sz w:val="22"/>
        </w:rPr>
        <w:t xml:space="preserve">Findings of sufficient water quality, quantity, and dependability with the PUD approval are requested with the preliminary plan </w:t>
      </w:r>
      <w:proofErr w:type="gramStart"/>
      <w:r w:rsidRPr="003B4A1D">
        <w:rPr>
          <w:rFonts w:ascii="Arial" w:eastAsia="Times New Roman" w:hAnsi="Arial" w:cs="Arial"/>
          <w:color w:val="3F3F3F" w:themeColor="text1"/>
          <w:sz w:val="22"/>
        </w:rPr>
        <w:t>approval;</w:t>
      </w:r>
      <w:proofErr w:type="gramEnd"/>
    </w:p>
    <w:p w14:paraId="562A27FB" w14:textId="77777777" w:rsidR="009F5A2F" w:rsidRPr="003B4A1D" w:rsidRDefault="009F5A2F" w:rsidP="00F05660">
      <w:pPr>
        <w:numPr>
          <w:ilvl w:val="0"/>
          <w:numId w:val="5"/>
        </w:numPr>
        <w:spacing w:after="0" w:line="240" w:lineRule="auto"/>
        <w:rPr>
          <w:rFonts w:ascii="Arial" w:eastAsia="Times New Roman" w:hAnsi="Arial" w:cs="Arial"/>
          <w:color w:val="3F3F3F" w:themeColor="text1"/>
          <w:sz w:val="22"/>
        </w:rPr>
      </w:pPr>
      <w:r w:rsidRPr="003B4A1D">
        <w:rPr>
          <w:rFonts w:ascii="Arial" w:eastAsia="Times New Roman" w:hAnsi="Arial" w:cs="Arial"/>
          <w:color w:val="3F3F3F" w:themeColor="text1"/>
          <w:sz w:val="22"/>
        </w:rPr>
        <w:t>Authorization to submit a final plat(s) for administrative approval subject to findings that the location and design of the public improvements proposed in connection with the subdivision are adequate to serve the needs and mitigate the effects of the development;</w:t>
      </w:r>
    </w:p>
    <w:p w14:paraId="2A4CB368" w14:textId="77777777" w:rsidR="009F5A2F" w:rsidRPr="003B4A1D" w:rsidRDefault="009F5A2F" w:rsidP="00F05660">
      <w:pPr>
        <w:numPr>
          <w:ilvl w:val="0"/>
          <w:numId w:val="5"/>
        </w:numPr>
        <w:spacing w:after="0" w:line="240" w:lineRule="auto"/>
        <w:rPr>
          <w:rFonts w:ascii="Arial" w:eastAsia="Times New Roman" w:hAnsi="Arial" w:cs="Arial"/>
          <w:color w:val="3F3F3F" w:themeColor="text1"/>
          <w:sz w:val="22"/>
        </w:rPr>
      </w:pPr>
      <w:r w:rsidRPr="003B4A1D">
        <w:rPr>
          <w:rFonts w:ascii="Arial" w:eastAsia="Times New Roman" w:hAnsi="Arial" w:cs="Arial"/>
          <w:color w:val="3F3F3F" w:themeColor="text1"/>
          <w:sz w:val="22"/>
        </w:rPr>
        <w:t xml:space="preserve">BOCC authorization of pre-development site grading, which includes authorization to install wet and dry utilities. </w:t>
      </w:r>
    </w:p>
    <w:p w14:paraId="30F9E8EA" w14:textId="77777777" w:rsidR="009F5A2F" w:rsidRDefault="009F5A2F" w:rsidP="00093C49">
      <w:pPr>
        <w:spacing w:after="0" w:line="240" w:lineRule="auto"/>
        <w:rPr>
          <w:rFonts w:ascii="Arial" w:eastAsia="Calibri" w:hAnsi="Arial" w:cs="Arial"/>
          <w:b/>
          <w:bCs/>
          <w:i/>
          <w:iCs/>
          <w:color w:val="3F3F3F" w:themeColor="text1"/>
          <w:sz w:val="22"/>
          <w:u w:val="single"/>
        </w:rPr>
      </w:pPr>
    </w:p>
    <w:p w14:paraId="660EB48E" w14:textId="77777777" w:rsidR="009F5A2F" w:rsidRPr="003B4A1D" w:rsidRDefault="009F5A2F" w:rsidP="009F5A2F">
      <w:pPr>
        <w:spacing w:after="0" w:line="240" w:lineRule="auto"/>
        <w:rPr>
          <w:rFonts w:ascii="Arial" w:eastAsia="Calibri" w:hAnsi="Arial" w:cs="Arial"/>
          <w:b/>
          <w:bCs/>
          <w:color w:val="3F3F3F" w:themeColor="text1"/>
          <w:sz w:val="22"/>
        </w:rPr>
      </w:pPr>
      <w:r w:rsidRPr="003B4A1D">
        <w:rPr>
          <w:rFonts w:ascii="Arial" w:eastAsia="Calibri" w:hAnsi="Arial" w:cs="Arial"/>
          <w:b/>
          <w:bCs/>
          <w:color w:val="3F3F3F" w:themeColor="text1"/>
          <w:sz w:val="22"/>
        </w:rPr>
        <w:t>PUD Development Plan Summary</w:t>
      </w:r>
    </w:p>
    <w:p w14:paraId="5036B4BA" w14:textId="3A068CCC" w:rsidR="00093C49" w:rsidRDefault="00093C49" w:rsidP="00492885">
      <w:pPr>
        <w:spacing w:after="0" w:line="240" w:lineRule="auto"/>
        <w:jc w:val="both"/>
        <w:rPr>
          <w:rFonts w:ascii="Arial" w:eastAsia="Calibri" w:hAnsi="Arial" w:cs="Arial"/>
          <w:color w:val="3F3F3F" w:themeColor="text1"/>
          <w:sz w:val="22"/>
        </w:rPr>
      </w:pPr>
      <w:r>
        <w:rPr>
          <w:rFonts w:ascii="Arial" w:eastAsia="Calibri" w:hAnsi="Arial" w:cs="Arial"/>
          <w:color w:val="3F3F3F" w:themeColor="text1"/>
          <w:sz w:val="22"/>
        </w:rPr>
        <w:t xml:space="preserve">The </w:t>
      </w:r>
      <w:r w:rsidR="003A5560" w:rsidRPr="002E480C">
        <w:rPr>
          <w:rFonts w:ascii="Arial" w:eastAsia="Calibri" w:hAnsi="Arial" w:cs="Arial"/>
          <w:color w:val="3F3F3F" w:themeColor="text1"/>
          <w:sz w:val="22"/>
        </w:rPr>
        <w:t>PUD provides</w:t>
      </w:r>
      <w:r w:rsidR="0073264D">
        <w:rPr>
          <w:rFonts w:ascii="Arial" w:eastAsia="Calibri" w:hAnsi="Arial" w:cs="Arial"/>
          <w:color w:val="3F3F3F" w:themeColor="text1"/>
          <w:sz w:val="22"/>
        </w:rPr>
        <w:t xml:space="preserve"> </w:t>
      </w:r>
      <w:r w:rsidR="003A5560">
        <w:rPr>
          <w:rFonts w:ascii="Arial" w:eastAsia="Calibri" w:hAnsi="Arial" w:cs="Arial"/>
          <w:color w:val="3F3F3F" w:themeColor="text1"/>
          <w:sz w:val="22"/>
        </w:rPr>
        <w:t xml:space="preserve">development standards and layout for </w:t>
      </w:r>
      <w:r w:rsidR="00B32331">
        <w:rPr>
          <w:rFonts w:ascii="Arial" w:eastAsia="Calibri" w:hAnsi="Arial" w:cs="Arial"/>
          <w:sz w:val="22"/>
        </w:rPr>
        <w:t>67</w:t>
      </w:r>
      <w:r>
        <w:rPr>
          <w:rFonts w:ascii="Arial" w:eastAsia="Calibri" w:hAnsi="Arial" w:cs="Arial"/>
          <w:color w:val="3F3F3F" w:themeColor="text1"/>
          <w:sz w:val="22"/>
        </w:rPr>
        <w:t xml:space="preserve"> </w:t>
      </w:r>
      <w:r w:rsidRPr="002E480C">
        <w:rPr>
          <w:rFonts w:ascii="Arial" w:eastAsia="Calibri" w:hAnsi="Arial" w:cs="Arial"/>
          <w:color w:val="3F3F3F" w:themeColor="text1"/>
          <w:sz w:val="22"/>
        </w:rPr>
        <w:t xml:space="preserve">detached single-family residential lots, </w:t>
      </w:r>
      <w:r w:rsidR="0073264D">
        <w:rPr>
          <w:rFonts w:ascii="Arial" w:eastAsia="Calibri" w:hAnsi="Arial" w:cs="Arial"/>
          <w:color w:val="3F3F3F" w:themeColor="text1"/>
          <w:sz w:val="22"/>
        </w:rPr>
        <w:t>subdivision access to public rights of way, private streets, pedestrian facilities</w:t>
      </w:r>
      <w:r w:rsidRPr="002E480C">
        <w:rPr>
          <w:rFonts w:ascii="Arial" w:eastAsia="Calibri" w:hAnsi="Arial" w:cs="Arial"/>
          <w:color w:val="3F3F3F" w:themeColor="text1"/>
          <w:sz w:val="22"/>
        </w:rPr>
        <w:t xml:space="preserve">, landscape buffers and screening, open space, and </w:t>
      </w:r>
      <w:r w:rsidR="0073264D">
        <w:rPr>
          <w:rFonts w:ascii="Arial" w:eastAsia="Calibri" w:hAnsi="Arial" w:cs="Arial"/>
          <w:color w:val="3F3F3F" w:themeColor="text1"/>
          <w:sz w:val="22"/>
        </w:rPr>
        <w:t xml:space="preserve">tracts for </w:t>
      </w:r>
      <w:r w:rsidRPr="002E480C">
        <w:rPr>
          <w:rFonts w:ascii="Arial" w:eastAsia="Calibri" w:hAnsi="Arial" w:cs="Arial"/>
          <w:color w:val="3F3F3F" w:themeColor="text1"/>
          <w:sz w:val="22"/>
        </w:rPr>
        <w:t xml:space="preserve">public </w:t>
      </w:r>
      <w:r w:rsidR="003A5560">
        <w:rPr>
          <w:rFonts w:ascii="Arial" w:eastAsia="Calibri" w:hAnsi="Arial" w:cs="Arial"/>
          <w:color w:val="3F3F3F" w:themeColor="text1"/>
          <w:sz w:val="22"/>
        </w:rPr>
        <w:t>utilities</w:t>
      </w:r>
      <w:r w:rsidR="0073264D" w:rsidRPr="002E480C">
        <w:rPr>
          <w:rFonts w:ascii="Arial" w:eastAsia="Calibri" w:hAnsi="Arial" w:cs="Arial"/>
          <w:color w:val="3F3F3F" w:themeColor="text1"/>
          <w:sz w:val="22"/>
        </w:rPr>
        <w:t xml:space="preserve"> </w:t>
      </w:r>
      <w:r w:rsidRPr="002E480C">
        <w:rPr>
          <w:rFonts w:ascii="Arial" w:eastAsia="Calibri" w:hAnsi="Arial" w:cs="Arial"/>
          <w:color w:val="3F3F3F" w:themeColor="text1"/>
          <w:sz w:val="22"/>
        </w:rPr>
        <w:t>and drainage</w:t>
      </w:r>
      <w:r w:rsidR="000B45D5">
        <w:rPr>
          <w:rFonts w:ascii="Arial" w:eastAsia="Calibri" w:hAnsi="Arial" w:cs="Arial"/>
          <w:color w:val="3F3F3F" w:themeColor="text1"/>
          <w:sz w:val="22"/>
        </w:rPr>
        <w:t xml:space="preserve"> on a </w:t>
      </w:r>
      <w:r w:rsidR="00AF40FF">
        <w:rPr>
          <w:rFonts w:ascii="Arial" w:eastAsia="Calibri" w:hAnsi="Arial" w:cs="Arial"/>
          <w:color w:val="3F3F3F" w:themeColor="text1"/>
          <w:sz w:val="22"/>
        </w:rPr>
        <w:t>8.01</w:t>
      </w:r>
      <w:r w:rsidR="000B45D5">
        <w:rPr>
          <w:rFonts w:ascii="Arial" w:eastAsia="Calibri" w:hAnsi="Arial" w:cs="Arial"/>
          <w:color w:val="3F3F3F" w:themeColor="text1"/>
          <w:sz w:val="22"/>
        </w:rPr>
        <w:t xml:space="preserve">-acre development site with a planned density of </w:t>
      </w:r>
      <w:r w:rsidR="00B32331">
        <w:rPr>
          <w:rFonts w:ascii="Arial" w:eastAsia="Calibri" w:hAnsi="Arial" w:cs="Arial"/>
          <w:color w:val="3F3F3F" w:themeColor="text1"/>
          <w:sz w:val="22"/>
        </w:rPr>
        <w:t>8.36</w:t>
      </w:r>
      <w:r w:rsidR="000B45D5">
        <w:rPr>
          <w:rFonts w:ascii="Arial" w:eastAsia="Calibri" w:hAnsi="Arial" w:cs="Arial"/>
          <w:color w:val="3F3F3F" w:themeColor="text1"/>
          <w:sz w:val="22"/>
        </w:rPr>
        <w:t xml:space="preserve"> DU/AC (</w:t>
      </w:r>
      <w:r w:rsidR="00B32331">
        <w:rPr>
          <w:rFonts w:ascii="Arial" w:eastAsia="Calibri" w:hAnsi="Arial" w:cs="Arial"/>
          <w:color w:val="3F3F3F" w:themeColor="text1"/>
          <w:sz w:val="22"/>
        </w:rPr>
        <w:t>67</w:t>
      </w:r>
      <w:r w:rsidR="000B45D5">
        <w:rPr>
          <w:rFonts w:ascii="Arial" w:eastAsia="Calibri" w:hAnsi="Arial" w:cs="Arial"/>
          <w:color w:val="3F3F3F" w:themeColor="text1"/>
          <w:sz w:val="22"/>
        </w:rPr>
        <w:t xml:space="preserve"> /</w:t>
      </w:r>
      <w:r w:rsidR="00AF40FF">
        <w:rPr>
          <w:rFonts w:ascii="Arial" w:eastAsia="Calibri" w:hAnsi="Arial" w:cs="Arial"/>
          <w:color w:val="3F3F3F" w:themeColor="text1"/>
          <w:sz w:val="22"/>
        </w:rPr>
        <w:t>8.01</w:t>
      </w:r>
      <w:r w:rsidR="000B45D5">
        <w:rPr>
          <w:rFonts w:ascii="Arial" w:eastAsia="Calibri" w:hAnsi="Arial" w:cs="Arial"/>
          <w:color w:val="3F3F3F" w:themeColor="text1"/>
          <w:sz w:val="22"/>
        </w:rPr>
        <w:t xml:space="preserve"> = </w:t>
      </w:r>
      <w:r w:rsidR="00B32331">
        <w:rPr>
          <w:rFonts w:ascii="Arial" w:eastAsia="Calibri" w:hAnsi="Arial" w:cs="Arial"/>
          <w:color w:val="3F3F3F" w:themeColor="text1"/>
          <w:sz w:val="22"/>
        </w:rPr>
        <w:t>8.36</w:t>
      </w:r>
      <w:r w:rsidR="000B45D5">
        <w:rPr>
          <w:rFonts w:ascii="Arial" w:eastAsia="Calibri" w:hAnsi="Arial" w:cs="Arial"/>
          <w:color w:val="3F3F3F" w:themeColor="text1"/>
          <w:sz w:val="22"/>
        </w:rPr>
        <w:t>)</w:t>
      </w:r>
      <w:r w:rsidRPr="002E480C">
        <w:rPr>
          <w:rFonts w:ascii="Arial" w:eastAsia="Calibri" w:hAnsi="Arial" w:cs="Arial"/>
          <w:color w:val="3F3F3F" w:themeColor="text1"/>
          <w:sz w:val="22"/>
        </w:rPr>
        <w:t>. The application includes PUD modifications (and associated deviations) for the use of private streets</w:t>
      </w:r>
      <w:r w:rsidR="0073264D">
        <w:rPr>
          <w:rFonts w:ascii="Arial" w:eastAsia="Calibri" w:hAnsi="Arial" w:cs="Arial"/>
          <w:color w:val="3F3F3F" w:themeColor="text1"/>
          <w:sz w:val="22"/>
        </w:rPr>
        <w:t xml:space="preserve"> (with modified cross sections)</w:t>
      </w:r>
      <w:r w:rsidRPr="002E480C">
        <w:rPr>
          <w:rFonts w:ascii="Arial" w:eastAsia="Calibri" w:hAnsi="Arial" w:cs="Arial"/>
          <w:color w:val="3F3F3F" w:themeColor="text1"/>
          <w:sz w:val="22"/>
        </w:rPr>
        <w:t xml:space="preserve"> and to permit a 3’ modified side yard setback and utility easement</w:t>
      </w:r>
      <w:r w:rsidR="0073264D">
        <w:rPr>
          <w:rFonts w:ascii="Arial" w:eastAsia="Calibri" w:hAnsi="Arial" w:cs="Arial"/>
          <w:color w:val="3F3F3F" w:themeColor="text1"/>
          <w:sz w:val="22"/>
        </w:rPr>
        <w:t>s</w:t>
      </w:r>
      <w:r w:rsidRPr="002E480C">
        <w:rPr>
          <w:rFonts w:ascii="Arial" w:eastAsia="Calibri" w:hAnsi="Arial" w:cs="Arial"/>
          <w:color w:val="3F3F3F" w:themeColor="text1"/>
          <w:sz w:val="22"/>
        </w:rPr>
        <w:t xml:space="preserve"> on residential lots. </w:t>
      </w:r>
    </w:p>
    <w:p w14:paraId="5DC034B6" w14:textId="77777777" w:rsidR="00093C49" w:rsidRDefault="00093C49" w:rsidP="00093C49">
      <w:pPr>
        <w:spacing w:after="0" w:line="240" w:lineRule="auto"/>
        <w:rPr>
          <w:rFonts w:ascii="Arial" w:eastAsia="Calibri" w:hAnsi="Arial" w:cs="Arial"/>
          <w:color w:val="3F3F3F" w:themeColor="text1"/>
          <w:sz w:val="22"/>
        </w:rPr>
      </w:pPr>
    </w:p>
    <w:p w14:paraId="31B30E99" w14:textId="7FC30070" w:rsidR="00093C49" w:rsidRPr="00F05660" w:rsidRDefault="0073264D" w:rsidP="00F05660">
      <w:pPr>
        <w:spacing w:after="0" w:line="240" w:lineRule="auto"/>
        <w:ind w:left="720"/>
        <w:rPr>
          <w:rFonts w:ascii="Arial" w:eastAsia="Times New Roman" w:hAnsi="Arial" w:cs="Arial"/>
          <w:sz w:val="22"/>
        </w:rPr>
      </w:pPr>
      <w:r w:rsidRPr="00A13C22">
        <w:rPr>
          <w:rFonts w:ascii="Arial" w:eastAsia="Times New Roman" w:hAnsi="Arial" w:cs="Arial"/>
          <w:b/>
          <w:bCs/>
          <w:i/>
          <w:iCs/>
          <w:color w:val="3F3F3F" w:themeColor="text1"/>
          <w:sz w:val="22"/>
          <w:u w:val="single"/>
        </w:rPr>
        <w:t>Access</w:t>
      </w:r>
      <w:r w:rsidR="003A5560" w:rsidRPr="00A13C22">
        <w:rPr>
          <w:rFonts w:ascii="Arial" w:eastAsia="Times New Roman" w:hAnsi="Arial" w:cs="Arial"/>
          <w:b/>
          <w:bCs/>
          <w:color w:val="3F3F3F" w:themeColor="text1"/>
          <w:sz w:val="22"/>
          <w:u w:val="single"/>
        </w:rPr>
        <w:t>:</w:t>
      </w:r>
      <w:r w:rsidR="00093C49" w:rsidRPr="00A13C22">
        <w:rPr>
          <w:rFonts w:ascii="Arial" w:eastAsia="Times New Roman" w:hAnsi="Arial" w:cs="Arial"/>
          <w:b/>
          <w:bCs/>
          <w:color w:val="3F3F3F" w:themeColor="text1"/>
          <w:sz w:val="22"/>
          <w:u w:val="single"/>
        </w:rPr>
        <w:t xml:space="preserve"> </w:t>
      </w:r>
      <w:r w:rsidR="00F05660">
        <w:rPr>
          <w:rFonts w:ascii="Arial" w:eastAsia="Times New Roman" w:hAnsi="Arial" w:cs="Arial"/>
          <w:sz w:val="22"/>
        </w:rPr>
        <w:t>Vehicular</w:t>
      </w:r>
      <w:r w:rsidR="00F05660" w:rsidRPr="0010205E">
        <w:rPr>
          <w:rFonts w:ascii="Arial" w:eastAsia="Times New Roman" w:hAnsi="Arial" w:cs="Arial"/>
          <w:sz w:val="22"/>
        </w:rPr>
        <w:t xml:space="preserve"> </w:t>
      </w:r>
      <w:r w:rsidR="00042942" w:rsidRPr="0010205E">
        <w:rPr>
          <w:rFonts w:ascii="Arial" w:eastAsia="Times New Roman" w:hAnsi="Arial" w:cs="Arial"/>
          <w:sz w:val="22"/>
        </w:rPr>
        <w:t>access to the Meadowbrook Park development is proposed at two full movement accesses along Meadowbrook Parkway.</w:t>
      </w:r>
      <w:r w:rsidR="00A13C22" w:rsidRPr="00A13C22">
        <w:rPr>
          <w:rFonts w:ascii="Arial" w:eastAsia="Times New Roman" w:hAnsi="Arial" w:cs="Arial"/>
          <w:sz w:val="22"/>
        </w:rPr>
        <w:t xml:space="preserve"> </w:t>
      </w:r>
      <w:r w:rsidR="00042942">
        <w:rPr>
          <w:rFonts w:ascii="Arial" w:eastAsia="Times New Roman" w:hAnsi="Arial" w:cs="Arial"/>
          <w:sz w:val="22"/>
        </w:rPr>
        <w:t xml:space="preserve"> </w:t>
      </w:r>
      <w:r w:rsidR="00B87E53">
        <w:rPr>
          <w:rFonts w:ascii="Arial" w:eastAsia="Times New Roman" w:hAnsi="Arial" w:cs="Arial"/>
          <w:sz w:val="22"/>
        </w:rPr>
        <w:t>Meadowbrook</w:t>
      </w:r>
      <w:r w:rsidR="00042942">
        <w:rPr>
          <w:rFonts w:ascii="Arial" w:eastAsia="Times New Roman" w:hAnsi="Arial" w:cs="Arial"/>
          <w:sz w:val="22"/>
        </w:rPr>
        <w:t xml:space="preserve"> Parkway provides access to the external transportation network </w:t>
      </w:r>
      <w:r w:rsidR="003649E4">
        <w:rPr>
          <w:rFonts w:ascii="Arial" w:eastAsia="Times New Roman" w:hAnsi="Arial" w:cs="Arial"/>
          <w:sz w:val="22"/>
        </w:rPr>
        <w:t xml:space="preserve">easterly </w:t>
      </w:r>
      <w:r w:rsidR="00042942">
        <w:rPr>
          <w:rFonts w:ascii="Arial" w:eastAsia="Times New Roman" w:hAnsi="Arial" w:cs="Arial"/>
          <w:sz w:val="22"/>
        </w:rPr>
        <w:t xml:space="preserve">to Marksheffel Road and southerly from the intersection of Newt Drive (located west of the development site) to </w:t>
      </w:r>
      <w:r w:rsidR="00986A73">
        <w:rPr>
          <w:rFonts w:ascii="Arial" w:eastAsia="Times New Roman" w:hAnsi="Arial" w:cs="Arial"/>
          <w:sz w:val="22"/>
        </w:rPr>
        <w:t xml:space="preserve">US </w:t>
      </w:r>
      <w:r w:rsidR="00042942" w:rsidRPr="00D44377">
        <w:rPr>
          <w:rFonts w:ascii="Arial" w:eastAsia="Times New Roman" w:hAnsi="Arial" w:cs="Arial"/>
          <w:sz w:val="22"/>
        </w:rPr>
        <w:t>Highway 24</w:t>
      </w:r>
      <w:r w:rsidR="00986A73">
        <w:rPr>
          <w:rFonts w:ascii="Arial" w:eastAsia="Times New Roman" w:hAnsi="Arial" w:cs="Arial"/>
          <w:sz w:val="22"/>
        </w:rPr>
        <w:t xml:space="preserve"> &amp; </w:t>
      </w:r>
      <w:r w:rsidR="00042942" w:rsidRPr="00D44377">
        <w:rPr>
          <w:rFonts w:ascii="Arial" w:eastAsia="Times New Roman" w:hAnsi="Arial" w:cs="Arial"/>
          <w:sz w:val="22"/>
        </w:rPr>
        <w:t xml:space="preserve">SH </w:t>
      </w:r>
      <w:r w:rsidR="00F05660" w:rsidRPr="00D44377">
        <w:rPr>
          <w:rFonts w:ascii="Arial" w:eastAsia="Times New Roman" w:hAnsi="Arial" w:cs="Arial"/>
          <w:sz w:val="22"/>
        </w:rPr>
        <w:t>94</w:t>
      </w:r>
      <w:r w:rsidR="00F05660">
        <w:rPr>
          <w:rFonts w:ascii="Arial" w:eastAsia="Times New Roman" w:hAnsi="Arial" w:cs="Arial"/>
          <w:sz w:val="22"/>
        </w:rPr>
        <w:t>.</w:t>
      </w:r>
      <w:r w:rsidR="00EA034A" w:rsidRPr="00F05660">
        <w:rPr>
          <w:rFonts w:ascii="Arial" w:eastAsia="Times New Roman" w:hAnsi="Arial" w:cs="Arial"/>
          <w:sz w:val="22"/>
        </w:rPr>
        <w:t xml:space="preserve"> </w:t>
      </w:r>
    </w:p>
    <w:p w14:paraId="1A8EE88D" w14:textId="77777777" w:rsidR="009F5A2F" w:rsidRPr="003B4A1D" w:rsidRDefault="009F5A2F" w:rsidP="009F5A2F">
      <w:pPr>
        <w:spacing w:after="0" w:line="240" w:lineRule="auto"/>
        <w:rPr>
          <w:rFonts w:ascii="Arial" w:eastAsia="Calibri" w:hAnsi="Arial" w:cs="Arial"/>
          <w:color w:val="3F3F3F" w:themeColor="text1"/>
          <w:sz w:val="22"/>
        </w:rPr>
      </w:pPr>
    </w:p>
    <w:p w14:paraId="777C1833" w14:textId="31310ADF" w:rsidR="009F5A2F" w:rsidRPr="003B4A1D" w:rsidRDefault="009F5A2F" w:rsidP="009F5A2F">
      <w:pPr>
        <w:spacing w:after="0" w:line="240" w:lineRule="auto"/>
        <w:ind w:left="720"/>
        <w:jc w:val="both"/>
        <w:rPr>
          <w:rFonts w:ascii="Arial" w:eastAsia="Times New Roman" w:hAnsi="Arial" w:cs="Arial"/>
          <w:color w:val="3F3F3F" w:themeColor="text1"/>
          <w:sz w:val="22"/>
        </w:rPr>
      </w:pPr>
      <w:r w:rsidRPr="003A5560">
        <w:rPr>
          <w:rFonts w:ascii="Arial" w:eastAsia="Times New Roman" w:hAnsi="Arial" w:cs="Arial"/>
          <w:b/>
          <w:bCs/>
          <w:i/>
          <w:iCs/>
          <w:color w:val="3F3F3F" w:themeColor="text1"/>
          <w:sz w:val="22"/>
          <w:u w:val="single"/>
        </w:rPr>
        <w:lastRenderedPageBreak/>
        <w:t>Land Use</w:t>
      </w:r>
      <w:r w:rsidRPr="003A5560">
        <w:rPr>
          <w:rFonts w:ascii="Arial" w:eastAsia="Times New Roman" w:hAnsi="Arial" w:cs="Arial"/>
          <w:b/>
          <w:bCs/>
          <w:i/>
          <w:iCs/>
          <w:color w:val="3F3F3F" w:themeColor="text1"/>
          <w:sz w:val="22"/>
        </w:rPr>
        <w:t>:</w:t>
      </w:r>
      <w:r w:rsidRPr="003B4A1D">
        <w:rPr>
          <w:rFonts w:ascii="Arial" w:eastAsia="Times New Roman" w:hAnsi="Arial" w:cs="Arial"/>
          <w:color w:val="3F3F3F" w:themeColor="text1"/>
          <w:sz w:val="22"/>
        </w:rPr>
        <w:t xml:space="preserve"> The minimum lot size is 2,085 SF for all urban density lots. Some lot sizes </w:t>
      </w:r>
      <w:r w:rsidR="00986A73">
        <w:rPr>
          <w:rFonts w:ascii="Arial" w:eastAsia="Times New Roman" w:hAnsi="Arial" w:cs="Arial"/>
          <w:color w:val="3F3F3F" w:themeColor="text1"/>
          <w:sz w:val="22"/>
        </w:rPr>
        <w:t>exceed</w:t>
      </w:r>
      <w:r w:rsidRPr="003B4A1D">
        <w:rPr>
          <w:rFonts w:ascii="Arial" w:eastAsia="Times New Roman" w:hAnsi="Arial" w:cs="Arial"/>
          <w:color w:val="3F3F3F" w:themeColor="text1"/>
          <w:sz w:val="22"/>
        </w:rPr>
        <w:t xml:space="preserve"> the minimum lot size due to </w:t>
      </w:r>
      <w:r w:rsidR="00986A73">
        <w:rPr>
          <w:rFonts w:ascii="Arial" w:eastAsia="Times New Roman" w:hAnsi="Arial" w:cs="Arial"/>
          <w:color w:val="3F3F3F" w:themeColor="text1"/>
          <w:sz w:val="22"/>
        </w:rPr>
        <w:t xml:space="preserve">adjacent </w:t>
      </w:r>
      <w:r w:rsidRPr="003B4A1D">
        <w:rPr>
          <w:rFonts w:ascii="Arial" w:eastAsia="Times New Roman" w:hAnsi="Arial" w:cs="Arial"/>
          <w:color w:val="3F3F3F" w:themeColor="text1"/>
          <w:sz w:val="22"/>
        </w:rPr>
        <w:t xml:space="preserve">tract configuration and private improvements contained in easements for public drainage, utilities, access and circulation, open space, and landscape buffer. </w:t>
      </w:r>
    </w:p>
    <w:p w14:paraId="6EB95875" w14:textId="77777777" w:rsidR="009F5A2F" w:rsidRPr="00177B6C" w:rsidRDefault="009F5A2F" w:rsidP="009F5A2F">
      <w:pPr>
        <w:spacing w:after="0" w:line="240" w:lineRule="auto"/>
        <w:ind w:left="720"/>
        <w:rPr>
          <w:rFonts w:ascii="Arial" w:eastAsia="Times New Roman" w:hAnsi="Arial" w:cs="Arial"/>
          <w:color w:val="0000FF"/>
          <w:sz w:val="22"/>
        </w:rPr>
      </w:pPr>
    </w:p>
    <w:p w14:paraId="57836B20" w14:textId="0B31F4BD" w:rsidR="009F5A2F" w:rsidRPr="003B4A1D" w:rsidRDefault="009F5A2F" w:rsidP="009F5A2F">
      <w:pPr>
        <w:spacing w:after="0" w:line="240" w:lineRule="auto"/>
        <w:ind w:left="720"/>
        <w:rPr>
          <w:rFonts w:ascii="Arial" w:eastAsia="Times New Roman" w:hAnsi="Arial" w:cs="Arial"/>
          <w:color w:val="3F3F3F" w:themeColor="text1"/>
          <w:sz w:val="22"/>
        </w:rPr>
      </w:pPr>
      <w:r w:rsidRPr="003B4A1D">
        <w:rPr>
          <w:rFonts w:ascii="Arial" w:eastAsia="Times New Roman" w:hAnsi="Arial" w:cs="Arial"/>
          <w:color w:val="3F3F3F" w:themeColor="text1"/>
          <w:sz w:val="22"/>
        </w:rPr>
        <w:t>Permitted and accessory</w:t>
      </w:r>
      <w:r w:rsidRPr="003B4A1D">
        <w:rPr>
          <w:rFonts w:ascii="Arial" w:eastAsia="Times New Roman" w:hAnsi="Arial" w:cs="Arial"/>
          <w:b/>
          <w:bCs/>
          <w:color w:val="3F3F3F" w:themeColor="text1"/>
          <w:sz w:val="22"/>
        </w:rPr>
        <w:t xml:space="preserve"> </w:t>
      </w:r>
      <w:r w:rsidRPr="003B4A1D">
        <w:rPr>
          <w:rFonts w:ascii="Arial" w:eastAsia="Times New Roman" w:hAnsi="Arial" w:cs="Arial"/>
          <w:color w:val="3F3F3F" w:themeColor="text1"/>
          <w:sz w:val="22"/>
        </w:rPr>
        <w:t>single-family residential uses are identified on the PUD Development Plan and include single family detached dwellings, residential accessory uses, open spaces, and transportation and stormwater facilities. Privately owned detached accessory structures are not permitted on individual residential lots. A complete listing of permitted uses is provided on the PUD development plan.</w:t>
      </w:r>
    </w:p>
    <w:p w14:paraId="67B196BF" w14:textId="77777777" w:rsidR="009F5A2F" w:rsidRPr="00177B6C" w:rsidRDefault="009F5A2F" w:rsidP="009F5A2F">
      <w:pPr>
        <w:spacing w:after="0" w:line="240" w:lineRule="auto"/>
        <w:ind w:left="720"/>
        <w:rPr>
          <w:rFonts w:ascii="Arial" w:eastAsia="Times New Roman" w:hAnsi="Arial" w:cs="Arial"/>
          <w:color w:val="0000FF"/>
          <w:sz w:val="22"/>
        </w:rPr>
      </w:pPr>
    </w:p>
    <w:p w14:paraId="22F0FB59" w14:textId="462AB200" w:rsidR="009F5A2F" w:rsidRPr="003B4A1D" w:rsidRDefault="009F5A2F" w:rsidP="009F5A2F">
      <w:pPr>
        <w:spacing w:after="0" w:line="240" w:lineRule="auto"/>
        <w:ind w:left="720"/>
        <w:rPr>
          <w:rFonts w:ascii="Arial" w:eastAsia="Times New Roman" w:hAnsi="Arial" w:cs="Arial"/>
          <w:color w:val="3F3F3F" w:themeColor="text1"/>
          <w:sz w:val="22"/>
        </w:rPr>
      </w:pPr>
      <w:r w:rsidRPr="003B4A1D">
        <w:rPr>
          <w:rFonts w:ascii="Arial" w:eastAsia="Times New Roman" w:hAnsi="Arial" w:cs="Arial"/>
          <w:b/>
          <w:bCs/>
          <w:color w:val="3F3F3F" w:themeColor="text1"/>
          <w:sz w:val="22"/>
          <w:u w:val="single"/>
        </w:rPr>
        <w:t>Density:</w:t>
      </w:r>
      <w:r w:rsidRPr="003B4A1D">
        <w:rPr>
          <w:rFonts w:ascii="Arial" w:eastAsia="Times New Roman" w:hAnsi="Arial" w:cs="Arial"/>
          <w:color w:val="3F3F3F" w:themeColor="text1"/>
          <w:sz w:val="22"/>
        </w:rPr>
        <w:t xml:space="preserve"> The PUD proposes a residential density of </w:t>
      </w:r>
      <w:r w:rsidR="00B32331">
        <w:rPr>
          <w:rFonts w:ascii="Arial" w:eastAsia="Times New Roman" w:hAnsi="Arial" w:cs="Arial"/>
          <w:color w:val="3F3F3F" w:themeColor="text1"/>
          <w:sz w:val="22"/>
        </w:rPr>
        <w:t>8.36</w:t>
      </w:r>
      <w:r w:rsidRPr="003B4A1D">
        <w:rPr>
          <w:rFonts w:ascii="Arial" w:eastAsia="Times New Roman" w:hAnsi="Arial" w:cs="Arial"/>
          <w:color w:val="3F3F3F" w:themeColor="text1"/>
          <w:sz w:val="22"/>
        </w:rPr>
        <w:t xml:space="preserve"> DU/AC (</w:t>
      </w:r>
      <w:r w:rsidR="00B32331">
        <w:rPr>
          <w:rFonts w:ascii="Arial" w:eastAsia="Times New Roman" w:hAnsi="Arial" w:cs="Arial"/>
          <w:color w:val="3F3F3F" w:themeColor="text1"/>
          <w:sz w:val="22"/>
        </w:rPr>
        <w:t>67</w:t>
      </w:r>
      <w:r w:rsidRPr="003B4A1D">
        <w:rPr>
          <w:rFonts w:ascii="Arial" w:eastAsia="Times New Roman" w:hAnsi="Arial" w:cs="Arial"/>
          <w:color w:val="3F3F3F" w:themeColor="text1"/>
          <w:sz w:val="22"/>
        </w:rPr>
        <w:t xml:space="preserve"> lots/</w:t>
      </w:r>
      <w:r w:rsidR="00AF40FF">
        <w:rPr>
          <w:rFonts w:ascii="Arial" w:eastAsia="Times New Roman" w:hAnsi="Arial" w:cs="Arial"/>
          <w:color w:val="3F3F3F" w:themeColor="text1"/>
          <w:sz w:val="22"/>
        </w:rPr>
        <w:t>8.01</w:t>
      </w:r>
      <w:r w:rsidRPr="003B4A1D">
        <w:rPr>
          <w:rFonts w:ascii="Arial" w:eastAsia="Times New Roman" w:hAnsi="Arial" w:cs="Arial"/>
          <w:color w:val="3F3F3F" w:themeColor="text1"/>
          <w:sz w:val="22"/>
        </w:rPr>
        <w:t xml:space="preserve"> AC</w:t>
      </w:r>
      <w:proofErr w:type="gramStart"/>
      <w:r w:rsidRPr="003B4A1D">
        <w:rPr>
          <w:rFonts w:ascii="Arial" w:eastAsia="Times New Roman" w:hAnsi="Arial" w:cs="Arial"/>
          <w:color w:val="3F3F3F" w:themeColor="text1"/>
          <w:sz w:val="22"/>
        </w:rPr>
        <w:t>)</w:t>
      </w:r>
      <w:r w:rsidR="003649E4">
        <w:rPr>
          <w:rFonts w:ascii="Arial" w:eastAsia="Times New Roman" w:hAnsi="Arial" w:cs="Arial"/>
          <w:color w:val="3F3F3F" w:themeColor="text1"/>
          <w:sz w:val="22"/>
        </w:rPr>
        <w:t>.</w:t>
      </w:r>
      <w:r w:rsidRPr="003B4A1D">
        <w:rPr>
          <w:rFonts w:ascii="Arial" w:eastAsia="Times New Roman" w:hAnsi="Arial" w:cs="Arial"/>
          <w:color w:val="3F3F3F" w:themeColor="text1"/>
          <w:sz w:val="22"/>
        </w:rPr>
        <w:t>.</w:t>
      </w:r>
      <w:proofErr w:type="gramEnd"/>
      <w:r w:rsidRPr="003B4A1D">
        <w:rPr>
          <w:rFonts w:ascii="Arial" w:eastAsia="Times New Roman" w:hAnsi="Arial" w:cs="Arial"/>
          <w:color w:val="3F3F3F" w:themeColor="text1"/>
          <w:sz w:val="22"/>
        </w:rPr>
        <w:t xml:space="preserve"> </w:t>
      </w:r>
    </w:p>
    <w:p w14:paraId="11E756A2" w14:textId="77777777" w:rsidR="009F5A2F" w:rsidRPr="00177B6C" w:rsidRDefault="009F5A2F" w:rsidP="009F5A2F">
      <w:pPr>
        <w:spacing w:after="0" w:line="240" w:lineRule="auto"/>
        <w:ind w:left="720"/>
        <w:rPr>
          <w:rFonts w:ascii="Arial" w:eastAsia="Times New Roman" w:hAnsi="Arial" w:cs="Arial"/>
          <w:color w:val="0000FF"/>
          <w:sz w:val="22"/>
        </w:rPr>
      </w:pPr>
    </w:p>
    <w:p w14:paraId="72F33B66" w14:textId="77777777" w:rsidR="009F5A2F" w:rsidRPr="00433CBB" w:rsidRDefault="009F5A2F" w:rsidP="009F5A2F">
      <w:pPr>
        <w:spacing w:after="0" w:line="240" w:lineRule="auto"/>
        <w:ind w:left="720"/>
        <w:rPr>
          <w:rFonts w:ascii="Arial" w:eastAsia="Times New Roman" w:hAnsi="Arial" w:cs="Arial"/>
          <w:color w:val="3F3F3F" w:themeColor="text1"/>
          <w:sz w:val="22"/>
        </w:rPr>
      </w:pPr>
      <w:r w:rsidRPr="00433CBB">
        <w:rPr>
          <w:rFonts w:ascii="Arial" w:eastAsia="Times New Roman" w:hAnsi="Arial" w:cs="Arial"/>
          <w:b/>
          <w:bCs/>
          <w:color w:val="3F3F3F" w:themeColor="text1"/>
          <w:sz w:val="22"/>
          <w:u w:val="single"/>
        </w:rPr>
        <w:t>Lot Dimensional Standards:</w:t>
      </w:r>
      <w:r w:rsidRPr="00433CBB">
        <w:rPr>
          <w:rFonts w:ascii="Arial" w:eastAsia="Times New Roman" w:hAnsi="Arial" w:cs="Arial"/>
          <w:color w:val="3F3F3F" w:themeColor="text1"/>
          <w:sz w:val="22"/>
        </w:rPr>
        <w:t xml:space="preserve"> </w:t>
      </w:r>
    </w:p>
    <w:p w14:paraId="783A9AE2" w14:textId="77777777" w:rsidR="009F5A2F" w:rsidRPr="00433CBB" w:rsidRDefault="009F5A2F" w:rsidP="009F5A2F">
      <w:pPr>
        <w:spacing w:after="0" w:line="240" w:lineRule="auto"/>
        <w:ind w:left="720"/>
        <w:rPr>
          <w:rFonts w:ascii="Arial" w:eastAsia="Times New Roman" w:hAnsi="Arial" w:cs="Arial"/>
          <w:color w:val="3F3F3F" w:themeColor="text1"/>
          <w:sz w:val="22"/>
        </w:rPr>
      </w:pPr>
      <w:r w:rsidRPr="00433CBB">
        <w:rPr>
          <w:rFonts w:ascii="Arial" w:eastAsia="Times New Roman" w:hAnsi="Arial" w:cs="Arial"/>
          <w:color w:val="3F3F3F" w:themeColor="text1"/>
          <w:sz w:val="22"/>
        </w:rPr>
        <w:t>Typical lots have been planned to meet the following dimensional standards:</w:t>
      </w:r>
    </w:p>
    <w:p w14:paraId="7B54C06A" w14:textId="77777777" w:rsidR="009F5A2F" w:rsidRPr="00433CBB" w:rsidRDefault="009F5A2F" w:rsidP="00F05660">
      <w:pPr>
        <w:numPr>
          <w:ilvl w:val="0"/>
          <w:numId w:val="6"/>
        </w:numPr>
        <w:spacing w:after="0" w:line="240" w:lineRule="auto"/>
        <w:contextualSpacing/>
        <w:rPr>
          <w:rFonts w:ascii="Arial" w:eastAsia="Times New Roman" w:hAnsi="Arial" w:cs="Arial"/>
          <w:b/>
          <w:bCs/>
          <w:color w:val="3F3F3F" w:themeColor="text1"/>
          <w:sz w:val="22"/>
        </w:rPr>
      </w:pPr>
      <w:r w:rsidRPr="00433CBB">
        <w:rPr>
          <w:rFonts w:ascii="Arial" w:eastAsia="Times New Roman" w:hAnsi="Arial" w:cs="Arial"/>
          <w:b/>
          <w:bCs/>
          <w:color w:val="3F3F3F" w:themeColor="text1"/>
          <w:sz w:val="22"/>
        </w:rPr>
        <w:t>Minimum lot size: 2,085 SF</w:t>
      </w:r>
    </w:p>
    <w:p w14:paraId="7D66AD7F" w14:textId="77777777" w:rsidR="009F5A2F" w:rsidRPr="00433CBB" w:rsidRDefault="009F5A2F" w:rsidP="00F05660">
      <w:pPr>
        <w:numPr>
          <w:ilvl w:val="0"/>
          <w:numId w:val="6"/>
        </w:numPr>
        <w:spacing w:after="0" w:line="240" w:lineRule="auto"/>
        <w:contextualSpacing/>
        <w:rPr>
          <w:rFonts w:ascii="Arial" w:eastAsia="Times New Roman" w:hAnsi="Arial" w:cs="Arial"/>
          <w:b/>
          <w:bCs/>
          <w:color w:val="3F3F3F" w:themeColor="text1"/>
          <w:sz w:val="22"/>
        </w:rPr>
      </w:pPr>
      <w:r w:rsidRPr="00433CBB">
        <w:rPr>
          <w:rFonts w:ascii="Arial" w:eastAsia="Times New Roman" w:hAnsi="Arial" w:cs="Arial"/>
          <w:b/>
          <w:bCs/>
          <w:color w:val="3F3F3F" w:themeColor="text1"/>
          <w:sz w:val="22"/>
        </w:rPr>
        <w:t>Maximum Height: 30’</w:t>
      </w:r>
    </w:p>
    <w:p w14:paraId="671ADF3D" w14:textId="77777777" w:rsidR="009F5A2F" w:rsidRPr="00433CBB" w:rsidRDefault="009F5A2F" w:rsidP="00F05660">
      <w:pPr>
        <w:numPr>
          <w:ilvl w:val="0"/>
          <w:numId w:val="6"/>
        </w:numPr>
        <w:spacing w:after="0" w:line="240" w:lineRule="auto"/>
        <w:contextualSpacing/>
        <w:rPr>
          <w:rFonts w:ascii="Arial" w:eastAsia="Times New Roman" w:hAnsi="Arial" w:cs="Arial"/>
          <w:b/>
          <w:bCs/>
          <w:color w:val="3F3F3F" w:themeColor="text1"/>
          <w:sz w:val="22"/>
        </w:rPr>
      </w:pPr>
      <w:r w:rsidRPr="00433CBB">
        <w:rPr>
          <w:rFonts w:ascii="Arial" w:eastAsia="Times New Roman" w:hAnsi="Arial" w:cs="Arial"/>
          <w:b/>
          <w:bCs/>
          <w:color w:val="3F3F3F" w:themeColor="text1"/>
          <w:sz w:val="22"/>
        </w:rPr>
        <w:t>Setbacks:</w:t>
      </w:r>
    </w:p>
    <w:p w14:paraId="0CF31BFA" w14:textId="31DC9753" w:rsidR="009F5A2F" w:rsidRPr="00433CBB" w:rsidRDefault="009F5A2F" w:rsidP="00F05660">
      <w:pPr>
        <w:numPr>
          <w:ilvl w:val="1"/>
          <w:numId w:val="6"/>
        </w:numPr>
        <w:spacing w:after="0" w:line="240" w:lineRule="auto"/>
        <w:contextualSpacing/>
        <w:rPr>
          <w:rFonts w:ascii="Arial" w:eastAsia="Times New Roman" w:hAnsi="Arial" w:cs="Arial"/>
          <w:color w:val="3F3F3F" w:themeColor="text1"/>
          <w:sz w:val="22"/>
        </w:rPr>
      </w:pPr>
      <w:r w:rsidRPr="00433CBB">
        <w:rPr>
          <w:rFonts w:ascii="Arial" w:eastAsia="Times New Roman" w:hAnsi="Arial" w:cs="Arial"/>
          <w:b/>
          <w:bCs/>
          <w:color w:val="3F3F3F" w:themeColor="text1"/>
          <w:sz w:val="22"/>
        </w:rPr>
        <w:t xml:space="preserve">Front Yard: </w:t>
      </w:r>
      <w:r w:rsidR="00B65C80">
        <w:rPr>
          <w:rFonts w:ascii="Arial" w:eastAsia="Times New Roman" w:hAnsi="Arial" w:cs="Arial"/>
          <w:b/>
          <w:bCs/>
          <w:color w:val="3F3F3F" w:themeColor="text1"/>
          <w:sz w:val="22"/>
        </w:rPr>
        <w:t>10</w:t>
      </w:r>
      <w:r w:rsidR="00B65C80" w:rsidRPr="00433CBB">
        <w:rPr>
          <w:rFonts w:ascii="Arial" w:eastAsia="Times New Roman" w:hAnsi="Arial" w:cs="Arial"/>
          <w:b/>
          <w:bCs/>
          <w:color w:val="3F3F3F" w:themeColor="text1"/>
          <w:sz w:val="22"/>
        </w:rPr>
        <w:t>’</w:t>
      </w:r>
      <w:r w:rsidR="00B65C80" w:rsidRPr="00433CBB">
        <w:rPr>
          <w:rFonts w:ascii="Arial" w:eastAsia="Times New Roman" w:hAnsi="Arial" w:cs="Arial"/>
          <w:color w:val="3F3F3F" w:themeColor="text1"/>
          <w:sz w:val="22"/>
        </w:rPr>
        <w:t xml:space="preserve"> </w:t>
      </w:r>
    </w:p>
    <w:p w14:paraId="6585001D" w14:textId="77777777" w:rsidR="009F5A2F" w:rsidRPr="00433CBB" w:rsidRDefault="009F5A2F" w:rsidP="00F05660">
      <w:pPr>
        <w:numPr>
          <w:ilvl w:val="1"/>
          <w:numId w:val="6"/>
        </w:numPr>
        <w:spacing w:after="0" w:line="240" w:lineRule="auto"/>
        <w:contextualSpacing/>
        <w:rPr>
          <w:rFonts w:ascii="Arial" w:eastAsia="Times New Roman" w:hAnsi="Arial" w:cs="Arial"/>
          <w:color w:val="3F3F3F" w:themeColor="text1"/>
          <w:sz w:val="22"/>
        </w:rPr>
      </w:pPr>
      <w:r w:rsidRPr="00433CBB">
        <w:rPr>
          <w:rFonts w:ascii="Arial" w:eastAsia="Times New Roman" w:hAnsi="Arial" w:cs="Arial"/>
          <w:b/>
          <w:bCs/>
          <w:color w:val="3F3F3F" w:themeColor="text1"/>
          <w:sz w:val="22"/>
        </w:rPr>
        <w:t>Side Yard: 3’</w:t>
      </w:r>
    </w:p>
    <w:p w14:paraId="3A623E83" w14:textId="77777777" w:rsidR="009F5A2F" w:rsidRPr="00433CBB" w:rsidRDefault="009F5A2F" w:rsidP="00F05660">
      <w:pPr>
        <w:numPr>
          <w:ilvl w:val="1"/>
          <w:numId w:val="6"/>
        </w:numPr>
        <w:spacing w:after="0" w:line="240" w:lineRule="auto"/>
        <w:contextualSpacing/>
        <w:rPr>
          <w:rFonts w:ascii="Arial" w:eastAsia="Times New Roman" w:hAnsi="Arial" w:cs="Arial"/>
          <w:color w:val="3F3F3F" w:themeColor="text1"/>
          <w:sz w:val="22"/>
        </w:rPr>
      </w:pPr>
      <w:r w:rsidRPr="00433CBB">
        <w:rPr>
          <w:rFonts w:ascii="Arial" w:eastAsia="Times New Roman" w:hAnsi="Arial" w:cs="Arial"/>
          <w:b/>
          <w:bCs/>
          <w:color w:val="3F3F3F" w:themeColor="text1"/>
          <w:sz w:val="22"/>
        </w:rPr>
        <w:t>Rear Yard: 10’</w:t>
      </w:r>
    </w:p>
    <w:p w14:paraId="66050998" w14:textId="77777777" w:rsidR="009F5A2F" w:rsidRPr="00433CBB" w:rsidRDefault="009F5A2F" w:rsidP="00F05660">
      <w:pPr>
        <w:numPr>
          <w:ilvl w:val="1"/>
          <w:numId w:val="6"/>
        </w:numPr>
        <w:spacing w:after="0" w:line="240" w:lineRule="auto"/>
        <w:contextualSpacing/>
        <w:rPr>
          <w:rFonts w:ascii="Arial" w:eastAsia="Times New Roman" w:hAnsi="Arial" w:cs="Arial"/>
          <w:color w:val="3F3F3F" w:themeColor="text1"/>
          <w:sz w:val="22"/>
        </w:rPr>
      </w:pPr>
      <w:r w:rsidRPr="00433CBB">
        <w:rPr>
          <w:rFonts w:ascii="Arial" w:eastAsia="Times New Roman" w:hAnsi="Arial" w:cs="Arial"/>
          <w:b/>
          <w:bCs/>
          <w:color w:val="3F3F3F" w:themeColor="text1"/>
          <w:sz w:val="22"/>
        </w:rPr>
        <w:t>Secondary Front Yards (Corner Lots): 5’</w:t>
      </w:r>
    </w:p>
    <w:p w14:paraId="4CDDF853" w14:textId="77777777" w:rsidR="009F5A2F" w:rsidRPr="00177B6C" w:rsidRDefault="009F5A2F" w:rsidP="009F5A2F">
      <w:pPr>
        <w:spacing w:after="0" w:line="240" w:lineRule="auto"/>
        <w:rPr>
          <w:rFonts w:ascii="Arial" w:eastAsia="Times New Roman" w:hAnsi="Arial" w:cs="Arial"/>
          <w:color w:val="0000FF"/>
          <w:sz w:val="22"/>
        </w:rPr>
      </w:pPr>
    </w:p>
    <w:p w14:paraId="7A8C58D9" w14:textId="77777777" w:rsidR="009F5A2F" w:rsidRPr="0005769A" w:rsidRDefault="009F5A2F" w:rsidP="009F5A2F">
      <w:pPr>
        <w:spacing w:after="0" w:line="240" w:lineRule="auto"/>
        <w:ind w:left="720"/>
        <w:rPr>
          <w:rFonts w:ascii="Arial" w:eastAsia="Times New Roman" w:hAnsi="Arial" w:cs="Arial"/>
          <w:b/>
          <w:bCs/>
          <w:color w:val="3F3F3F" w:themeColor="text1"/>
          <w:sz w:val="22"/>
          <w:u w:val="single"/>
        </w:rPr>
      </w:pPr>
      <w:r w:rsidRPr="0005769A">
        <w:rPr>
          <w:rFonts w:ascii="Arial" w:eastAsia="Times New Roman" w:hAnsi="Arial" w:cs="Arial"/>
          <w:b/>
          <w:bCs/>
          <w:color w:val="3F3F3F" w:themeColor="text1"/>
          <w:sz w:val="22"/>
          <w:u w:val="single"/>
        </w:rPr>
        <w:t>Public Services and Utilities</w:t>
      </w:r>
    </w:p>
    <w:p w14:paraId="75396EB8" w14:textId="77777777" w:rsidR="009F5A2F" w:rsidRPr="0005769A" w:rsidRDefault="009F5A2F" w:rsidP="009F5A2F">
      <w:pPr>
        <w:spacing w:after="0" w:line="240" w:lineRule="auto"/>
        <w:ind w:left="720"/>
        <w:rPr>
          <w:rFonts w:ascii="Arial" w:eastAsia="Times New Roman" w:hAnsi="Arial" w:cs="Arial"/>
          <w:color w:val="3F3F3F" w:themeColor="text1"/>
          <w:sz w:val="22"/>
        </w:rPr>
      </w:pPr>
      <w:r w:rsidRPr="0005769A">
        <w:rPr>
          <w:rFonts w:ascii="Arial" w:eastAsia="Times New Roman" w:hAnsi="Arial" w:cs="Arial"/>
          <w:color w:val="3F3F3F" w:themeColor="text1"/>
          <w:sz w:val="22"/>
        </w:rPr>
        <w:t>Public services and utilities are, or will be, provided by the following</w:t>
      </w:r>
    </w:p>
    <w:p w14:paraId="37598CA5" w14:textId="77777777" w:rsidR="009F5A2F" w:rsidRPr="0005769A" w:rsidRDefault="009F5A2F" w:rsidP="00F05660">
      <w:pPr>
        <w:numPr>
          <w:ilvl w:val="0"/>
          <w:numId w:val="9"/>
        </w:numPr>
        <w:spacing w:after="0" w:line="240" w:lineRule="auto"/>
        <w:ind w:left="1440"/>
        <w:contextualSpacing/>
        <w:rPr>
          <w:rFonts w:ascii="Arial" w:eastAsia="Calibri" w:hAnsi="Arial" w:cs="Arial"/>
          <w:color w:val="3F3F3F" w:themeColor="text1"/>
          <w:sz w:val="22"/>
        </w:rPr>
      </w:pPr>
      <w:r w:rsidRPr="0005769A">
        <w:rPr>
          <w:rFonts w:ascii="Arial" w:eastAsia="Calibri" w:hAnsi="Arial" w:cs="Arial"/>
          <w:color w:val="3F3F3F" w:themeColor="text1"/>
          <w:sz w:val="22"/>
        </w:rPr>
        <w:t>Water &amp; Wastewater Services:</w:t>
      </w:r>
      <w:r w:rsidRPr="0005769A">
        <w:rPr>
          <w:rFonts w:ascii="Arial" w:eastAsia="Calibri" w:hAnsi="Arial" w:cs="Arial"/>
          <w:color w:val="3F3F3F" w:themeColor="text1"/>
          <w:sz w:val="22"/>
        </w:rPr>
        <w:tab/>
        <w:t>Cherokee Metropolitan District</w:t>
      </w:r>
    </w:p>
    <w:p w14:paraId="01755CE7" w14:textId="4DB33B82" w:rsidR="009F5A2F" w:rsidRPr="0005769A" w:rsidRDefault="009F5A2F" w:rsidP="00F05660">
      <w:pPr>
        <w:numPr>
          <w:ilvl w:val="0"/>
          <w:numId w:val="9"/>
        </w:numPr>
        <w:spacing w:after="0" w:line="240" w:lineRule="auto"/>
        <w:ind w:left="1440"/>
        <w:contextualSpacing/>
        <w:rPr>
          <w:rFonts w:ascii="Arial" w:eastAsia="Calibri" w:hAnsi="Arial" w:cs="Arial"/>
          <w:color w:val="3F3F3F" w:themeColor="text1"/>
          <w:sz w:val="22"/>
        </w:rPr>
      </w:pPr>
      <w:r w:rsidRPr="0005769A">
        <w:rPr>
          <w:rFonts w:ascii="Arial" w:eastAsia="Calibri" w:hAnsi="Arial" w:cs="Arial"/>
          <w:color w:val="3F3F3F" w:themeColor="text1"/>
          <w:sz w:val="22"/>
        </w:rPr>
        <w:t>Natural Gas:</w:t>
      </w:r>
      <w:r w:rsidRPr="0005769A">
        <w:rPr>
          <w:rFonts w:ascii="Arial" w:eastAsia="Calibri" w:hAnsi="Arial" w:cs="Arial"/>
          <w:color w:val="3F3F3F" w:themeColor="text1"/>
          <w:sz w:val="22"/>
        </w:rPr>
        <w:tab/>
      </w:r>
      <w:r w:rsidRPr="0005769A">
        <w:rPr>
          <w:rFonts w:ascii="Arial" w:eastAsia="Calibri" w:hAnsi="Arial" w:cs="Arial"/>
          <w:color w:val="3F3F3F" w:themeColor="text1"/>
          <w:sz w:val="22"/>
        </w:rPr>
        <w:tab/>
      </w:r>
      <w:r w:rsidRPr="0005769A">
        <w:rPr>
          <w:rFonts w:ascii="Arial" w:eastAsia="Calibri" w:hAnsi="Arial" w:cs="Arial"/>
          <w:color w:val="3F3F3F" w:themeColor="text1"/>
          <w:sz w:val="22"/>
        </w:rPr>
        <w:tab/>
      </w:r>
      <w:r w:rsidRPr="0005769A">
        <w:rPr>
          <w:rFonts w:ascii="Arial" w:eastAsia="Calibri" w:hAnsi="Arial" w:cs="Arial"/>
          <w:color w:val="3F3F3F" w:themeColor="text1"/>
          <w:sz w:val="22"/>
        </w:rPr>
        <w:tab/>
      </w:r>
      <w:r w:rsidR="00F96310">
        <w:rPr>
          <w:rFonts w:ascii="Arial" w:eastAsia="Calibri" w:hAnsi="Arial" w:cs="Arial"/>
          <w:color w:val="3F3F3F" w:themeColor="text1"/>
          <w:sz w:val="22"/>
        </w:rPr>
        <w:t>Colorado Springs Utilities</w:t>
      </w:r>
    </w:p>
    <w:p w14:paraId="0E79BDEC" w14:textId="3213BE91" w:rsidR="009F5A2F" w:rsidRPr="0005769A" w:rsidRDefault="009F5A2F" w:rsidP="00F05660">
      <w:pPr>
        <w:numPr>
          <w:ilvl w:val="0"/>
          <w:numId w:val="9"/>
        </w:numPr>
        <w:spacing w:after="0" w:line="240" w:lineRule="auto"/>
        <w:ind w:left="1440"/>
        <w:contextualSpacing/>
        <w:rPr>
          <w:rFonts w:ascii="Arial" w:eastAsia="Calibri" w:hAnsi="Arial" w:cs="Arial"/>
          <w:color w:val="3F3F3F" w:themeColor="text1"/>
          <w:sz w:val="22"/>
        </w:rPr>
      </w:pPr>
      <w:r w:rsidRPr="0005769A">
        <w:rPr>
          <w:rFonts w:ascii="Arial" w:eastAsia="Calibri" w:hAnsi="Arial" w:cs="Arial"/>
          <w:color w:val="3F3F3F" w:themeColor="text1"/>
          <w:sz w:val="22"/>
        </w:rPr>
        <w:t>Electric Service:</w:t>
      </w:r>
      <w:r w:rsidRPr="0005769A">
        <w:rPr>
          <w:rFonts w:ascii="Arial" w:eastAsia="Calibri" w:hAnsi="Arial" w:cs="Arial"/>
          <w:color w:val="3F3F3F" w:themeColor="text1"/>
          <w:sz w:val="22"/>
        </w:rPr>
        <w:tab/>
      </w:r>
      <w:r w:rsidRPr="0005769A">
        <w:rPr>
          <w:rFonts w:ascii="Arial" w:eastAsia="Calibri" w:hAnsi="Arial" w:cs="Arial"/>
          <w:color w:val="3F3F3F" w:themeColor="text1"/>
          <w:sz w:val="22"/>
        </w:rPr>
        <w:tab/>
      </w:r>
      <w:r w:rsidRPr="0005769A">
        <w:rPr>
          <w:rFonts w:ascii="Arial" w:eastAsia="Calibri" w:hAnsi="Arial" w:cs="Arial"/>
          <w:color w:val="3F3F3F" w:themeColor="text1"/>
          <w:sz w:val="22"/>
        </w:rPr>
        <w:tab/>
        <w:t xml:space="preserve">Mountain View Electric Association </w:t>
      </w:r>
    </w:p>
    <w:p w14:paraId="6F77BC75" w14:textId="77777777" w:rsidR="009F5A2F" w:rsidRPr="0005769A" w:rsidRDefault="009F5A2F" w:rsidP="00F05660">
      <w:pPr>
        <w:numPr>
          <w:ilvl w:val="0"/>
          <w:numId w:val="9"/>
        </w:numPr>
        <w:spacing w:after="0" w:line="240" w:lineRule="auto"/>
        <w:ind w:left="1440"/>
        <w:contextualSpacing/>
        <w:rPr>
          <w:rFonts w:ascii="Arial" w:eastAsia="Calibri" w:hAnsi="Arial" w:cs="Arial"/>
          <w:color w:val="3F3F3F" w:themeColor="text1"/>
          <w:sz w:val="22"/>
        </w:rPr>
      </w:pPr>
      <w:r w:rsidRPr="0005769A">
        <w:rPr>
          <w:rFonts w:ascii="Arial" w:eastAsia="Calibri" w:hAnsi="Arial" w:cs="Arial"/>
          <w:color w:val="3F3F3F" w:themeColor="text1"/>
          <w:sz w:val="22"/>
        </w:rPr>
        <w:t>Fire Protection:</w:t>
      </w:r>
      <w:r w:rsidRPr="0005769A">
        <w:rPr>
          <w:rFonts w:ascii="Arial" w:eastAsia="Calibri" w:hAnsi="Arial" w:cs="Arial"/>
          <w:color w:val="3F3F3F" w:themeColor="text1"/>
          <w:sz w:val="22"/>
        </w:rPr>
        <w:tab/>
      </w:r>
      <w:r w:rsidRPr="0005769A">
        <w:rPr>
          <w:rFonts w:ascii="Arial" w:eastAsia="Calibri" w:hAnsi="Arial" w:cs="Arial"/>
          <w:color w:val="3F3F3F" w:themeColor="text1"/>
          <w:sz w:val="22"/>
        </w:rPr>
        <w:tab/>
      </w:r>
      <w:r w:rsidRPr="0005769A">
        <w:rPr>
          <w:rFonts w:ascii="Arial" w:eastAsia="Calibri" w:hAnsi="Arial" w:cs="Arial"/>
          <w:color w:val="3F3F3F" w:themeColor="text1"/>
          <w:sz w:val="22"/>
        </w:rPr>
        <w:tab/>
        <w:t>Cimarron Hills Fire Protection District</w:t>
      </w:r>
    </w:p>
    <w:p w14:paraId="5F85C2E9" w14:textId="77777777" w:rsidR="009F5A2F" w:rsidRPr="0005769A" w:rsidRDefault="009F5A2F" w:rsidP="00F05660">
      <w:pPr>
        <w:numPr>
          <w:ilvl w:val="0"/>
          <w:numId w:val="9"/>
        </w:numPr>
        <w:spacing w:after="0" w:line="240" w:lineRule="auto"/>
        <w:ind w:left="1440"/>
        <w:contextualSpacing/>
        <w:rPr>
          <w:rFonts w:ascii="Arial" w:eastAsia="Calibri" w:hAnsi="Arial" w:cs="Arial"/>
          <w:color w:val="3F3F3F" w:themeColor="text1"/>
          <w:sz w:val="22"/>
        </w:rPr>
      </w:pPr>
      <w:r w:rsidRPr="0005769A">
        <w:rPr>
          <w:rFonts w:ascii="Arial" w:eastAsia="Calibri" w:hAnsi="Arial" w:cs="Arial"/>
          <w:color w:val="3F3F3F" w:themeColor="text1"/>
          <w:sz w:val="22"/>
        </w:rPr>
        <w:t>Public Schools:</w:t>
      </w:r>
      <w:r w:rsidRPr="0005769A">
        <w:rPr>
          <w:rFonts w:ascii="Arial" w:eastAsia="Calibri" w:hAnsi="Arial" w:cs="Arial"/>
          <w:color w:val="3F3F3F" w:themeColor="text1"/>
          <w:sz w:val="22"/>
        </w:rPr>
        <w:tab/>
      </w:r>
      <w:r w:rsidRPr="0005769A">
        <w:rPr>
          <w:rFonts w:ascii="Arial" w:eastAsia="Calibri" w:hAnsi="Arial" w:cs="Arial"/>
          <w:color w:val="3F3F3F" w:themeColor="text1"/>
          <w:sz w:val="22"/>
        </w:rPr>
        <w:tab/>
      </w:r>
      <w:r w:rsidRPr="0005769A">
        <w:rPr>
          <w:rFonts w:ascii="Arial" w:eastAsia="Calibri" w:hAnsi="Arial" w:cs="Arial"/>
          <w:color w:val="3F3F3F" w:themeColor="text1"/>
          <w:sz w:val="22"/>
        </w:rPr>
        <w:tab/>
        <w:t>Colorado Springs District #11</w:t>
      </w:r>
    </w:p>
    <w:p w14:paraId="2993442E" w14:textId="77777777" w:rsidR="009F5A2F" w:rsidRPr="0005769A" w:rsidRDefault="009F5A2F" w:rsidP="00F05660">
      <w:pPr>
        <w:numPr>
          <w:ilvl w:val="0"/>
          <w:numId w:val="9"/>
        </w:numPr>
        <w:spacing w:after="0" w:line="240" w:lineRule="auto"/>
        <w:ind w:left="1440"/>
        <w:contextualSpacing/>
        <w:rPr>
          <w:rFonts w:ascii="Arial" w:eastAsia="Calibri" w:hAnsi="Arial" w:cs="Arial"/>
          <w:color w:val="3F3F3F" w:themeColor="text1"/>
          <w:sz w:val="22"/>
        </w:rPr>
      </w:pPr>
      <w:r w:rsidRPr="0005769A">
        <w:rPr>
          <w:rFonts w:ascii="Arial" w:eastAsia="Calibri" w:hAnsi="Arial" w:cs="Arial"/>
          <w:color w:val="3F3F3F" w:themeColor="text1"/>
          <w:sz w:val="22"/>
        </w:rPr>
        <w:t>Library Services:</w:t>
      </w:r>
      <w:r w:rsidRPr="0005769A">
        <w:rPr>
          <w:rFonts w:ascii="Arial" w:eastAsia="Calibri" w:hAnsi="Arial" w:cs="Arial"/>
          <w:color w:val="3F3F3F" w:themeColor="text1"/>
          <w:sz w:val="22"/>
        </w:rPr>
        <w:tab/>
      </w:r>
      <w:r w:rsidRPr="0005769A">
        <w:rPr>
          <w:rFonts w:ascii="Arial" w:eastAsia="Calibri" w:hAnsi="Arial" w:cs="Arial"/>
          <w:color w:val="3F3F3F" w:themeColor="text1"/>
          <w:sz w:val="22"/>
        </w:rPr>
        <w:tab/>
      </w:r>
      <w:r w:rsidRPr="0005769A">
        <w:rPr>
          <w:rFonts w:ascii="Arial" w:eastAsia="Calibri" w:hAnsi="Arial" w:cs="Arial"/>
          <w:color w:val="3F3F3F" w:themeColor="text1"/>
          <w:sz w:val="22"/>
        </w:rPr>
        <w:tab/>
        <w:t xml:space="preserve">Pikes Peak Library District: </w:t>
      </w:r>
    </w:p>
    <w:p w14:paraId="11AB62E5" w14:textId="77777777" w:rsidR="009F5A2F" w:rsidRPr="0005769A" w:rsidRDefault="009F5A2F" w:rsidP="00F05660">
      <w:pPr>
        <w:numPr>
          <w:ilvl w:val="0"/>
          <w:numId w:val="9"/>
        </w:numPr>
        <w:spacing w:after="0" w:line="240" w:lineRule="auto"/>
        <w:ind w:left="1440"/>
        <w:contextualSpacing/>
        <w:rPr>
          <w:rFonts w:ascii="Arial" w:eastAsia="Calibri" w:hAnsi="Arial" w:cs="Arial"/>
          <w:color w:val="3F3F3F" w:themeColor="text1"/>
          <w:sz w:val="22"/>
        </w:rPr>
      </w:pPr>
      <w:r w:rsidRPr="0005769A">
        <w:rPr>
          <w:rFonts w:ascii="Arial" w:eastAsia="Calibri" w:hAnsi="Arial" w:cs="Arial"/>
          <w:color w:val="3F3F3F" w:themeColor="text1"/>
          <w:sz w:val="22"/>
        </w:rPr>
        <w:t>Roads:</w:t>
      </w:r>
      <w:r w:rsidRPr="0005769A">
        <w:rPr>
          <w:rFonts w:ascii="Arial" w:eastAsia="Calibri" w:hAnsi="Arial" w:cs="Arial"/>
          <w:color w:val="3F3F3F" w:themeColor="text1"/>
          <w:sz w:val="22"/>
        </w:rPr>
        <w:tab/>
      </w:r>
      <w:r w:rsidRPr="0005769A">
        <w:rPr>
          <w:rFonts w:ascii="Arial" w:eastAsia="Calibri" w:hAnsi="Arial" w:cs="Arial"/>
          <w:color w:val="3F3F3F" w:themeColor="text1"/>
          <w:sz w:val="22"/>
        </w:rPr>
        <w:tab/>
      </w:r>
      <w:r w:rsidRPr="0005769A">
        <w:rPr>
          <w:rFonts w:ascii="Arial" w:eastAsia="Calibri" w:hAnsi="Arial" w:cs="Arial"/>
          <w:color w:val="3F3F3F" w:themeColor="text1"/>
          <w:sz w:val="22"/>
        </w:rPr>
        <w:tab/>
      </w:r>
      <w:r w:rsidRPr="0005769A">
        <w:rPr>
          <w:rFonts w:ascii="Arial" w:eastAsia="Calibri" w:hAnsi="Arial" w:cs="Arial"/>
          <w:color w:val="3F3F3F" w:themeColor="text1"/>
          <w:sz w:val="22"/>
        </w:rPr>
        <w:tab/>
      </w:r>
      <w:r w:rsidRPr="0005769A">
        <w:rPr>
          <w:rFonts w:ascii="Arial" w:eastAsia="Calibri" w:hAnsi="Arial" w:cs="Arial"/>
          <w:color w:val="3F3F3F" w:themeColor="text1"/>
          <w:sz w:val="22"/>
        </w:rPr>
        <w:tab/>
        <w:t>El Paso County Road and Bridge</w:t>
      </w:r>
    </w:p>
    <w:p w14:paraId="76FD97EC" w14:textId="77777777" w:rsidR="009F5A2F" w:rsidRPr="0005769A" w:rsidRDefault="009F5A2F" w:rsidP="00F05660">
      <w:pPr>
        <w:numPr>
          <w:ilvl w:val="0"/>
          <w:numId w:val="9"/>
        </w:numPr>
        <w:spacing w:after="0" w:line="240" w:lineRule="auto"/>
        <w:ind w:left="1440"/>
        <w:contextualSpacing/>
        <w:rPr>
          <w:rFonts w:ascii="Arial" w:eastAsia="Calibri" w:hAnsi="Arial" w:cs="Arial"/>
          <w:color w:val="3F3F3F" w:themeColor="text1"/>
          <w:sz w:val="22"/>
        </w:rPr>
      </w:pPr>
      <w:r w:rsidRPr="0005769A">
        <w:rPr>
          <w:rFonts w:ascii="Arial" w:eastAsia="Calibri" w:hAnsi="Arial" w:cs="Arial"/>
          <w:color w:val="3F3F3F" w:themeColor="text1"/>
          <w:sz w:val="22"/>
        </w:rPr>
        <w:t>Police Protection:</w:t>
      </w:r>
      <w:r w:rsidRPr="0005769A">
        <w:rPr>
          <w:rFonts w:ascii="Arial" w:eastAsia="Calibri" w:hAnsi="Arial" w:cs="Arial"/>
          <w:color w:val="3F3F3F" w:themeColor="text1"/>
          <w:sz w:val="22"/>
        </w:rPr>
        <w:tab/>
      </w:r>
      <w:r w:rsidRPr="0005769A">
        <w:rPr>
          <w:rFonts w:ascii="Arial" w:eastAsia="Calibri" w:hAnsi="Arial" w:cs="Arial"/>
          <w:color w:val="3F3F3F" w:themeColor="text1"/>
          <w:sz w:val="22"/>
        </w:rPr>
        <w:tab/>
      </w:r>
      <w:r w:rsidRPr="0005769A">
        <w:rPr>
          <w:rFonts w:ascii="Arial" w:eastAsia="Calibri" w:hAnsi="Arial" w:cs="Arial"/>
          <w:color w:val="3F3F3F" w:themeColor="text1"/>
          <w:sz w:val="22"/>
        </w:rPr>
        <w:tab/>
        <w:t>El Paso County Sheriff’s Department</w:t>
      </w:r>
    </w:p>
    <w:p w14:paraId="79BA236E" w14:textId="77777777" w:rsidR="009F5A2F" w:rsidRPr="0005769A" w:rsidRDefault="009F5A2F" w:rsidP="00F05660">
      <w:pPr>
        <w:numPr>
          <w:ilvl w:val="0"/>
          <w:numId w:val="9"/>
        </w:numPr>
        <w:spacing w:after="0" w:line="240" w:lineRule="auto"/>
        <w:ind w:left="1440"/>
        <w:contextualSpacing/>
        <w:rPr>
          <w:rFonts w:ascii="Arial" w:eastAsia="Calibri" w:hAnsi="Arial" w:cs="Arial"/>
          <w:color w:val="3F3F3F" w:themeColor="text1"/>
          <w:sz w:val="22"/>
        </w:rPr>
      </w:pPr>
      <w:r w:rsidRPr="0005769A">
        <w:rPr>
          <w:rFonts w:ascii="Arial" w:eastAsia="Calibri" w:hAnsi="Arial" w:cs="Arial"/>
          <w:color w:val="3F3F3F" w:themeColor="text1"/>
          <w:sz w:val="22"/>
        </w:rPr>
        <w:t>Special District Services:</w:t>
      </w:r>
      <w:r w:rsidRPr="0005769A">
        <w:rPr>
          <w:rFonts w:ascii="Arial" w:eastAsia="Calibri" w:hAnsi="Arial" w:cs="Arial"/>
          <w:color w:val="3F3F3F" w:themeColor="text1"/>
          <w:sz w:val="22"/>
        </w:rPr>
        <w:tab/>
      </w:r>
      <w:r w:rsidRPr="0005769A">
        <w:rPr>
          <w:rFonts w:ascii="Arial" w:eastAsia="Calibri" w:hAnsi="Arial" w:cs="Arial"/>
          <w:color w:val="3F3F3F" w:themeColor="text1"/>
          <w:sz w:val="22"/>
        </w:rPr>
        <w:tab/>
        <w:t>Meadowbrook Crossing Metro District</w:t>
      </w:r>
    </w:p>
    <w:p w14:paraId="23A9F74A" w14:textId="0E572189" w:rsidR="003E6C16" w:rsidRPr="00242289" w:rsidRDefault="00866492" w:rsidP="003E6C16">
      <w:pPr>
        <w:spacing w:after="0" w:line="240" w:lineRule="auto"/>
        <w:rPr>
          <w:rFonts w:ascii="Arial" w:eastAsia="Times New Roman" w:hAnsi="Arial" w:cs="Arial"/>
          <w:sz w:val="22"/>
          <w:u w:val="single"/>
        </w:rPr>
      </w:pPr>
      <w:r w:rsidRPr="00242289">
        <w:rPr>
          <w:rFonts w:ascii="Arial" w:eastAsia="Times New Roman" w:hAnsi="Arial" w:cs="Arial"/>
          <w:b/>
          <w:bCs/>
          <w:sz w:val="22"/>
          <w:u w:val="single"/>
        </w:rPr>
        <w:t>PUD MODIFICATIONS</w:t>
      </w:r>
      <w:r w:rsidR="00E27D39">
        <w:rPr>
          <w:rFonts w:ascii="Arial" w:eastAsia="Times New Roman" w:hAnsi="Arial" w:cs="Arial"/>
          <w:b/>
          <w:bCs/>
          <w:sz w:val="22"/>
          <w:u w:val="single"/>
        </w:rPr>
        <w:t>:</w:t>
      </w:r>
      <w:r w:rsidRPr="00242289">
        <w:rPr>
          <w:rFonts w:ascii="Arial" w:eastAsia="Times New Roman" w:hAnsi="Arial" w:cs="Arial"/>
          <w:b/>
          <w:bCs/>
          <w:sz w:val="22"/>
          <w:u w:val="single"/>
        </w:rPr>
        <w:t xml:space="preserve"> </w:t>
      </w:r>
      <w:r w:rsidR="003E6C16" w:rsidRPr="00242289">
        <w:rPr>
          <w:rFonts w:ascii="Arial" w:eastAsia="Times New Roman" w:hAnsi="Arial" w:cs="Arial"/>
          <w:sz w:val="22"/>
          <w:u w:val="single"/>
        </w:rPr>
        <w:t>The following Modifications are discussed in detail below:</w:t>
      </w:r>
    </w:p>
    <w:p w14:paraId="7D3939FE" w14:textId="77777777" w:rsidR="00866492" w:rsidRPr="00242289" w:rsidRDefault="00866492" w:rsidP="00866492">
      <w:pPr>
        <w:spacing w:after="0" w:line="240" w:lineRule="auto"/>
        <w:rPr>
          <w:rFonts w:ascii="Arial" w:eastAsia="Times New Roman" w:hAnsi="Arial" w:cs="Arial"/>
          <w:spacing w:val="2"/>
          <w:sz w:val="22"/>
          <w:shd w:val="clear" w:color="auto" w:fill="FFFFFF"/>
        </w:rPr>
      </w:pPr>
    </w:p>
    <w:tbl>
      <w:tblPr>
        <w:tblpPr w:leftFromText="180" w:rightFromText="180" w:vertAnchor="text" w:horzAnchor="margin" w:tblpY="-38"/>
        <w:tblW w:w="10255" w:type="dxa"/>
        <w:tblLook w:val="04A0" w:firstRow="1" w:lastRow="0" w:firstColumn="1" w:lastColumn="0" w:noHBand="0" w:noVBand="1"/>
      </w:tblPr>
      <w:tblGrid>
        <w:gridCol w:w="444"/>
        <w:gridCol w:w="1328"/>
        <w:gridCol w:w="1545"/>
        <w:gridCol w:w="1890"/>
        <w:gridCol w:w="2430"/>
        <w:gridCol w:w="2618"/>
      </w:tblGrid>
      <w:tr w:rsidR="00091B66" w:rsidRPr="003313EA" w14:paraId="29A6578B" w14:textId="1566CF0C" w:rsidTr="00051D24">
        <w:trPr>
          <w:cantSplit/>
          <w:trHeight w:val="983"/>
        </w:trPr>
        <w:tc>
          <w:tcPr>
            <w:tcW w:w="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bottom"/>
            <w:hideMark/>
          </w:tcPr>
          <w:p w14:paraId="0B2616A7" w14:textId="77777777" w:rsidR="00091B66" w:rsidRPr="003313EA" w:rsidRDefault="00091B66" w:rsidP="00091B66">
            <w:pPr>
              <w:spacing w:after="0" w:line="240" w:lineRule="auto"/>
              <w:ind w:left="113" w:right="113"/>
              <w:rPr>
                <w:rFonts w:ascii="Arial" w:eastAsia="Times New Roman" w:hAnsi="Arial" w:cs="Arial"/>
                <w:b/>
                <w:bCs/>
                <w:sz w:val="16"/>
                <w:szCs w:val="16"/>
              </w:rPr>
            </w:pPr>
            <w:bookmarkStart w:id="2" w:name="_Hlk52460248"/>
            <w:r w:rsidRPr="003313EA">
              <w:rPr>
                <w:rFonts w:ascii="Arial" w:eastAsia="Times New Roman" w:hAnsi="Arial" w:cs="Arial"/>
                <w:b/>
                <w:bCs/>
                <w:sz w:val="16"/>
                <w:szCs w:val="16"/>
              </w:rPr>
              <w:lastRenderedPageBreak/>
              <w:t>LDC/ECM SECTION</w:t>
            </w:r>
          </w:p>
        </w:tc>
        <w:tc>
          <w:tcPr>
            <w:tcW w:w="1328" w:type="dxa"/>
            <w:tcBorders>
              <w:top w:val="single" w:sz="4" w:space="0" w:color="auto"/>
              <w:left w:val="nil"/>
              <w:bottom w:val="single" w:sz="4" w:space="0" w:color="auto"/>
              <w:right w:val="single" w:sz="4" w:space="0" w:color="auto"/>
            </w:tcBorders>
            <w:vAlign w:val="bottom"/>
            <w:hideMark/>
          </w:tcPr>
          <w:p w14:paraId="4F3FBFC9" w14:textId="77777777" w:rsidR="00091B66" w:rsidRPr="003313EA" w:rsidRDefault="00091B66" w:rsidP="00946778">
            <w:pPr>
              <w:spacing w:after="0" w:line="240" w:lineRule="auto"/>
              <w:rPr>
                <w:rFonts w:ascii="Arial" w:eastAsia="Times New Roman" w:hAnsi="Arial" w:cs="Arial"/>
                <w:b/>
                <w:bCs/>
                <w:sz w:val="16"/>
                <w:szCs w:val="16"/>
              </w:rPr>
            </w:pPr>
            <w:r w:rsidRPr="003313EA">
              <w:rPr>
                <w:rFonts w:ascii="Arial" w:eastAsia="Times New Roman" w:hAnsi="Arial" w:cs="Arial"/>
                <w:b/>
                <w:bCs/>
                <w:sz w:val="16"/>
                <w:szCs w:val="16"/>
              </w:rPr>
              <w:t>CATEGORY</w:t>
            </w:r>
          </w:p>
        </w:tc>
        <w:tc>
          <w:tcPr>
            <w:tcW w:w="1545" w:type="dxa"/>
            <w:tcBorders>
              <w:top w:val="single" w:sz="4" w:space="0" w:color="auto"/>
              <w:left w:val="nil"/>
              <w:bottom w:val="single" w:sz="4" w:space="0" w:color="auto"/>
              <w:right w:val="single" w:sz="4" w:space="0" w:color="auto"/>
            </w:tcBorders>
            <w:vAlign w:val="bottom"/>
            <w:hideMark/>
          </w:tcPr>
          <w:p w14:paraId="5BAD67EC" w14:textId="77777777" w:rsidR="00091B66" w:rsidRPr="003313EA" w:rsidRDefault="00091B66" w:rsidP="00946778">
            <w:pPr>
              <w:spacing w:after="0" w:line="240" w:lineRule="auto"/>
              <w:rPr>
                <w:rFonts w:ascii="Arial" w:eastAsia="Times New Roman" w:hAnsi="Arial" w:cs="Arial"/>
                <w:b/>
                <w:bCs/>
                <w:sz w:val="16"/>
                <w:szCs w:val="16"/>
              </w:rPr>
            </w:pPr>
            <w:r w:rsidRPr="003313EA">
              <w:rPr>
                <w:rFonts w:ascii="Arial" w:eastAsia="Times New Roman" w:hAnsi="Arial" w:cs="Arial"/>
                <w:b/>
                <w:bCs/>
                <w:sz w:val="16"/>
                <w:szCs w:val="16"/>
              </w:rPr>
              <w:t>STANDARD</w:t>
            </w:r>
          </w:p>
        </w:tc>
        <w:tc>
          <w:tcPr>
            <w:tcW w:w="1890" w:type="dxa"/>
            <w:tcBorders>
              <w:top w:val="single" w:sz="4" w:space="0" w:color="auto"/>
              <w:left w:val="nil"/>
              <w:bottom w:val="single" w:sz="4" w:space="0" w:color="auto"/>
              <w:right w:val="single" w:sz="4" w:space="0" w:color="auto"/>
            </w:tcBorders>
            <w:noWrap/>
            <w:vAlign w:val="bottom"/>
            <w:hideMark/>
          </w:tcPr>
          <w:p w14:paraId="2678A3C6" w14:textId="77777777" w:rsidR="00091B66" w:rsidRPr="003313EA" w:rsidRDefault="00091B66" w:rsidP="00946778">
            <w:pPr>
              <w:spacing w:after="0" w:line="240" w:lineRule="auto"/>
              <w:rPr>
                <w:rFonts w:ascii="Arial" w:eastAsia="Times New Roman" w:hAnsi="Arial" w:cs="Arial"/>
                <w:b/>
                <w:bCs/>
                <w:sz w:val="16"/>
                <w:szCs w:val="16"/>
              </w:rPr>
            </w:pPr>
            <w:r w:rsidRPr="003313EA">
              <w:rPr>
                <w:rFonts w:ascii="Arial" w:eastAsia="Times New Roman" w:hAnsi="Arial" w:cs="Arial"/>
                <w:b/>
                <w:bCs/>
                <w:sz w:val="16"/>
                <w:szCs w:val="16"/>
              </w:rPr>
              <w:t>MODIFICATION</w:t>
            </w:r>
          </w:p>
        </w:tc>
        <w:tc>
          <w:tcPr>
            <w:tcW w:w="2430" w:type="dxa"/>
            <w:tcBorders>
              <w:top w:val="single" w:sz="4" w:space="0" w:color="auto"/>
              <w:left w:val="nil"/>
              <w:bottom w:val="single" w:sz="4" w:space="0" w:color="auto"/>
              <w:right w:val="single" w:sz="4" w:space="0" w:color="auto"/>
            </w:tcBorders>
            <w:noWrap/>
            <w:vAlign w:val="bottom"/>
            <w:hideMark/>
          </w:tcPr>
          <w:p w14:paraId="7D2FB100" w14:textId="77777777" w:rsidR="00091B66" w:rsidRPr="003313EA" w:rsidRDefault="00091B66" w:rsidP="00946778">
            <w:pPr>
              <w:spacing w:after="0" w:line="240" w:lineRule="auto"/>
              <w:rPr>
                <w:rFonts w:ascii="Arial" w:eastAsia="Times New Roman" w:hAnsi="Arial" w:cs="Arial"/>
                <w:b/>
                <w:bCs/>
                <w:sz w:val="16"/>
                <w:szCs w:val="16"/>
              </w:rPr>
            </w:pPr>
            <w:r w:rsidRPr="003313EA">
              <w:rPr>
                <w:rFonts w:ascii="Arial" w:eastAsia="Times New Roman" w:hAnsi="Arial" w:cs="Arial"/>
                <w:b/>
                <w:bCs/>
                <w:sz w:val="16"/>
                <w:szCs w:val="16"/>
              </w:rPr>
              <w:t>JUSTIFICATION</w:t>
            </w:r>
          </w:p>
        </w:tc>
        <w:tc>
          <w:tcPr>
            <w:tcW w:w="2618" w:type="dxa"/>
            <w:tcBorders>
              <w:top w:val="single" w:sz="4" w:space="0" w:color="auto"/>
              <w:left w:val="nil"/>
              <w:bottom w:val="single" w:sz="4" w:space="0" w:color="auto"/>
              <w:right w:val="single" w:sz="4" w:space="0" w:color="auto"/>
            </w:tcBorders>
            <w:vAlign w:val="bottom"/>
          </w:tcPr>
          <w:p w14:paraId="2421AABF" w14:textId="394D0B69" w:rsidR="00091B66" w:rsidRPr="003313EA" w:rsidRDefault="00091B66" w:rsidP="00946778">
            <w:pPr>
              <w:spacing w:after="0" w:line="240" w:lineRule="auto"/>
              <w:rPr>
                <w:rFonts w:ascii="Arial" w:eastAsia="Times New Roman" w:hAnsi="Arial" w:cs="Arial"/>
                <w:b/>
                <w:bCs/>
                <w:sz w:val="16"/>
                <w:szCs w:val="16"/>
              </w:rPr>
            </w:pPr>
            <w:r>
              <w:rPr>
                <w:rFonts w:ascii="Arial" w:eastAsia="Times New Roman" w:hAnsi="Arial" w:cs="Arial"/>
                <w:b/>
                <w:bCs/>
                <w:sz w:val="16"/>
                <w:szCs w:val="16"/>
              </w:rPr>
              <w:t>APPROVAL CRITERIA</w:t>
            </w:r>
          </w:p>
        </w:tc>
      </w:tr>
      <w:tr w:rsidR="00091B66" w:rsidRPr="003313EA" w14:paraId="0964AA8D" w14:textId="3AA01B62" w:rsidTr="00F93D71">
        <w:trPr>
          <w:cantSplit/>
          <w:trHeight w:val="1433"/>
        </w:trPr>
        <w:tc>
          <w:tcPr>
            <w:tcW w:w="444" w:type="dxa"/>
            <w:tcBorders>
              <w:top w:val="nil"/>
              <w:left w:val="single" w:sz="4" w:space="0" w:color="auto"/>
              <w:bottom w:val="single" w:sz="4" w:space="0" w:color="auto"/>
              <w:right w:val="single" w:sz="4" w:space="0" w:color="auto"/>
            </w:tcBorders>
            <w:shd w:val="clear" w:color="auto" w:fill="F2F2F2" w:themeFill="background1" w:themeFillShade="F2"/>
            <w:textDirection w:val="btLr"/>
            <w:vAlign w:val="bottom"/>
            <w:hideMark/>
          </w:tcPr>
          <w:p w14:paraId="6D7943CA" w14:textId="2A571708" w:rsidR="00091B66" w:rsidRPr="003313EA" w:rsidRDefault="00091B66" w:rsidP="00091B66">
            <w:pPr>
              <w:spacing w:after="0" w:line="240" w:lineRule="auto"/>
              <w:ind w:left="113" w:right="113"/>
              <w:jc w:val="center"/>
              <w:rPr>
                <w:rFonts w:ascii="Arial" w:eastAsia="Times New Roman" w:hAnsi="Arial" w:cs="Arial"/>
                <w:b/>
                <w:bCs/>
                <w:sz w:val="16"/>
                <w:szCs w:val="16"/>
              </w:rPr>
            </w:pPr>
            <w:r w:rsidRPr="003313EA">
              <w:rPr>
                <w:rFonts w:ascii="Arial" w:eastAsia="Times New Roman" w:hAnsi="Arial" w:cs="Arial"/>
                <w:b/>
                <w:bCs/>
                <w:sz w:val="16"/>
                <w:szCs w:val="16"/>
              </w:rPr>
              <w:t>8.4.</w:t>
            </w:r>
            <w:proofErr w:type="gramStart"/>
            <w:r w:rsidRPr="003313EA">
              <w:rPr>
                <w:rFonts w:ascii="Arial" w:eastAsia="Times New Roman" w:hAnsi="Arial" w:cs="Arial"/>
                <w:b/>
                <w:bCs/>
                <w:sz w:val="16"/>
                <w:szCs w:val="16"/>
              </w:rPr>
              <w:t>4.E</w:t>
            </w:r>
            <w:proofErr w:type="gramEnd"/>
          </w:p>
        </w:tc>
        <w:tc>
          <w:tcPr>
            <w:tcW w:w="1328" w:type="dxa"/>
            <w:tcBorders>
              <w:top w:val="nil"/>
              <w:left w:val="nil"/>
              <w:bottom w:val="single" w:sz="4" w:space="0" w:color="auto"/>
              <w:right w:val="single" w:sz="4" w:space="0" w:color="auto"/>
            </w:tcBorders>
            <w:vAlign w:val="bottom"/>
            <w:hideMark/>
          </w:tcPr>
          <w:p w14:paraId="602A837C" w14:textId="77777777" w:rsidR="00091B66" w:rsidRPr="003313EA" w:rsidRDefault="00091B66" w:rsidP="00946778">
            <w:pPr>
              <w:spacing w:after="0" w:line="240" w:lineRule="auto"/>
              <w:rPr>
                <w:rFonts w:ascii="Arial" w:eastAsia="Times New Roman" w:hAnsi="Arial" w:cs="Arial"/>
                <w:sz w:val="16"/>
                <w:szCs w:val="16"/>
              </w:rPr>
            </w:pPr>
            <w:r w:rsidRPr="003313EA">
              <w:rPr>
                <w:rFonts w:ascii="Arial" w:eastAsia="Times New Roman" w:hAnsi="Arial" w:cs="Arial"/>
                <w:sz w:val="16"/>
                <w:szCs w:val="16"/>
              </w:rPr>
              <w:t>PRIVATE ROAD ALLOWANCES</w:t>
            </w:r>
          </w:p>
        </w:tc>
        <w:tc>
          <w:tcPr>
            <w:tcW w:w="1545" w:type="dxa"/>
            <w:tcBorders>
              <w:top w:val="nil"/>
              <w:left w:val="nil"/>
              <w:bottom w:val="single" w:sz="4" w:space="0" w:color="auto"/>
              <w:right w:val="single" w:sz="4" w:space="0" w:color="auto"/>
            </w:tcBorders>
            <w:vAlign w:val="bottom"/>
            <w:hideMark/>
          </w:tcPr>
          <w:p w14:paraId="5A03037D" w14:textId="77777777" w:rsidR="00091B66" w:rsidRPr="003313EA" w:rsidRDefault="00091B66" w:rsidP="00946778">
            <w:pPr>
              <w:spacing w:after="0" w:line="240" w:lineRule="auto"/>
              <w:rPr>
                <w:rFonts w:ascii="Arial" w:eastAsia="Times New Roman" w:hAnsi="Arial" w:cs="Arial"/>
                <w:sz w:val="16"/>
                <w:szCs w:val="16"/>
              </w:rPr>
            </w:pPr>
            <w:r w:rsidRPr="003313EA">
              <w:rPr>
                <w:rFonts w:ascii="Arial" w:eastAsia="Times New Roman" w:hAnsi="Arial" w:cs="Arial"/>
                <w:sz w:val="16"/>
                <w:szCs w:val="16"/>
              </w:rPr>
              <w:t xml:space="preserve">MODIFICATION REQUIRED </w:t>
            </w:r>
          </w:p>
        </w:tc>
        <w:tc>
          <w:tcPr>
            <w:tcW w:w="1890" w:type="dxa"/>
            <w:tcBorders>
              <w:top w:val="nil"/>
              <w:left w:val="nil"/>
              <w:bottom w:val="single" w:sz="4" w:space="0" w:color="auto"/>
              <w:right w:val="single" w:sz="4" w:space="0" w:color="auto"/>
            </w:tcBorders>
            <w:vAlign w:val="bottom"/>
            <w:hideMark/>
          </w:tcPr>
          <w:p w14:paraId="40A9AB47" w14:textId="77777777" w:rsidR="00091B66" w:rsidRPr="003313EA" w:rsidRDefault="00091B66" w:rsidP="00946778">
            <w:pPr>
              <w:spacing w:after="0" w:line="240" w:lineRule="auto"/>
              <w:rPr>
                <w:rFonts w:ascii="Arial" w:eastAsia="Times New Roman" w:hAnsi="Arial" w:cs="Arial"/>
                <w:sz w:val="16"/>
                <w:szCs w:val="16"/>
              </w:rPr>
            </w:pPr>
            <w:r w:rsidRPr="003313EA">
              <w:rPr>
                <w:rFonts w:ascii="Arial" w:eastAsia="Times New Roman" w:hAnsi="Arial" w:cs="Arial"/>
                <w:sz w:val="16"/>
                <w:szCs w:val="16"/>
              </w:rPr>
              <w:t xml:space="preserve">PERMIT USE </w:t>
            </w:r>
          </w:p>
        </w:tc>
        <w:tc>
          <w:tcPr>
            <w:tcW w:w="2430" w:type="dxa"/>
            <w:vMerge w:val="restart"/>
            <w:tcBorders>
              <w:top w:val="nil"/>
              <w:left w:val="single" w:sz="4" w:space="0" w:color="auto"/>
              <w:bottom w:val="single" w:sz="4" w:space="0" w:color="auto"/>
              <w:right w:val="single" w:sz="4" w:space="0" w:color="auto"/>
            </w:tcBorders>
            <w:hideMark/>
          </w:tcPr>
          <w:p w14:paraId="481C869A" w14:textId="77777777" w:rsidR="00091B66" w:rsidRPr="003313EA" w:rsidRDefault="00091B66" w:rsidP="00946778">
            <w:pPr>
              <w:spacing w:after="0" w:line="240" w:lineRule="auto"/>
              <w:jc w:val="center"/>
              <w:rPr>
                <w:rFonts w:ascii="Arial" w:eastAsia="Times New Roman" w:hAnsi="Arial" w:cs="Arial"/>
                <w:sz w:val="16"/>
                <w:szCs w:val="16"/>
              </w:rPr>
            </w:pPr>
            <w:r w:rsidRPr="003313EA">
              <w:rPr>
                <w:rFonts w:ascii="Arial" w:eastAsia="Times New Roman" w:hAnsi="Arial" w:cs="Arial"/>
                <w:sz w:val="16"/>
                <w:szCs w:val="16"/>
              </w:rPr>
              <w:t xml:space="preserve">FACILITATE REDUCTION OF AUTOMOBILE DOMINANCE; INCREASED PEDESTRIAN EMPHASIS </w:t>
            </w:r>
          </w:p>
        </w:tc>
        <w:tc>
          <w:tcPr>
            <w:tcW w:w="2618" w:type="dxa"/>
            <w:tcBorders>
              <w:top w:val="nil"/>
              <w:left w:val="single" w:sz="4" w:space="0" w:color="auto"/>
              <w:bottom w:val="single" w:sz="4" w:space="0" w:color="auto"/>
              <w:right w:val="single" w:sz="4" w:space="0" w:color="auto"/>
            </w:tcBorders>
          </w:tcPr>
          <w:p w14:paraId="77E1554A" w14:textId="77777777" w:rsidR="00091B66" w:rsidRDefault="00091B66" w:rsidP="003E6C16">
            <w:pPr>
              <w:pStyle w:val="ListParagraph"/>
              <w:numPr>
                <w:ilvl w:val="0"/>
                <w:numId w:val="30"/>
              </w:numPr>
              <w:ind w:left="76" w:hanging="90"/>
              <w:rPr>
                <w:rFonts w:ascii="Arial" w:eastAsia="Times New Roman" w:hAnsi="Arial" w:cs="Arial"/>
                <w:sz w:val="16"/>
                <w:szCs w:val="16"/>
              </w:rPr>
            </w:pPr>
            <w:r w:rsidRPr="00091B66">
              <w:rPr>
                <w:rFonts w:ascii="Arial" w:eastAsia="Times New Roman" w:hAnsi="Arial" w:cs="Arial"/>
                <w:sz w:val="16"/>
                <w:szCs w:val="16"/>
              </w:rPr>
              <w:t>LIVEABLE ENVIRONMENT</w:t>
            </w:r>
          </w:p>
          <w:p w14:paraId="5433BE8D" w14:textId="77777777" w:rsidR="00091B66" w:rsidRDefault="003E6C16" w:rsidP="003E6C16">
            <w:pPr>
              <w:pStyle w:val="ListParagraph"/>
              <w:numPr>
                <w:ilvl w:val="0"/>
                <w:numId w:val="30"/>
              </w:numPr>
              <w:ind w:left="76" w:hanging="90"/>
              <w:rPr>
                <w:rFonts w:ascii="Arial" w:eastAsia="Times New Roman" w:hAnsi="Arial" w:cs="Arial"/>
                <w:sz w:val="16"/>
                <w:szCs w:val="16"/>
              </w:rPr>
            </w:pPr>
            <w:r>
              <w:rPr>
                <w:rFonts w:ascii="Arial" w:eastAsia="Times New Roman" w:hAnsi="Arial" w:cs="Arial"/>
                <w:sz w:val="16"/>
                <w:szCs w:val="16"/>
              </w:rPr>
              <w:t>MORE EFFICENT PEDESTRIAN SYSTEM</w:t>
            </w:r>
          </w:p>
          <w:p w14:paraId="0DD30282" w14:textId="77777777" w:rsidR="003E6C16" w:rsidRDefault="003E6C16" w:rsidP="003E6C16">
            <w:pPr>
              <w:pStyle w:val="ListParagraph"/>
              <w:numPr>
                <w:ilvl w:val="0"/>
                <w:numId w:val="30"/>
              </w:numPr>
              <w:ind w:left="76" w:hanging="90"/>
              <w:rPr>
                <w:rFonts w:ascii="Arial" w:eastAsia="Times New Roman" w:hAnsi="Arial" w:cs="Arial"/>
                <w:sz w:val="16"/>
                <w:szCs w:val="16"/>
              </w:rPr>
            </w:pPr>
            <w:r>
              <w:rPr>
                <w:rFonts w:ascii="Arial" w:eastAsia="Times New Roman" w:hAnsi="Arial" w:cs="Arial"/>
                <w:sz w:val="16"/>
                <w:szCs w:val="16"/>
              </w:rPr>
              <w:t>ADDITIONAL OPEN SPACE</w:t>
            </w:r>
          </w:p>
          <w:p w14:paraId="2B4748B5" w14:textId="1BF3C149" w:rsidR="003E6C16" w:rsidRPr="00091B66" w:rsidRDefault="003E6C16" w:rsidP="003E6C16">
            <w:pPr>
              <w:pStyle w:val="ListParagraph"/>
              <w:numPr>
                <w:ilvl w:val="0"/>
                <w:numId w:val="30"/>
              </w:numPr>
              <w:ind w:left="76" w:hanging="90"/>
              <w:rPr>
                <w:rFonts w:ascii="Arial" w:eastAsia="Times New Roman" w:hAnsi="Arial" w:cs="Arial"/>
                <w:sz w:val="16"/>
                <w:szCs w:val="16"/>
              </w:rPr>
            </w:pPr>
            <w:r>
              <w:rPr>
                <w:rFonts w:ascii="Arial" w:eastAsia="Times New Roman" w:hAnsi="Arial" w:cs="Arial"/>
                <w:sz w:val="16"/>
                <w:szCs w:val="16"/>
              </w:rPr>
              <w:t>OPEN SPACE/AMENITY DESIGN</w:t>
            </w:r>
          </w:p>
        </w:tc>
      </w:tr>
      <w:tr w:rsidR="00091B66" w:rsidRPr="003313EA" w14:paraId="410ACB24" w14:textId="68BD13E1" w:rsidTr="00091B66">
        <w:trPr>
          <w:cantSplit/>
          <w:trHeight w:val="1217"/>
        </w:trPr>
        <w:tc>
          <w:tcPr>
            <w:tcW w:w="444" w:type="dxa"/>
            <w:tcBorders>
              <w:top w:val="nil"/>
              <w:left w:val="single" w:sz="4" w:space="0" w:color="auto"/>
              <w:bottom w:val="single" w:sz="4" w:space="0" w:color="auto"/>
              <w:right w:val="single" w:sz="4" w:space="0" w:color="auto"/>
            </w:tcBorders>
            <w:shd w:val="clear" w:color="auto" w:fill="F2F2F2" w:themeFill="background1" w:themeFillShade="F2"/>
            <w:textDirection w:val="btLr"/>
            <w:vAlign w:val="bottom"/>
          </w:tcPr>
          <w:p w14:paraId="01D9D3CA" w14:textId="6A1B675E" w:rsidR="00091B66" w:rsidRPr="003313EA" w:rsidRDefault="00091B66" w:rsidP="00091B66">
            <w:pPr>
              <w:spacing w:after="0" w:line="240" w:lineRule="auto"/>
              <w:ind w:left="113" w:right="113"/>
              <w:jc w:val="center"/>
              <w:rPr>
                <w:rFonts w:ascii="Arial" w:eastAsia="Times New Roman" w:hAnsi="Arial" w:cs="Arial"/>
                <w:b/>
                <w:bCs/>
                <w:sz w:val="16"/>
                <w:szCs w:val="16"/>
              </w:rPr>
            </w:pPr>
            <w:r>
              <w:rPr>
                <w:rFonts w:ascii="Arial" w:eastAsia="Times New Roman" w:hAnsi="Arial" w:cs="Arial"/>
                <w:b/>
                <w:bCs/>
                <w:sz w:val="16"/>
                <w:szCs w:val="16"/>
              </w:rPr>
              <w:t xml:space="preserve">8.4.3 </w:t>
            </w:r>
          </w:p>
        </w:tc>
        <w:tc>
          <w:tcPr>
            <w:tcW w:w="1328" w:type="dxa"/>
            <w:tcBorders>
              <w:top w:val="nil"/>
              <w:left w:val="nil"/>
              <w:bottom w:val="single" w:sz="4" w:space="0" w:color="auto"/>
              <w:right w:val="single" w:sz="4" w:space="0" w:color="auto"/>
            </w:tcBorders>
            <w:vAlign w:val="bottom"/>
          </w:tcPr>
          <w:p w14:paraId="1C9E9632" w14:textId="59F355F8" w:rsidR="00091B66" w:rsidRPr="003313EA" w:rsidRDefault="00091B66" w:rsidP="00946778">
            <w:pPr>
              <w:spacing w:after="0" w:line="240" w:lineRule="auto"/>
              <w:rPr>
                <w:rFonts w:ascii="Arial" w:eastAsia="Times New Roman" w:hAnsi="Arial" w:cs="Arial"/>
                <w:sz w:val="16"/>
                <w:szCs w:val="16"/>
              </w:rPr>
            </w:pPr>
            <w:r>
              <w:rPr>
                <w:rFonts w:ascii="Arial" w:eastAsia="Times New Roman" w:hAnsi="Arial" w:cs="Arial"/>
                <w:sz w:val="16"/>
                <w:szCs w:val="16"/>
              </w:rPr>
              <w:t>MINIMUM [LOT] FRONTAGE</w:t>
            </w:r>
          </w:p>
        </w:tc>
        <w:tc>
          <w:tcPr>
            <w:tcW w:w="1545" w:type="dxa"/>
            <w:tcBorders>
              <w:top w:val="nil"/>
              <w:left w:val="nil"/>
              <w:bottom w:val="single" w:sz="4" w:space="0" w:color="auto"/>
              <w:right w:val="single" w:sz="4" w:space="0" w:color="auto"/>
            </w:tcBorders>
            <w:vAlign w:val="bottom"/>
          </w:tcPr>
          <w:p w14:paraId="0AF4BD48" w14:textId="04E71F68" w:rsidR="00091B66" w:rsidRPr="003313EA" w:rsidRDefault="00091B66" w:rsidP="00946778">
            <w:pPr>
              <w:spacing w:after="0" w:line="240" w:lineRule="auto"/>
              <w:rPr>
                <w:rFonts w:ascii="Arial" w:eastAsia="Times New Roman" w:hAnsi="Arial" w:cs="Arial"/>
                <w:sz w:val="16"/>
                <w:szCs w:val="16"/>
              </w:rPr>
            </w:pPr>
            <w:r>
              <w:rPr>
                <w:rFonts w:ascii="Arial" w:eastAsia="Times New Roman" w:hAnsi="Arial" w:cs="Arial"/>
                <w:sz w:val="16"/>
                <w:szCs w:val="16"/>
              </w:rPr>
              <w:t xml:space="preserve">30’ MIN. FRONTAGE ON &amp; ACCESS TO PUBLIC ROAD (UNLESS PRIVATE ROADS APPROVED BY BOCC) </w:t>
            </w:r>
          </w:p>
        </w:tc>
        <w:tc>
          <w:tcPr>
            <w:tcW w:w="1890" w:type="dxa"/>
            <w:tcBorders>
              <w:top w:val="nil"/>
              <w:left w:val="nil"/>
              <w:bottom w:val="single" w:sz="4" w:space="0" w:color="auto"/>
              <w:right w:val="single" w:sz="4" w:space="0" w:color="auto"/>
            </w:tcBorders>
            <w:vAlign w:val="bottom"/>
          </w:tcPr>
          <w:p w14:paraId="6A0E37B7" w14:textId="2138D83D" w:rsidR="00091B66" w:rsidRPr="003313EA" w:rsidRDefault="00091B66" w:rsidP="00946778">
            <w:pPr>
              <w:spacing w:after="0" w:line="240" w:lineRule="auto"/>
              <w:rPr>
                <w:rFonts w:ascii="Arial" w:eastAsia="Times New Roman" w:hAnsi="Arial" w:cs="Arial"/>
                <w:sz w:val="16"/>
                <w:szCs w:val="16"/>
              </w:rPr>
            </w:pPr>
            <w:r>
              <w:rPr>
                <w:rFonts w:ascii="Arial" w:eastAsia="Times New Roman" w:hAnsi="Arial" w:cs="Arial"/>
                <w:sz w:val="16"/>
                <w:szCs w:val="16"/>
              </w:rPr>
              <w:t>PERMIT USE OF PRIVATE ROADS WHICH PROVIDE SAME FUNCTIONALITY AS PUBLIC ROADS</w:t>
            </w:r>
          </w:p>
        </w:tc>
        <w:tc>
          <w:tcPr>
            <w:tcW w:w="2430" w:type="dxa"/>
            <w:vMerge/>
            <w:tcBorders>
              <w:top w:val="nil"/>
              <w:left w:val="single" w:sz="4" w:space="0" w:color="auto"/>
              <w:bottom w:val="single" w:sz="4" w:space="0" w:color="auto"/>
              <w:right w:val="single" w:sz="4" w:space="0" w:color="auto"/>
            </w:tcBorders>
            <w:vAlign w:val="center"/>
          </w:tcPr>
          <w:p w14:paraId="3E7C490A" w14:textId="77777777" w:rsidR="00091B66" w:rsidRPr="003313EA" w:rsidRDefault="00091B66" w:rsidP="00946778">
            <w:pPr>
              <w:spacing w:after="0" w:line="240" w:lineRule="auto"/>
              <w:rPr>
                <w:rFonts w:ascii="Arial" w:eastAsia="Times New Roman" w:hAnsi="Arial" w:cs="Arial"/>
                <w:sz w:val="16"/>
                <w:szCs w:val="16"/>
              </w:rPr>
            </w:pPr>
          </w:p>
        </w:tc>
        <w:tc>
          <w:tcPr>
            <w:tcW w:w="2618" w:type="dxa"/>
            <w:tcBorders>
              <w:top w:val="nil"/>
              <w:left w:val="single" w:sz="4" w:space="0" w:color="auto"/>
              <w:bottom w:val="single" w:sz="4" w:space="0" w:color="auto"/>
              <w:right w:val="single" w:sz="4" w:space="0" w:color="auto"/>
            </w:tcBorders>
          </w:tcPr>
          <w:p w14:paraId="173BF2F8" w14:textId="77777777" w:rsidR="00051D24" w:rsidRPr="00051D24" w:rsidRDefault="00051D24" w:rsidP="00051D24">
            <w:pPr>
              <w:spacing w:after="0" w:line="240" w:lineRule="auto"/>
              <w:rPr>
                <w:rFonts w:ascii="Arial" w:eastAsia="Times New Roman" w:hAnsi="Arial" w:cs="Arial"/>
                <w:sz w:val="16"/>
                <w:szCs w:val="16"/>
              </w:rPr>
            </w:pPr>
            <w:r w:rsidRPr="00051D24">
              <w:rPr>
                <w:rFonts w:ascii="Arial" w:eastAsia="Times New Roman" w:hAnsi="Arial" w:cs="Arial"/>
                <w:sz w:val="16"/>
                <w:szCs w:val="16"/>
              </w:rPr>
              <w:t>•LIVEABLE ENVIRONMENT</w:t>
            </w:r>
          </w:p>
          <w:p w14:paraId="71E4E251" w14:textId="77777777" w:rsidR="00051D24" w:rsidRPr="00051D24" w:rsidRDefault="00051D24" w:rsidP="00051D24">
            <w:pPr>
              <w:spacing w:after="0" w:line="240" w:lineRule="auto"/>
              <w:rPr>
                <w:rFonts w:ascii="Arial" w:eastAsia="Times New Roman" w:hAnsi="Arial" w:cs="Arial"/>
                <w:sz w:val="16"/>
                <w:szCs w:val="16"/>
              </w:rPr>
            </w:pPr>
            <w:r w:rsidRPr="00051D24">
              <w:rPr>
                <w:rFonts w:ascii="Arial" w:eastAsia="Times New Roman" w:hAnsi="Arial" w:cs="Arial"/>
                <w:sz w:val="16"/>
                <w:szCs w:val="16"/>
              </w:rPr>
              <w:t>•MORE EFFICENT PEDESTRIAN SYSTEM</w:t>
            </w:r>
          </w:p>
          <w:p w14:paraId="74CB2F8A" w14:textId="77777777" w:rsidR="00051D24" w:rsidRPr="00051D24" w:rsidRDefault="00051D24" w:rsidP="00051D24">
            <w:pPr>
              <w:spacing w:after="0" w:line="240" w:lineRule="auto"/>
              <w:rPr>
                <w:rFonts w:ascii="Arial" w:eastAsia="Times New Roman" w:hAnsi="Arial" w:cs="Arial"/>
                <w:sz w:val="16"/>
                <w:szCs w:val="16"/>
              </w:rPr>
            </w:pPr>
            <w:r w:rsidRPr="00051D24">
              <w:rPr>
                <w:rFonts w:ascii="Arial" w:eastAsia="Times New Roman" w:hAnsi="Arial" w:cs="Arial"/>
                <w:sz w:val="16"/>
                <w:szCs w:val="16"/>
              </w:rPr>
              <w:t>•ADDITIONAL OPEN SPACE</w:t>
            </w:r>
          </w:p>
          <w:p w14:paraId="38B08D8F" w14:textId="31EBB38D" w:rsidR="00091B66" w:rsidRPr="003313EA" w:rsidRDefault="00051D24" w:rsidP="00051D24">
            <w:pPr>
              <w:pStyle w:val="ListParagraph"/>
              <w:ind w:left="76" w:hanging="76"/>
              <w:rPr>
                <w:rFonts w:ascii="Arial" w:eastAsia="Times New Roman" w:hAnsi="Arial" w:cs="Arial"/>
                <w:sz w:val="16"/>
                <w:szCs w:val="16"/>
              </w:rPr>
            </w:pPr>
            <w:r w:rsidRPr="00051D24">
              <w:rPr>
                <w:rFonts w:ascii="Arial" w:eastAsia="Times New Roman" w:hAnsi="Arial" w:cs="Arial"/>
                <w:sz w:val="16"/>
                <w:szCs w:val="16"/>
              </w:rPr>
              <w:t>•OPEN SPACE/AMENITY DESIGN</w:t>
            </w:r>
          </w:p>
        </w:tc>
      </w:tr>
      <w:tr w:rsidR="00091B66" w:rsidRPr="003313EA" w14:paraId="2FF1B9CB" w14:textId="68337339" w:rsidTr="00051D24">
        <w:trPr>
          <w:cantSplit/>
          <w:trHeight w:val="1037"/>
        </w:trPr>
        <w:tc>
          <w:tcPr>
            <w:tcW w:w="444" w:type="dxa"/>
            <w:tcBorders>
              <w:top w:val="nil"/>
              <w:left w:val="single" w:sz="4" w:space="0" w:color="auto"/>
              <w:bottom w:val="single" w:sz="4" w:space="0" w:color="auto"/>
              <w:right w:val="single" w:sz="4" w:space="0" w:color="auto"/>
            </w:tcBorders>
            <w:shd w:val="clear" w:color="auto" w:fill="F2F2F2" w:themeFill="background1" w:themeFillShade="F2"/>
            <w:textDirection w:val="btLr"/>
            <w:vAlign w:val="bottom"/>
            <w:hideMark/>
          </w:tcPr>
          <w:p w14:paraId="75EF8636" w14:textId="38597CB5" w:rsidR="00091B66" w:rsidRPr="003313EA" w:rsidRDefault="00091B66" w:rsidP="00091B66">
            <w:pPr>
              <w:spacing w:after="0" w:line="240" w:lineRule="auto"/>
              <w:ind w:left="113" w:right="113"/>
              <w:jc w:val="center"/>
              <w:rPr>
                <w:rFonts w:ascii="Arial" w:eastAsia="Times New Roman" w:hAnsi="Arial" w:cs="Arial"/>
                <w:b/>
                <w:bCs/>
                <w:sz w:val="16"/>
                <w:szCs w:val="16"/>
              </w:rPr>
            </w:pPr>
            <w:r w:rsidRPr="003313EA">
              <w:rPr>
                <w:rFonts w:ascii="Arial" w:eastAsia="Times New Roman" w:hAnsi="Arial" w:cs="Arial"/>
                <w:b/>
                <w:bCs/>
                <w:sz w:val="16"/>
                <w:szCs w:val="16"/>
              </w:rPr>
              <w:t>8.4.</w:t>
            </w:r>
            <w:proofErr w:type="gramStart"/>
            <w:r w:rsidRPr="003313EA">
              <w:rPr>
                <w:rFonts w:ascii="Arial" w:eastAsia="Times New Roman" w:hAnsi="Arial" w:cs="Arial"/>
                <w:b/>
                <w:bCs/>
                <w:sz w:val="16"/>
                <w:szCs w:val="16"/>
              </w:rPr>
              <w:t>4.E.</w:t>
            </w:r>
            <w:proofErr w:type="gramEnd"/>
            <w:r w:rsidRPr="003313EA">
              <w:rPr>
                <w:rFonts w:ascii="Arial" w:eastAsia="Times New Roman" w:hAnsi="Arial" w:cs="Arial"/>
                <w:b/>
                <w:bCs/>
                <w:sz w:val="16"/>
                <w:szCs w:val="16"/>
              </w:rPr>
              <w:t>3</w:t>
            </w:r>
          </w:p>
        </w:tc>
        <w:tc>
          <w:tcPr>
            <w:tcW w:w="1328" w:type="dxa"/>
            <w:tcBorders>
              <w:top w:val="nil"/>
              <w:left w:val="nil"/>
              <w:bottom w:val="single" w:sz="4" w:space="0" w:color="auto"/>
              <w:right w:val="single" w:sz="4" w:space="0" w:color="auto"/>
            </w:tcBorders>
            <w:vAlign w:val="bottom"/>
            <w:hideMark/>
          </w:tcPr>
          <w:p w14:paraId="00FCBF28" w14:textId="77777777" w:rsidR="00091B66" w:rsidRPr="003313EA" w:rsidRDefault="00091B66" w:rsidP="00946778">
            <w:pPr>
              <w:spacing w:after="0" w:line="240" w:lineRule="auto"/>
              <w:rPr>
                <w:rFonts w:ascii="Arial" w:eastAsia="Times New Roman" w:hAnsi="Arial" w:cs="Arial"/>
                <w:sz w:val="16"/>
                <w:szCs w:val="16"/>
              </w:rPr>
            </w:pPr>
            <w:r w:rsidRPr="003313EA">
              <w:rPr>
                <w:rFonts w:ascii="Arial" w:eastAsia="Times New Roman" w:hAnsi="Arial" w:cs="Arial"/>
                <w:sz w:val="16"/>
                <w:szCs w:val="16"/>
              </w:rPr>
              <w:t>DESIGNED TO COUNTY STANDARDS</w:t>
            </w:r>
          </w:p>
        </w:tc>
        <w:tc>
          <w:tcPr>
            <w:tcW w:w="1545" w:type="dxa"/>
            <w:tcBorders>
              <w:top w:val="nil"/>
              <w:left w:val="nil"/>
              <w:bottom w:val="single" w:sz="4" w:space="0" w:color="auto"/>
              <w:right w:val="single" w:sz="4" w:space="0" w:color="auto"/>
            </w:tcBorders>
            <w:vAlign w:val="bottom"/>
            <w:hideMark/>
          </w:tcPr>
          <w:p w14:paraId="7B3E069E" w14:textId="77777777" w:rsidR="00091B66" w:rsidRPr="003313EA" w:rsidRDefault="00091B66" w:rsidP="00946778">
            <w:pPr>
              <w:spacing w:after="0" w:line="240" w:lineRule="auto"/>
              <w:rPr>
                <w:rFonts w:ascii="Arial" w:eastAsia="Times New Roman" w:hAnsi="Arial" w:cs="Arial"/>
                <w:sz w:val="16"/>
                <w:szCs w:val="16"/>
              </w:rPr>
            </w:pPr>
            <w:r w:rsidRPr="003313EA">
              <w:rPr>
                <w:rFonts w:ascii="Arial" w:eastAsia="Times New Roman" w:hAnsi="Arial" w:cs="Arial"/>
                <w:sz w:val="16"/>
                <w:szCs w:val="16"/>
              </w:rPr>
              <w:t xml:space="preserve">BUILT TO EPC OR APPROVED MODIFICATION STANDARD </w:t>
            </w:r>
          </w:p>
        </w:tc>
        <w:tc>
          <w:tcPr>
            <w:tcW w:w="1890" w:type="dxa"/>
            <w:tcBorders>
              <w:top w:val="nil"/>
              <w:left w:val="nil"/>
              <w:bottom w:val="single" w:sz="4" w:space="0" w:color="auto"/>
              <w:right w:val="single" w:sz="4" w:space="0" w:color="auto"/>
            </w:tcBorders>
            <w:vAlign w:val="bottom"/>
            <w:hideMark/>
          </w:tcPr>
          <w:p w14:paraId="1590D83C" w14:textId="4C34765E" w:rsidR="00091B66" w:rsidRPr="003313EA" w:rsidRDefault="00091B66" w:rsidP="00946778">
            <w:pPr>
              <w:spacing w:after="0" w:line="240" w:lineRule="auto"/>
              <w:rPr>
                <w:rFonts w:ascii="Arial" w:eastAsia="Times New Roman" w:hAnsi="Arial" w:cs="Arial"/>
                <w:sz w:val="16"/>
                <w:szCs w:val="16"/>
              </w:rPr>
            </w:pPr>
            <w:r w:rsidRPr="003313EA">
              <w:rPr>
                <w:rFonts w:ascii="Arial" w:eastAsia="Times New Roman" w:hAnsi="Arial" w:cs="Arial"/>
                <w:sz w:val="16"/>
                <w:szCs w:val="16"/>
              </w:rPr>
              <w:t xml:space="preserve">INCLUDES DESIGN FOR </w:t>
            </w:r>
            <w:r>
              <w:rPr>
                <w:rFonts w:ascii="Arial" w:eastAsia="Times New Roman" w:hAnsi="Arial" w:cs="Arial"/>
                <w:sz w:val="16"/>
                <w:szCs w:val="16"/>
              </w:rPr>
              <w:t>PRIVATE RD</w:t>
            </w:r>
            <w:r w:rsidRPr="003313EA">
              <w:rPr>
                <w:rFonts w:ascii="Arial" w:eastAsia="Times New Roman" w:hAnsi="Arial" w:cs="Arial"/>
                <w:sz w:val="16"/>
                <w:szCs w:val="16"/>
              </w:rPr>
              <w:t xml:space="preserve"> CROSS SECTION</w:t>
            </w:r>
            <w:r>
              <w:rPr>
                <w:rFonts w:ascii="Arial" w:eastAsia="Times New Roman" w:hAnsi="Arial" w:cs="Arial"/>
                <w:sz w:val="16"/>
                <w:szCs w:val="16"/>
              </w:rPr>
              <w:t>, INCLUDING PEDESTRIAN RAMPS</w:t>
            </w:r>
          </w:p>
        </w:tc>
        <w:tc>
          <w:tcPr>
            <w:tcW w:w="2430" w:type="dxa"/>
            <w:vMerge/>
            <w:tcBorders>
              <w:top w:val="nil"/>
              <w:left w:val="single" w:sz="4" w:space="0" w:color="auto"/>
              <w:bottom w:val="single" w:sz="4" w:space="0" w:color="auto"/>
              <w:right w:val="single" w:sz="4" w:space="0" w:color="auto"/>
            </w:tcBorders>
            <w:vAlign w:val="center"/>
            <w:hideMark/>
          </w:tcPr>
          <w:p w14:paraId="70C425F9" w14:textId="77777777" w:rsidR="00091B66" w:rsidRPr="003313EA" w:rsidRDefault="00091B66" w:rsidP="00946778">
            <w:pPr>
              <w:spacing w:after="0" w:line="240" w:lineRule="auto"/>
              <w:rPr>
                <w:rFonts w:ascii="Arial" w:eastAsia="Times New Roman" w:hAnsi="Arial" w:cs="Arial"/>
                <w:sz w:val="16"/>
                <w:szCs w:val="16"/>
              </w:rPr>
            </w:pPr>
          </w:p>
        </w:tc>
        <w:tc>
          <w:tcPr>
            <w:tcW w:w="2618" w:type="dxa"/>
            <w:tcBorders>
              <w:top w:val="nil"/>
              <w:left w:val="single" w:sz="4" w:space="0" w:color="auto"/>
              <w:bottom w:val="single" w:sz="4" w:space="0" w:color="auto"/>
              <w:right w:val="single" w:sz="4" w:space="0" w:color="auto"/>
            </w:tcBorders>
          </w:tcPr>
          <w:p w14:paraId="7685A5FA" w14:textId="77777777" w:rsidR="00051D24" w:rsidRPr="00051D24" w:rsidRDefault="00051D24" w:rsidP="00051D24">
            <w:pPr>
              <w:spacing w:after="0" w:line="240" w:lineRule="auto"/>
              <w:rPr>
                <w:rFonts w:ascii="Arial" w:eastAsia="Times New Roman" w:hAnsi="Arial" w:cs="Arial"/>
                <w:sz w:val="16"/>
                <w:szCs w:val="16"/>
              </w:rPr>
            </w:pPr>
            <w:r w:rsidRPr="00051D24">
              <w:rPr>
                <w:rFonts w:ascii="Arial" w:eastAsia="Times New Roman" w:hAnsi="Arial" w:cs="Arial"/>
                <w:sz w:val="16"/>
                <w:szCs w:val="16"/>
              </w:rPr>
              <w:t>•LIVEABLE ENVIRONMENT</w:t>
            </w:r>
          </w:p>
          <w:p w14:paraId="003D5239" w14:textId="77777777" w:rsidR="00051D24" w:rsidRPr="00051D24" w:rsidRDefault="00051D24" w:rsidP="00051D24">
            <w:pPr>
              <w:spacing w:after="0" w:line="240" w:lineRule="auto"/>
              <w:rPr>
                <w:rFonts w:ascii="Arial" w:eastAsia="Times New Roman" w:hAnsi="Arial" w:cs="Arial"/>
                <w:sz w:val="16"/>
                <w:szCs w:val="16"/>
              </w:rPr>
            </w:pPr>
            <w:r w:rsidRPr="00051D24">
              <w:rPr>
                <w:rFonts w:ascii="Arial" w:eastAsia="Times New Roman" w:hAnsi="Arial" w:cs="Arial"/>
                <w:sz w:val="16"/>
                <w:szCs w:val="16"/>
              </w:rPr>
              <w:t>•MORE EFFICENT PEDESTRIAN SYSTEM</w:t>
            </w:r>
          </w:p>
          <w:p w14:paraId="4B88057C" w14:textId="77777777" w:rsidR="00051D24" w:rsidRPr="00051D24" w:rsidRDefault="00051D24" w:rsidP="00051D24">
            <w:pPr>
              <w:spacing w:after="0" w:line="240" w:lineRule="auto"/>
              <w:rPr>
                <w:rFonts w:ascii="Arial" w:eastAsia="Times New Roman" w:hAnsi="Arial" w:cs="Arial"/>
                <w:sz w:val="16"/>
                <w:szCs w:val="16"/>
              </w:rPr>
            </w:pPr>
            <w:r w:rsidRPr="00051D24">
              <w:rPr>
                <w:rFonts w:ascii="Arial" w:eastAsia="Times New Roman" w:hAnsi="Arial" w:cs="Arial"/>
                <w:sz w:val="16"/>
                <w:szCs w:val="16"/>
              </w:rPr>
              <w:t>•ADDITIONAL OPEN SPACE</w:t>
            </w:r>
          </w:p>
          <w:p w14:paraId="18D84E77" w14:textId="3C474967" w:rsidR="00091B66" w:rsidRPr="003313EA" w:rsidRDefault="00051D24" w:rsidP="00051D24">
            <w:pPr>
              <w:spacing w:after="0" w:line="240" w:lineRule="auto"/>
              <w:rPr>
                <w:rFonts w:ascii="Arial" w:eastAsia="Times New Roman" w:hAnsi="Arial" w:cs="Arial"/>
                <w:sz w:val="16"/>
                <w:szCs w:val="16"/>
              </w:rPr>
            </w:pPr>
            <w:r w:rsidRPr="00051D24">
              <w:rPr>
                <w:rFonts w:ascii="Arial" w:eastAsia="Times New Roman" w:hAnsi="Arial" w:cs="Arial"/>
                <w:sz w:val="16"/>
                <w:szCs w:val="16"/>
              </w:rPr>
              <w:t>•OPEN SPACE/AMENITY DESIGN</w:t>
            </w:r>
          </w:p>
        </w:tc>
      </w:tr>
      <w:tr w:rsidR="00091B66" w:rsidRPr="003313EA" w14:paraId="25DEF759" w14:textId="3D46EF44" w:rsidTr="00091B66">
        <w:trPr>
          <w:cantSplit/>
          <w:trHeight w:val="1630"/>
        </w:trPr>
        <w:tc>
          <w:tcPr>
            <w:tcW w:w="444" w:type="dxa"/>
            <w:tcBorders>
              <w:top w:val="nil"/>
              <w:left w:val="single" w:sz="4" w:space="0" w:color="auto"/>
              <w:bottom w:val="single" w:sz="4" w:space="0" w:color="auto"/>
              <w:right w:val="single" w:sz="4" w:space="0" w:color="auto"/>
            </w:tcBorders>
            <w:shd w:val="clear" w:color="auto" w:fill="F2F2F2" w:themeFill="background1" w:themeFillShade="F2"/>
            <w:textDirection w:val="btLr"/>
            <w:vAlign w:val="bottom"/>
            <w:hideMark/>
          </w:tcPr>
          <w:p w14:paraId="67716FCB" w14:textId="5C11F362" w:rsidR="00091B66" w:rsidRPr="003313EA" w:rsidRDefault="00091B66" w:rsidP="00091B66">
            <w:pPr>
              <w:spacing w:after="0" w:line="240" w:lineRule="auto"/>
              <w:ind w:left="113" w:right="113"/>
              <w:jc w:val="center"/>
              <w:rPr>
                <w:rFonts w:ascii="Arial" w:eastAsia="Times New Roman" w:hAnsi="Arial" w:cs="Arial"/>
                <w:b/>
                <w:bCs/>
                <w:sz w:val="16"/>
                <w:szCs w:val="16"/>
              </w:rPr>
            </w:pPr>
            <w:r w:rsidRPr="003313EA">
              <w:rPr>
                <w:rFonts w:ascii="Arial" w:eastAsia="Times New Roman" w:hAnsi="Arial" w:cs="Arial"/>
                <w:b/>
                <w:bCs/>
                <w:sz w:val="16"/>
                <w:szCs w:val="16"/>
              </w:rPr>
              <w:t>8.4.</w:t>
            </w:r>
            <w:proofErr w:type="gramStart"/>
            <w:r w:rsidRPr="003313EA">
              <w:rPr>
                <w:rFonts w:ascii="Arial" w:eastAsia="Times New Roman" w:hAnsi="Arial" w:cs="Arial"/>
                <w:b/>
                <w:bCs/>
                <w:sz w:val="16"/>
                <w:szCs w:val="16"/>
              </w:rPr>
              <w:t>6.C.</w:t>
            </w:r>
            <w:proofErr w:type="gramEnd"/>
            <w:r w:rsidRPr="003313EA">
              <w:rPr>
                <w:rFonts w:ascii="Arial" w:eastAsia="Times New Roman" w:hAnsi="Arial" w:cs="Arial"/>
                <w:b/>
                <w:bCs/>
                <w:sz w:val="16"/>
                <w:szCs w:val="16"/>
              </w:rPr>
              <w:t>2</w:t>
            </w:r>
          </w:p>
        </w:tc>
        <w:tc>
          <w:tcPr>
            <w:tcW w:w="1328" w:type="dxa"/>
            <w:tcBorders>
              <w:top w:val="nil"/>
              <w:left w:val="nil"/>
              <w:bottom w:val="single" w:sz="4" w:space="0" w:color="auto"/>
              <w:right w:val="single" w:sz="4" w:space="0" w:color="auto"/>
            </w:tcBorders>
            <w:vAlign w:val="bottom"/>
            <w:hideMark/>
          </w:tcPr>
          <w:p w14:paraId="05DAB0CA" w14:textId="77777777" w:rsidR="00091B66" w:rsidRPr="003313EA" w:rsidRDefault="00091B66" w:rsidP="00946778">
            <w:pPr>
              <w:spacing w:after="0" w:line="240" w:lineRule="auto"/>
              <w:rPr>
                <w:rFonts w:ascii="Arial" w:eastAsia="Times New Roman" w:hAnsi="Arial" w:cs="Arial"/>
                <w:sz w:val="16"/>
                <w:szCs w:val="16"/>
              </w:rPr>
            </w:pPr>
            <w:r w:rsidRPr="003313EA">
              <w:rPr>
                <w:rFonts w:ascii="Arial" w:eastAsia="Times New Roman" w:hAnsi="Arial" w:cs="Arial"/>
                <w:sz w:val="16"/>
                <w:szCs w:val="16"/>
              </w:rPr>
              <w:t>EASEMENT LOCATIONS AND DIMENSIONS</w:t>
            </w:r>
          </w:p>
        </w:tc>
        <w:tc>
          <w:tcPr>
            <w:tcW w:w="1545" w:type="dxa"/>
            <w:tcBorders>
              <w:top w:val="nil"/>
              <w:left w:val="nil"/>
              <w:bottom w:val="single" w:sz="4" w:space="0" w:color="auto"/>
              <w:right w:val="single" w:sz="4" w:space="0" w:color="auto"/>
            </w:tcBorders>
            <w:vAlign w:val="bottom"/>
            <w:hideMark/>
          </w:tcPr>
          <w:p w14:paraId="31BCFA65" w14:textId="77777777" w:rsidR="00091B66" w:rsidRPr="003313EA" w:rsidRDefault="00091B66" w:rsidP="00946778">
            <w:pPr>
              <w:spacing w:after="0" w:line="240" w:lineRule="auto"/>
              <w:rPr>
                <w:rFonts w:ascii="Arial" w:eastAsia="Times New Roman" w:hAnsi="Arial" w:cs="Arial"/>
                <w:sz w:val="16"/>
                <w:szCs w:val="16"/>
              </w:rPr>
            </w:pPr>
            <w:r w:rsidRPr="003313EA">
              <w:rPr>
                <w:rFonts w:ascii="Arial" w:eastAsia="Times New Roman" w:hAnsi="Arial" w:cs="Arial"/>
                <w:sz w:val="16"/>
                <w:szCs w:val="16"/>
              </w:rPr>
              <w:t>EASEMENTS ALONG LOT/TRACT LINES</w:t>
            </w:r>
          </w:p>
        </w:tc>
        <w:tc>
          <w:tcPr>
            <w:tcW w:w="1890" w:type="dxa"/>
            <w:tcBorders>
              <w:top w:val="nil"/>
              <w:left w:val="nil"/>
              <w:bottom w:val="single" w:sz="4" w:space="0" w:color="auto"/>
              <w:right w:val="single" w:sz="4" w:space="0" w:color="auto"/>
            </w:tcBorders>
            <w:vAlign w:val="bottom"/>
            <w:hideMark/>
          </w:tcPr>
          <w:p w14:paraId="39DEB355" w14:textId="0D6BA17A" w:rsidR="00091B66" w:rsidRPr="003313EA" w:rsidRDefault="00091B66" w:rsidP="00946778">
            <w:pPr>
              <w:spacing w:after="0" w:line="240" w:lineRule="auto"/>
              <w:rPr>
                <w:rFonts w:ascii="Arial" w:eastAsia="Times New Roman" w:hAnsi="Arial" w:cs="Arial"/>
                <w:sz w:val="16"/>
                <w:szCs w:val="16"/>
              </w:rPr>
            </w:pPr>
            <w:r w:rsidRPr="003313EA">
              <w:rPr>
                <w:rFonts w:ascii="Arial" w:eastAsia="Times New Roman" w:hAnsi="Arial" w:cs="Arial"/>
                <w:sz w:val="16"/>
                <w:szCs w:val="16"/>
              </w:rPr>
              <w:t>PERMIT 3’ SIDE YARD UTILITY EASEMENT INSTEAD</w:t>
            </w:r>
            <w:r>
              <w:rPr>
                <w:rFonts w:ascii="Arial" w:eastAsia="Times New Roman" w:hAnsi="Arial" w:cs="Arial"/>
                <w:sz w:val="16"/>
                <w:szCs w:val="16"/>
              </w:rPr>
              <w:t xml:space="preserve"> </w:t>
            </w:r>
            <w:r w:rsidRPr="003313EA">
              <w:rPr>
                <w:rFonts w:ascii="Arial" w:eastAsia="Times New Roman" w:hAnsi="Arial" w:cs="Arial"/>
                <w:sz w:val="16"/>
                <w:szCs w:val="16"/>
              </w:rPr>
              <w:t>OF 5’</w:t>
            </w:r>
          </w:p>
        </w:tc>
        <w:tc>
          <w:tcPr>
            <w:tcW w:w="2430" w:type="dxa"/>
            <w:tcBorders>
              <w:top w:val="nil"/>
              <w:left w:val="nil"/>
              <w:bottom w:val="single" w:sz="4" w:space="0" w:color="auto"/>
              <w:right w:val="single" w:sz="4" w:space="0" w:color="auto"/>
            </w:tcBorders>
            <w:vAlign w:val="bottom"/>
            <w:hideMark/>
          </w:tcPr>
          <w:p w14:paraId="2F929806" w14:textId="77777777" w:rsidR="00091B66" w:rsidRPr="003313EA" w:rsidRDefault="00091B66" w:rsidP="00946778">
            <w:pPr>
              <w:spacing w:after="0" w:line="240" w:lineRule="auto"/>
              <w:rPr>
                <w:rFonts w:ascii="Arial" w:eastAsia="Times New Roman" w:hAnsi="Arial" w:cs="Arial"/>
                <w:sz w:val="16"/>
                <w:szCs w:val="16"/>
              </w:rPr>
            </w:pPr>
            <w:r w:rsidRPr="003313EA">
              <w:rPr>
                <w:rFonts w:ascii="Arial" w:eastAsia="Times New Roman" w:hAnsi="Arial" w:cs="Arial"/>
                <w:sz w:val="16"/>
                <w:szCs w:val="16"/>
              </w:rPr>
              <w:t>ADEQUATE UTILITY EASEMENTS HAVE BEEN PROVIDED IN LOT/TRACT NETWORK AND ROADWAY CROSS SECTIONS FOR DESIGN, INSTALLATION, DELIVERY, AND MAINTENANCE</w:t>
            </w:r>
          </w:p>
        </w:tc>
        <w:tc>
          <w:tcPr>
            <w:tcW w:w="2618" w:type="dxa"/>
            <w:tcBorders>
              <w:top w:val="nil"/>
              <w:left w:val="nil"/>
              <w:bottom w:val="single" w:sz="4" w:space="0" w:color="auto"/>
              <w:right w:val="single" w:sz="4" w:space="0" w:color="auto"/>
            </w:tcBorders>
          </w:tcPr>
          <w:p w14:paraId="507961A2" w14:textId="348A1E91" w:rsidR="00051D24" w:rsidRPr="00051D24" w:rsidRDefault="00051D24" w:rsidP="00051D24">
            <w:pPr>
              <w:spacing w:after="0" w:line="240" w:lineRule="auto"/>
              <w:rPr>
                <w:rFonts w:ascii="Arial" w:eastAsia="Times New Roman" w:hAnsi="Arial" w:cs="Arial"/>
                <w:sz w:val="16"/>
                <w:szCs w:val="16"/>
              </w:rPr>
            </w:pPr>
            <w:r w:rsidRPr="00051D24">
              <w:rPr>
                <w:rFonts w:ascii="Arial" w:eastAsia="Times New Roman" w:hAnsi="Arial" w:cs="Arial"/>
                <w:sz w:val="16"/>
                <w:szCs w:val="16"/>
              </w:rPr>
              <w:t>•LIVEABLE ENVIRONMENT</w:t>
            </w:r>
          </w:p>
          <w:p w14:paraId="5BA36602" w14:textId="31C36529" w:rsidR="00051D24" w:rsidRPr="00051D24" w:rsidRDefault="00051D24" w:rsidP="00051D24">
            <w:pPr>
              <w:spacing w:after="0" w:line="240" w:lineRule="auto"/>
              <w:rPr>
                <w:rFonts w:ascii="Arial" w:eastAsia="Times New Roman" w:hAnsi="Arial" w:cs="Arial"/>
                <w:sz w:val="16"/>
                <w:szCs w:val="16"/>
              </w:rPr>
            </w:pPr>
            <w:r w:rsidRPr="00051D24">
              <w:rPr>
                <w:rFonts w:ascii="Arial" w:eastAsia="Times New Roman" w:hAnsi="Arial" w:cs="Arial"/>
                <w:sz w:val="16"/>
                <w:szCs w:val="16"/>
              </w:rPr>
              <w:t>•MORE EFFICENT PEDESTRIAN SYSTEM</w:t>
            </w:r>
          </w:p>
          <w:p w14:paraId="268D329F" w14:textId="78A6AC5F" w:rsidR="00051D24" w:rsidRPr="00051D24" w:rsidRDefault="00051D24" w:rsidP="00051D24">
            <w:pPr>
              <w:spacing w:after="0" w:line="240" w:lineRule="auto"/>
              <w:rPr>
                <w:rFonts w:ascii="Arial" w:eastAsia="Times New Roman" w:hAnsi="Arial" w:cs="Arial"/>
                <w:sz w:val="16"/>
                <w:szCs w:val="16"/>
              </w:rPr>
            </w:pPr>
            <w:r w:rsidRPr="00051D24">
              <w:rPr>
                <w:rFonts w:ascii="Arial" w:eastAsia="Times New Roman" w:hAnsi="Arial" w:cs="Arial"/>
                <w:sz w:val="16"/>
                <w:szCs w:val="16"/>
              </w:rPr>
              <w:t>•ADDITIONAL OPEN SPACE</w:t>
            </w:r>
          </w:p>
          <w:p w14:paraId="6555DAD8" w14:textId="058C7665" w:rsidR="00091B66" w:rsidRPr="003313EA" w:rsidRDefault="00051D24" w:rsidP="00051D24">
            <w:pPr>
              <w:spacing w:after="0" w:line="240" w:lineRule="auto"/>
              <w:rPr>
                <w:rFonts w:ascii="Arial" w:eastAsia="Times New Roman" w:hAnsi="Arial" w:cs="Arial"/>
                <w:sz w:val="16"/>
                <w:szCs w:val="16"/>
              </w:rPr>
            </w:pPr>
            <w:r w:rsidRPr="00051D24">
              <w:rPr>
                <w:rFonts w:ascii="Arial" w:eastAsia="Times New Roman" w:hAnsi="Arial" w:cs="Arial"/>
                <w:sz w:val="16"/>
                <w:szCs w:val="16"/>
              </w:rPr>
              <w:t>•OPEN SPACE/AMENITY DESIGN</w:t>
            </w:r>
          </w:p>
        </w:tc>
      </w:tr>
    </w:tbl>
    <w:bookmarkEnd w:id="2"/>
    <w:p w14:paraId="1772CA93" w14:textId="104FB4C8" w:rsidR="00866492" w:rsidRDefault="001E1585" w:rsidP="00866492">
      <w:pPr>
        <w:spacing w:after="0" w:line="240" w:lineRule="auto"/>
        <w:rPr>
          <w:rFonts w:ascii="Arial" w:eastAsia="Times New Roman" w:hAnsi="Arial" w:cs="Arial"/>
          <w:spacing w:val="2"/>
          <w:sz w:val="22"/>
          <w:shd w:val="clear" w:color="auto" w:fill="FFFFFF"/>
        </w:rPr>
      </w:pPr>
      <w:r>
        <w:rPr>
          <w:rFonts w:ascii="Arial" w:eastAsia="Times New Roman" w:hAnsi="Arial" w:cs="Arial"/>
          <w:spacing w:val="2"/>
          <w:sz w:val="22"/>
          <w:shd w:val="clear" w:color="auto" w:fill="FFFFFF"/>
        </w:rPr>
        <w:t>(</w:t>
      </w:r>
      <w:r w:rsidR="006A0F22">
        <w:rPr>
          <w:rFonts w:ascii="Arial" w:eastAsia="Times New Roman" w:hAnsi="Arial" w:cs="Arial"/>
          <w:spacing w:val="2"/>
          <w:sz w:val="22"/>
          <w:shd w:val="clear" w:color="auto" w:fill="FFFFFF"/>
        </w:rPr>
        <w:t>*Specific Approval Criteria and Findings are identified in the Modification Approval Criteria, Summary, &amp; Conclusion discussion at the end of the PUD Modifications of this report</w:t>
      </w:r>
      <w:r>
        <w:rPr>
          <w:rFonts w:ascii="Arial" w:eastAsia="Times New Roman" w:hAnsi="Arial" w:cs="Arial"/>
          <w:spacing w:val="2"/>
          <w:sz w:val="22"/>
          <w:shd w:val="clear" w:color="auto" w:fill="FFFFFF"/>
        </w:rPr>
        <w:t xml:space="preserve"> s</w:t>
      </w:r>
      <w:r w:rsidR="006A0F22">
        <w:rPr>
          <w:rFonts w:ascii="Arial" w:eastAsia="Times New Roman" w:hAnsi="Arial" w:cs="Arial"/>
          <w:spacing w:val="2"/>
          <w:sz w:val="22"/>
          <w:shd w:val="clear" w:color="auto" w:fill="FFFFFF"/>
        </w:rPr>
        <w:t>ection below</w:t>
      </w:r>
      <w:r>
        <w:rPr>
          <w:rFonts w:ascii="Arial" w:eastAsia="Times New Roman" w:hAnsi="Arial" w:cs="Arial"/>
          <w:spacing w:val="2"/>
          <w:sz w:val="22"/>
          <w:shd w:val="clear" w:color="auto" w:fill="FFFFFF"/>
        </w:rPr>
        <w:t xml:space="preserve">.) </w:t>
      </w:r>
    </w:p>
    <w:p w14:paraId="5CD71620" w14:textId="77777777" w:rsidR="001E1585" w:rsidRPr="00242289" w:rsidRDefault="001E1585" w:rsidP="00866492">
      <w:pPr>
        <w:spacing w:after="0" w:line="240" w:lineRule="auto"/>
        <w:rPr>
          <w:rFonts w:ascii="Arial" w:eastAsia="Times New Roman" w:hAnsi="Arial" w:cs="Arial"/>
          <w:spacing w:val="2"/>
          <w:sz w:val="22"/>
          <w:shd w:val="clear" w:color="auto" w:fill="FFFFFF"/>
        </w:rPr>
      </w:pPr>
    </w:p>
    <w:p w14:paraId="29D22246" w14:textId="77777777" w:rsidR="00866492" w:rsidRPr="00242289" w:rsidRDefault="00866492" w:rsidP="00866492">
      <w:pPr>
        <w:spacing w:after="0" w:line="240" w:lineRule="auto"/>
        <w:ind w:left="720"/>
        <w:rPr>
          <w:rFonts w:ascii="Arial" w:eastAsia="Times New Roman" w:hAnsi="Arial" w:cs="Arial"/>
          <w:b/>
          <w:bCs/>
          <w:spacing w:val="2"/>
          <w:sz w:val="22"/>
          <w:u w:val="single"/>
          <w:shd w:val="clear" w:color="auto" w:fill="FFFFFF"/>
        </w:rPr>
      </w:pPr>
      <w:r w:rsidRPr="00242289">
        <w:rPr>
          <w:rFonts w:ascii="Arial" w:eastAsia="Times New Roman" w:hAnsi="Arial" w:cs="Arial"/>
          <w:b/>
          <w:bCs/>
          <w:spacing w:val="2"/>
          <w:sz w:val="22"/>
          <w:u w:val="single"/>
          <w:shd w:val="clear" w:color="auto" w:fill="FFFFFF"/>
        </w:rPr>
        <w:t xml:space="preserve">Modification of Private Road Standards: </w:t>
      </w:r>
    </w:p>
    <w:p w14:paraId="7D79AC18" w14:textId="0B59A095" w:rsidR="00866492" w:rsidRPr="00242289" w:rsidRDefault="00866492" w:rsidP="00866492">
      <w:pPr>
        <w:spacing w:after="0" w:line="240" w:lineRule="auto"/>
        <w:ind w:left="720"/>
        <w:rPr>
          <w:rFonts w:ascii="Arial" w:eastAsia="Times New Roman" w:hAnsi="Arial" w:cs="Arial"/>
          <w:spacing w:val="2"/>
          <w:sz w:val="22"/>
          <w:shd w:val="clear" w:color="auto" w:fill="FFFFFF"/>
        </w:rPr>
      </w:pPr>
      <w:r w:rsidRPr="00242289">
        <w:rPr>
          <w:rFonts w:ascii="Arial" w:eastAsia="Times New Roman" w:hAnsi="Arial" w:cs="Arial"/>
          <w:spacing w:val="2"/>
          <w:sz w:val="22"/>
          <w:shd w:val="clear" w:color="auto" w:fill="FFFFFF"/>
        </w:rPr>
        <w:t xml:space="preserve">Private Road Allowances Section 8.4.4.E limits </w:t>
      </w:r>
      <w:r w:rsidR="008F24A1">
        <w:rPr>
          <w:rFonts w:ascii="Arial" w:eastAsia="Times New Roman" w:hAnsi="Arial" w:cs="Arial"/>
          <w:spacing w:val="2"/>
          <w:sz w:val="22"/>
          <w:shd w:val="clear" w:color="auto" w:fill="FFFFFF"/>
        </w:rPr>
        <w:t>private road</w:t>
      </w:r>
      <w:r w:rsidR="008F24A1" w:rsidRPr="00242289">
        <w:rPr>
          <w:rFonts w:ascii="Arial" w:eastAsia="Times New Roman" w:hAnsi="Arial" w:cs="Arial"/>
          <w:spacing w:val="2"/>
          <w:sz w:val="22"/>
          <w:shd w:val="clear" w:color="auto" w:fill="FFFFFF"/>
        </w:rPr>
        <w:t xml:space="preserve"> </w:t>
      </w:r>
      <w:r w:rsidRPr="00242289">
        <w:rPr>
          <w:rFonts w:ascii="Arial" w:eastAsia="Times New Roman" w:hAnsi="Arial" w:cs="Arial"/>
          <w:spacing w:val="2"/>
          <w:sz w:val="22"/>
          <w:shd w:val="clear" w:color="auto" w:fill="FFFFFF"/>
        </w:rPr>
        <w:t xml:space="preserve">use to closed loops and dead ends </w:t>
      </w:r>
      <w:r w:rsidR="008F24A1">
        <w:rPr>
          <w:rFonts w:ascii="Arial" w:eastAsia="Times New Roman" w:hAnsi="Arial" w:cs="Arial"/>
          <w:spacing w:val="2"/>
          <w:sz w:val="22"/>
          <w:shd w:val="clear" w:color="auto" w:fill="FFFFFF"/>
        </w:rPr>
        <w:t>that are not</w:t>
      </w:r>
      <w:r w:rsidR="008F24A1" w:rsidRPr="00242289">
        <w:rPr>
          <w:rFonts w:ascii="Arial" w:eastAsia="Times New Roman" w:hAnsi="Arial" w:cs="Arial"/>
          <w:spacing w:val="2"/>
          <w:sz w:val="22"/>
          <w:shd w:val="clear" w:color="auto" w:fill="FFFFFF"/>
        </w:rPr>
        <w:t xml:space="preserve"> </w:t>
      </w:r>
      <w:r w:rsidRPr="00242289">
        <w:rPr>
          <w:rFonts w:ascii="Arial" w:eastAsia="Times New Roman" w:hAnsi="Arial" w:cs="Arial"/>
          <w:spacing w:val="2"/>
          <w:sz w:val="22"/>
          <w:shd w:val="clear" w:color="auto" w:fill="FFFFFF"/>
        </w:rPr>
        <w:t>likely to be need</w:t>
      </w:r>
      <w:r w:rsidR="008F24A1">
        <w:rPr>
          <w:rFonts w:ascii="Arial" w:eastAsia="Times New Roman" w:hAnsi="Arial" w:cs="Arial"/>
          <w:spacing w:val="2"/>
          <w:sz w:val="22"/>
          <w:shd w:val="clear" w:color="auto" w:fill="FFFFFF"/>
        </w:rPr>
        <w:t>ed</w:t>
      </w:r>
      <w:r w:rsidRPr="00242289">
        <w:rPr>
          <w:rFonts w:ascii="Arial" w:eastAsia="Times New Roman" w:hAnsi="Arial" w:cs="Arial"/>
          <w:spacing w:val="2"/>
          <w:sz w:val="22"/>
          <w:shd w:val="clear" w:color="auto" w:fill="FFFFFF"/>
        </w:rPr>
        <w:t xml:space="preserve"> for the convenience and safety of the general public. The proposed private street </w:t>
      </w:r>
      <w:r w:rsidR="00554A35">
        <w:rPr>
          <w:rFonts w:ascii="Arial" w:eastAsia="Times New Roman" w:hAnsi="Arial" w:cs="Arial"/>
          <w:spacing w:val="2"/>
          <w:sz w:val="22"/>
          <w:shd w:val="clear" w:color="auto" w:fill="FFFFFF"/>
        </w:rPr>
        <w:t xml:space="preserve">network </w:t>
      </w:r>
      <w:r w:rsidRPr="00242289">
        <w:rPr>
          <w:rFonts w:ascii="Arial" w:eastAsia="Times New Roman" w:hAnsi="Arial" w:cs="Arial"/>
          <w:spacing w:val="2"/>
          <w:sz w:val="22"/>
          <w:shd w:val="clear" w:color="auto" w:fill="FFFFFF"/>
        </w:rPr>
        <w:t xml:space="preserve">provides access to </w:t>
      </w:r>
      <w:r w:rsidR="008F24A1">
        <w:rPr>
          <w:rFonts w:ascii="Arial" w:eastAsia="Times New Roman" w:hAnsi="Arial" w:cs="Arial"/>
          <w:spacing w:val="2"/>
          <w:sz w:val="22"/>
          <w:shd w:val="clear" w:color="auto" w:fill="FFFFFF"/>
        </w:rPr>
        <w:t>detached lots/units</w:t>
      </w:r>
      <w:r w:rsidR="008F24A1" w:rsidRPr="00242289">
        <w:rPr>
          <w:rFonts w:ascii="Arial" w:eastAsia="Times New Roman" w:hAnsi="Arial" w:cs="Arial"/>
          <w:spacing w:val="2"/>
          <w:sz w:val="22"/>
          <w:shd w:val="clear" w:color="auto" w:fill="FFFFFF"/>
        </w:rPr>
        <w:t xml:space="preserve"> </w:t>
      </w:r>
      <w:r w:rsidRPr="00242289">
        <w:rPr>
          <w:rFonts w:ascii="Arial" w:eastAsia="Times New Roman" w:hAnsi="Arial" w:cs="Arial"/>
          <w:spacing w:val="2"/>
          <w:sz w:val="22"/>
          <w:shd w:val="clear" w:color="auto" w:fill="FFFFFF"/>
        </w:rPr>
        <w:t>lots for residents and guests of the development</w:t>
      </w:r>
      <w:r w:rsidR="00554A35">
        <w:rPr>
          <w:rFonts w:ascii="Arial" w:eastAsia="Times New Roman" w:hAnsi="Arial" w:cs="Arial"/>
          <w:spacing w:val="2"/>
          <w:sz w:val="22"/>
          <w:shd w:val="clear" w:color="auto" w:fill="FFFFFF"/>
        </w:rPr>
        <w:t xml:space="preserve"> from the public Meadowbrook Parkway into the subdivision</w:t>
      </w:r>
      <w:r w:rsidRPr="00242289">
        <w:rPr>
          <w:rFonts w:ascii="Arial" w:eastAsia="Times New Roman" w:hAnsi="Arial" w:cs="Arial"/>
          <w:spacing w:val="2"/>
          <w:sz w:val="22"/>
          <w:shd w:val="clear" w:color="auto" w:fill="FFFFFF"/>
        </w:rPr>
        <w:t xml:space="preserve">, not for general public </w:t>
      </w:r>
      <w:r w:rsidR="008F24A1" w:rsidRPr="00242289">
        <w:rPr>
          <w:rFonts w:ascii="Arial" w:eastAsia="Times New Roman" w:hAnsi="Arial" w:cs="Arial"/>
          <w:spacing w:val="2"/>
          <w:sz w:val="22"/>
          <w:shd w:val="clear" w:color="auto" w:fill="FFFFFF"/>
        </w:rPr>
        <w:t>use</w:t>
      </w:r>
      <w:r w:rsidR="008F24A1">
        <w:rPr>
          <w:rFonts w:ascii="Arial" w:eastAsia="Times New Roman" w:hAnsi="Arial" w:cs="Arial"/>
          <w:spacing w:val="2"/>
          <w:sz w:val="22"/>
          <w:shd w:val="clear" w:color="auto" w:fill="FFFFFF"/>
        </w:rPr>
        <w:t>,</w:t>
      </w:r>
      <w:r w:rsidR="008F24A1" w:rsidRPr="00242289">
        <w:rPr>
          <w:rFonts w:ascii="Arial" w:eastAsia="Times New Roman" w:hAnsi="Arial" w:cs="Arial"/>
          <w:spacing w:val="2"/>
          <w:sz w:val="22"/>
          <w:shd w:val="clear" w:color="auto" w:fill="FFFFFF"/>
        </w:rPr>
        <w:t xml:space="preserve"> convenience</w:t>
      </w:r>
      <w:r w:rsidR="008F24A1">
        <w:rPr>
          <w:rFonts w:ascii="Arial" w:eastAsia="Times New Roman" w:hAnsi="Arial" w:cs="Arial"/>
          <w:spacing w:val="2"/>
          <w:sz w:val="22"/>
          <w:shd w:val="clear" w:color="auto" w:fill="FFFFFF"/>
        </w:rPr>
        <w:t>, or access to adjacent properties or land uses</w:t>
      </w:r>
      <w:r w:rsidRPr="00242289">
        <w:rPr>
          <w:rFonts w:ascii="Arial" w:eastAsia="Times New Roman" w:hAnsi="Arial" w:cs="Arial"/>
          <w:spacing w:val="2"/>
          <w:sz w:val="22"/>
          <w:shd w:val="clear" w:color="auto" w:fill="FFFFFF"/>
        </w:rPr>
        <w:t xml:space="preserve">. </w:t>
      </w:r>
    </w:p>
    <w:p w14:paraId="3FCC1EA9" w14:textId="77777777" w:rsidR="00866492" w:rsidRPr="00242289" w:rsidRDefault="00866492" w:rsidP="00866492">
      <w:pPr>
        <w:spacing w:after="0" w:line="240" w:lineRule="auto"/>
        <w:ind w:left="720"/>
        <w:rPr>
          <w:rFonts w:ascii="Arial" w:eastAsia="Times New Roman" w:hAnsi="Arial" w:cs="Arial"/>
          <w:spacing w:val="2"/>
          <w:sz w:val="22"/>
          <w:shd w:val="clear" w:color="auto" w:fill="FFFFFF"/>
        </w:rPr>
      </w:pPr>
    </w:p>
    <w:p w14:paraId="14EE0881" w14:textId="11C0737E" w:rsidR="00242289" w:rsidRPr="00242289" w:rsidRDefault="008F24A1" w:rsidP="00242289">
      <w:pPr>
        <w:spacing w:after="0" w:line="240" w:lineRule="auto"/>
        <w:ind w:left="720"/>
        <w:rPr>
          <w:rFonts w:ascii="Arial" w:eastAsia="Times New Roman" w:hAnsi="Arial" w:cs="Arial"/>
          <w:spacing w:val="2"/>
          <w:sz w:val="22"/>
          <w:shd w:val="clear" w:color="auto" w:fill="FFFFFF"/>
        </w:rPr>
      </w:pPr>
      <w:r>
        <w:rPr>
          <w:rFonts w:ascii="Arial" w:eastAsia="Times New Roman" w:hAnsi="Arial" w:cs="Arial"/>
          <w:spacing w:val="2"/>
          <w:sz w:val="22"/>
          <w:shd w:val="clear" w:color="auto" w:fill="FFFFFF"/>
        </w:rPr>
        <w:t xml:space="preserve">Section </w:t>
      </w:r>
      <w:r w:rsidR="00242289" w:rsidRPr="00242289">
        <w:rPr>
          <w:rFonts w:ascii="Arial" w:eastAsia="Times New Roman" w:hAnsi="Arial" w:cs="Arial"/>
          <w:spacing w:val="2"/>
          <w:sz w:val="22"/>
          <w:shd w:val="clear" w:color="auto" w:fill="FFFFFF"/>
        </w:rPr>
        <w:t xml:space="preserve">8.4.4.E.3 Private Roads to Meet County Standards, generally requires private roads to be constructed to an ECM standard cross section except as otherwise determined in the modification request. </w:t>
      </w:r>
    </w:p>
    <w:p w14:paraId="5CD26795" w14:textId="77777777" w:rsidR="00242289" w:rsidRPr="00242289" w:rsidRDefault="00242289" w:rsidP="00242289">
      <w:pPr>
        <w:spacing w:after="0" w:line="240" w:lineRule="auto"/>
        <w:ind w:left="720"/>
        <w:rPr>
          <w:rFonts w:ascii="Arial" w:eastAsia="Times New Roman" w:hAnsi="Arial" w:cs="Arial"/>
          <w:spacing w:val="2"/>
          <w:sz w:val="22"/>
          <w:shd w:val="clear" w:color="auto" w:fill="FFFFFF"/>
        </w:rPr>
      </w:pPr>
    </w:p>
    <w:p w14:paraId="14C122AC" w14:textId="33E53D33" w:rsidR="00866492" w:rsidRPr="00242289" w:rsidRDefault="00866492" w:rsidP="00866492">
      <w:pPr>
        <w:spacing w:after="0" w:line="240" w:lineRule="auto"/>
        <w:ind w:left="720"/>
        <w:rPr>
          <w:rFonts w:ascii="Arial" w:eastAsia="Times New Roman" w:hAnsi="Arial" w:cs="Arial"/>
          <w:spacing w:val="2"/>
          <w:sz w:val="22"/>
          <w:shd w:val="clear" w:color="auto" w:fill="FFFFFF"/>
        </w:rPr>
      </w:pPr>
      <w:r w:rsidRPr="00242289">
        <w:rPr>
          <w:rFonts w:ascii="Arial" w:eastAsia="Times New Roman" w:hAnsi="Arial" w:cs="Arial"/>
          <w:spacing w:val="2"/>
          <w:sz w:val="22"/>
          <w:shd w:val="clear" w:color="auto" w:fill="FFFFFF"/>
        </w:rPr>
        <w:t xml:space="preserve">The request includes proposed </w:t>
      </w:r>
      <w:r w:rsidR="00242289" w:rsidRPr="00242289">
        <w:rPr>
          <w:rFonts w:ascii="Arial" w:eastAsia="Times New Roman" w:hAnsi="Arial" w:cs="Arial"/>
          <w:spacing w:val="2"/>
          <w:sz w:val="22"/>
          <w:shd w:val="clear" w:color="auto" w:fill="FFFFFF"/>
        </w:rPr>
        <w:t>private road</w:t>
      </w:r>
      <w:r w:rsidRPr="00242289">
        <w:rPr>
          <w:rFonts w:ascii="Arial" w:eastAsia="Times New Roman" w:hAnsi="Arial" w:cs="Arial"/>
          <w:spacing w:val="2"/>
          <w:sz w:val="22"/>
          <w:shd w:val="clear" w:color="auto" w:fill="FFFFFF"/>
        </w:rPr>
        <w:t xml:space="preserve"> section</w:t>
      </w:r>
      <w:r w:rsidR="00554A35">
        <w:rPr>
          <w:rFonts w:ascii="Arial" w:eastAsia="Times New Roman" w:hAnsi="Arial" w:cs="Arial"/>
          <w:spacing w:val="2"/>
          <w:sz w:val="22"/>
          <w:shd w:val="clear" w:color="auto" w:fill="FFFFFF"/>
        </w:rPr>
        <w:t>s</w:t>
      </w:r>
      <w:r w:rsidRPr="00242289">
        <w:rPr>
          <w:rFonts w:ascii="Arial" w:eastAsia="Times New Roman" w:hAnsi="Arial" w:cs="Arial"/>
          <w:spacing w:val="2"/>
          <w:sz w:val="22"/>
          <w:shd w:val="clear" w:color="auto" w:fill="FFFFFF"/>
        </w:rPr>
        <w:t xml:space="preserve"> where no </w:t>
      </w:r>
      <w:r w:rsidR="00242289" w:rsidRPr="00242289">
        <w:rPr>
          <w:rFonts w:ascii="Arial" w:eastAsia="Times New Roman" w:hAnsi="Arial" w:cs="Arial"/>
          <w:spacing w:val="2"/>
          <w:sz w:val="22"/>
          <w:shd w:val="clear" w:color="auto" w:fill="FFFFFF"/>
        </w:rPr>
        <w:t>standard private</w:t>
      </w:r>
      <w:r w:rsidRPr="00242289">
        <w:rPr>
          <w:rFonts w:ascii="Arial" w:eastAsia="Times New Roman" w:hAnsi="Arial" w:cs="Arial"/>
          <w:spacing w:val="2"/>
          <w:sz w:val="22"/>
          <w:shd w:val="clear" w:color="auto" w:fill="FFFFFF"/>
        </w:rPr>
        <w:t xml:space="preserve"> </w:t>
      </w:r>
      <w:r w:rsidR="00242289" w:rsidRPr="00242289">
        <w:rPr>
          <w:rFonts w:ascii="Arial" w:eastAsia="Times New Roman" w:hAnsi="Arial" w:cs="Arial"/>
          <w:spacing w:val="2"/>
          <w:sz w:val="22"/>
          <w:shd w:val="clear" w:color="auto" w:fill="FFFFFF"/>
        </w:rPr>
        <w:t xml:space="preserve">cross </w:t>
      </w:r>
      <w:r w:rsidRPr="00242289">
        <w:rPr>
          <w:rFonts w:ascii="Arial" w:eastAsia="Times New Roman" w:hAnsi="Arial" w:cs="Arial"/>
          <w:spacing w:val="2"/>
          <w:sz w:val="22"/>
          <w:shd w:val="clear" w:color="auto" w:fill="FFFFFF"/>
        </w:rPr>
        <w:t>section exists in the ECM. The proposed cross section</w:t>
      </w:r>
      <w:r w:rsidR="00554A35">
        <w:rPr>
          <w:rFonts w:ascii="Arial" w:eastAsia="Times New Roman" w:hAnsi="Arial" w:cs="Arial"/>
          <w:spacing w:val="2"/>
          <w:sz w:val="22"/>
          <w:shd w:val="clear" w:color="auto" w:fill="FFFFFF"/>
        </w:rPr>
        <w:t>s</w:t>
      </w:r>
      <w:r w:rsidRPr="00242289">
        <w:rPr>
          <w:rFonts w:ascii="Arial" w:eastAsia="Times New Roman" w:hAnsi="Arial" w:cs="Arial"/>
          <w:spacing w:val="2"/>
          <w:sz w:val="22"/>
          <w:shd w:val="clear" w:color="auto" w:fill="FFFFFF"/>
        </w:rPr>
        <w:t xml:space="preserve"> </w:t>
      </w:r>
      <w:r w:rsidR="00554A35">
        <w:rPr>
          <w:rFonts w:ascii="Arial" w:eastAsia="Times New Roman" w:hAnsi="Arial" w:cs="Arial"/>
          <w:spacing w:val="2"/>
          <w:sz w:val="22"/>
          <w:shd w:val="clear" w:color="auto" w:fill="FFFFFF"/>
        </w:rPr>
        <w:t>have</w:t>
      </w:r>
      <w:r w:rsidR="00554A35" w:rsidRPr="00242289">
        <w:rPr>
          <w:rFonts w:ascii="Arial" w:eastAsia="Times New Roman" w:hAnsi="Arial" w:cs="Arial"/>
          <w:spacing w:val="2"/>
          <w:sz w:val="22"/>
          <w:shd w:val="clear" w:color="auto" w:fill="FFFFFF"/>
        </w:rPr>
        <w:t xml:space="preserve"> </w:t>
      </w:r>
      <w:r w:rsidRPr="00242289">
        <w:rPr>
          <w:rFonts w:ascii="Arial" w:eastAsia="Times New Roman" w:hAnsi="Arial" w:cs="Arial"/>
          <w:spacing w:val="2"/>
          <w:sz w:val="22"/>
          <w:shd w:val="clear" w:color="auto" w:fill="FFFFFF"/>
        </w:rPr>
        <w:t xml:space="preserve">been included </w:t>
      </w:r>
      <w:r w:rsidRPr="00242289">
        <w:rPr>
          <w:rFonts w:ascii="Arial" w:eastAsia="Times New Roman" w:hAnsi="Arial" w:cs="Arial"/>
          <w:spacing w:val="2"/>
          <w:sz w:val="22"/>
          <w:shd w:val="clear" w:color="auto" w:fill="FFFFFF"/>
        </w:rPr>
        <w:lastRenderedPageBreak/>
        <w:t xml:space="preserve">for review by the ECM and LDC administrators for their consideration and recommendation to the PC and BOCC.  </w:t>
      </w:r>
    </w:p>
    <w:p w14:paraId="505BDBD4" w14:textId="77777777" w:rsidR="00866492" w:rsidRPr="00242289" w:rsidRDefault="00866492" w:rsidP="00866492">
      <w:pPr>
        <w:spacing w:after="0" w:line="240" w:lineRule="auto"/>
        <w:ind w:left="720"/>
        <w:rPr>
          <w:rFonts w:ascii="Arial" w:eastAsia="Times New Roman" w:hAnsi="Arial" w:cs="Arial"/>
          <w:spacing w:val="2"/>
          <w:sz w:val="22"/>
          <w:shd w:val="clear" w:color="auto" w:fill="FFFFFF"/>
        </w:rPr>
      </w:pPr>
    </w:p>
    <w:p w14:paraId="66D6058A" w14:textId="77777777" w:rsidR="00866492" w:rsidRPr="00242289" w:rsidRDefault="00866492" w:rsidP="00866492">
      <w:pPr>
        <w:spacing w:after="0" w:line="240" w:lineRule="auto"/>
        <w:ind w:left="720"/>
        <w:rPr>
          <w:rFonts w:ascii="Arial" w:eastAsia="Times New Roman" w:hAnsi="Arial" w:cs="Arial"/>
          <w:spacing w:val="2"/>
          <w:sz w:val="22"/>
          <w:shd w:val="clear" w:color="auto" w:fill="FFFFFF"/>
        </w:rPr>
      </w:pPr>
    </w:p>
    <w:p w14:paraId="3B9F74D9" w14:textId="77777777" w:rsidR="00866492" w:rsidRPr="00242289" w:rsidRDefault="00866492" w:rsidP="00866492">
      <w:pPr>
        <w:spacing w:after="0" w:line="240" w:lineRule="auto"/>
        <w:ind w:left="720"/>
        <w:rPr>
          <w:rFonts w:ascii="Arial" w:eastAsia="Times New Roman" w:hAnsi="Arial" w:cs="Arial"/>
          <w:spacing w:val="2"/>
          <w:sz w:val="22"/>
          <w:shd w:val="clear" w:color="auto" w:fill="FFFFFF"/>
        </w:rPr>
      </w:pPr>
      <w:r w:rsidRPr="00242289">
        <w:rPr>
          <w:rFonts w:ascii="Arial" w:eastAsia="Times New Roman" w:hAnsi="Arial" w:cs="Arial"/>
          <w:spacing w:val="2"/>
          <w:sz w:val="22"/>
          <w:shd w:val="clear" w:color="auto" w:fill="FFFFFF"/>
        </w:rPr>
        <w:t xml:space="preserve">Private road design modifications may include: </w:t>
      </w:r>
    </w:p>
    <w:p w14:paraId="6F526A04" w14:textId="77777777" w:rsidR="00866492" w:rsidRPr="00242289" w:rsidRDefault="00866492" w:rsidP="00F05660">
      <w:pPr>
        <w:numPr>
          <w:ilvl w:val="0"/>
          <w:numId w:val="10"/>
        </w:numPr>
        <w:spacing w:after="0" w:line="240" w:lineRule="auto"/>
        <w:ind w:left="1440"/>
        <w:rPr>
          <w:rFonts w:ascii="Arial" w:eastAsia="Times New Roman" w:hAnsi="Arial" w:cs="Arial"/>
          <w:spacing w:val="2"/>
          <w:sz w:val="22"/>
          <w:shd w:val="clear" w:color="auto" w:fill="FFFFFF"/>
        </w:rPr>
      </w:pPr>
      <w:r w:rsidRPr="00242289">
        <w:rPr>
          <w:rFonts w:ascii="Arial" w:eastAsia="Times New Roman" w:hAnsi="Arial" w:cs="Arial"/>
          <w:spacing w:val="2"/>
          <w:sz w:val="22"/>
          <w:shd w:val="clear" w:color="auto" w:fill="FFFFFF"/>
        </w:rPr>
        <w:t>right-of-way (not public) width where suitable alternative provisions are made for pedestrian walkways and utilities</w:t>
      </w:r>
    </w:p>
    <w:p w14:paraId="47BA1CB4" w14:textId="77777777" w:rsidR="00866492" w:rsidRPr="00242289" w:rsidRDefault="00866492" w:rsidP="00F05660">
      <w:pPr>
        <w:numPr>
          <w:ilvl w:val="0"/>
          <w:numId w:val="10"/>
        </w:numPr>
        <w:spacing w:after="0" w:line="240" w:lineRule="auto"/>
        <w:ind w:left="1440"/>
        <w:rPr>
          <w:rFonts w:ascii="Arial" w:eastAsia="Times New Roman" w:hAnsi="Arial" w:cs="Arial"/>
          <w:spacing w:val="2"/>
          <w:sz w:val="22"/>
          <w:shd w:val="clear" w:color="auto" w:fill="FFFFFF"/>
        </w:rPr>
      </w:pPr>
      <w:r w:rsidRPr="00242289">
        <w:rPr>
          <w:rFonts w:ascii="Arial" w:eastAsia="Times New Roman" w:hAnsi="Arial" w:cs="Arial"/>
          <w:spacing w:val="2"/>
          <w:sz w:val="22"/>
          <w:shd w:val="clear" w:color="auto" w:fill="FFFFFF"/>
        </w:rPr>
        <w:t>design speed where it is unlikely the road will be needed for use by the general public</w:t>
      </w:r>
    </w:p>
    <w:p w14:paraId="49EC0BF8" w14:textId="77777777" w:rsidR="00866492" w:rsidRPr="00242289" w:rsidRDefault="00866492" w:rsidP="00F05660">
      <w:pPr>
        <w:numPr>
          <w:ilvl w:val="0"/>
          <w:numId w:val="10"/>
        </w:numPr>
        <w:spacing w:after="0" w:line="240" w:lineRule="auto"/>
        <w:ind w:left="1440"/>
        <w:rPr>
          <w:rFonts w:ascii="Arial" w:eastAsia="Times New Roman" w:hAnsi="Arial" w:cs="Arial"/>
          <w:spacing w:val="2"/>
          <w:sz w:val="22"/>
          <w:shd w:val="clear" w:color="auto" w:fill="FFFFFF"/>
        </w:rPr>
      </w:pPr>
      <w:r w:rsidRPr="00242289">
        <w:rPr>
          <w:rFonts w:ascii="Arial" w:eastAsia="Times New Roman" w:hAnsi="Arial" w:cs="Arial"/>
          <w:spacing w:val="2"/>
          <w:sz w:val="22"/>
          <w:shd w:val="clear" w:color="auto" w:fill="FFFFFF"/>
        </w:rPr>
        <w:t>standard section thickness minimums and pavement type where suitable and perpetual maintenance provisions are made</w:t>
      </w:r>
    </w:p>
    <w:p w14:paraId="7F93F61E" w14:textId="77777777" w:rsidR="00866492" w:rsidRPr="00242289" w:rsidRDefault="00866492" w:rsidP="00F05660">
      <w:pPr>
        <w:numPr>
          <w:ilvl w:val="0"/>
          <w:numId w:val="10"/>
        </w:numPr>
        <w:spacing w:after="0" w:line="240" w:lineRule="auto"/>
        <w:ind w:left="1440"/>
        <w:rPr>
          <w:rFonts w:ascii="Arial" w:eastAsia="Times New Roman" w:hAnsi="Arial" w:cs="Arial"/>
          <w:spacing w:val="2"/>
          <w:sz w:val="22"/>
          <w:shd w:val="clear" w:color="auto" w:fill="FFFFFF"/>
        </w:rPr>
      </w:pPr>
      <w:r w:rsidRPr="00242289">
        <w:rPr>
          <w:rFonts w:ascii="Arial" w:eastAsia="Times New Roman" w:hAnsi="Arial" w:cs="Arial"/>
          <w:spacing w:val="2"/>
          <w:sz w:val="22"/>
          <w:shd w:val="clear" w:color="auto" w:fill="FFFFFF"/>
        </w:rPr>
        <w:t>maximum/minim block lengths; and</w:t>
      </w:r>
    </w:p>
    <w:p w14:paraId="6A55D29C" w14:textId="77777777" w:rsidR="00866492" w:rsidRPr="00242289" w:rsidRDefault="00866492" w:rsidP="00F05660">
      <w:pPr>
        <w:numPr>
          <w:ilvl w:val="0"/>
          <w:numId w:val="10"/>
        </w:numPr>
        <w:spacing w:after="0" w:line="240" w:lineRule="auto"/>
        <w:ind w:left="1440"/>
        <w:rPr>
          <w:rFonts w:ascii="Arial" w:eastAsia="Times New Roman" w:hAnsi="Arial" w:cs="Arial"/>
          <w:spacing w:val="2"/>
          <w:sz w:val="22"/>
          <w:shd w:val="clear" w:color="auto" w:fill="FFFFFF"/>
        </w:rPr>
      </w:pPr>
      <w:r w:rsidRPr="00242289">
        <w:rPr>
          <w:rFonts w:ascii="Arial" w:eastAsia="Times New Roman" w:hAnsi="Arial" w:cs="Arial"/>
          <w:spacing w:val="2"/>
          <w:sz w:val="22"/>
          <w:shd w:val="clear" w:color="auto" w:fill="FFFFFF"/>
        </w:rPr>
        <w:t>maximum grade</w:t>
      </w:r>
    </w:p>
    <w:p w14:paraId="797D924B" w14:textId="77777777" w:rsidR="00866492" w:rsidRPr="00B24A5F" w:rsidRDefault="00866492" w:rsidP="00866492">
      <w:pPr>
        <w:spacing w:after="0" w:line="240" w:lineRule="auto"/>
        <w:ind w:left="720"/>
        <w:rPr>
          <w:rFonts w:ascii="Arial" w:eastAsia="Times New Roman" w:hAnsi="Arial" w:cs="Arial"/>
          <w:color w:val="0000FF"/>
          <w:spacing w:val="2"/>
          <w:sz w:val="22"/>
          <w:shd w:val="clear" w:color="auto" w:fill="FFFFFF"/>
        </w:rPr>
      </w:pPr>
    </w:p>
    <w:p w14:paraId="61624F77" w14:textId="6B706B99" w:rsidR="00866492" w:rsidRPr="00FF46A1" w:rsidRDefault="00B82BDA" w:rsidP="00866492">
      <w:pPr>
        <w:spacing w:after="0" w:line="240" w:lineRule="auto"/>
        <w:ind w:left="720"/>
        <w:rPr>
          <w:rFonts w:ascii="Arial" w:eastAsia="Times New Roman" w:hAnsi="Arial" w:cs="Arial"/>
          <w:spacing w:val="2"/>
          <w:sz w:val="22"/>
          <w:shd w:val="clear" w:color="auto" w:fill="FFFFFF"/>
        </w:rPr>
      </w:pPr>
      <w:r>
        <w:rPr>
          <w:rFonts w:ascii="Arial" w:eastAsia="Times New Roman" w:hAnsi="Arial" w:cs="Arial"/>
          <w:spacing w:val="2"/>
          <w:sz w:val="22"/>
          <w:shd w:val="clear" w:color="auto" w:fill="FFFFFF"/>
        </w:rPr>
        <w:t xml:space="preserve">All private streets will be constructed within a 50’ </w:t>
      </w:r>
      <w:r w:rsidR="00866492" w:rsidRPr="00FF46A1">
        <w:rPr>
          <w:rFonts w:ascii="Arial" w:eastAsia="Times New Roman" w:hAnsi="Arial" w:cs="Arial"/>
          <w:spacing w:val="2"/>
          <w:sz w:val="22"/>
          <w:shd w:val="clear" w:color="auto" w:fill="FFFFFF"/>
        </w:rPr>
        <w:t xml:space="preserve">private </w:t>
      </w:r>
      <w:r>
        <w:rPr>
          <w:rFonts w:ascii="Arial" w:eastAsia="Times New Roman" w:hAnsi="Arial" w:cs="Arial"/>
          <w:spacing w:val="2"/>
          <w:sz w:val="22"/>
          <w:shd w:val="clear" w:color="auto" w:fill="FFFFFF"/>
        </w:rPr>
        <w:t>access</w:t>
      </w:r>
      <w:r w:rsidR="00554A35">
        <w:rPr>
          <w:rFonts w:ascii="Arial" w:eastAsia="Times New Roman" w:hAnsi="Arial" w:cs="Arial"/>
          <w:spacing w:val="2"/>
          <w:sz w:val="22"/>
          <w:shd w:val="clear" w:color="auto" w:fill="FFFFFF"/>
        </w:rPr>
        <w:t xml:space="preserve"> easement and tract</w:t>
      </w:r>
      <w:r>
        <w:rPr>
          <w:rFonts w:ascii="Arial" w:eastAsia="Times New Roman" w:hAnsi="Arial" w:cs="Arial"/>
          <w:spacing w:val="2"/>
          <w:sz w:val="22"/>
          <w:shd w:val="clear" w:color="auto" w:fill="FFFFFF"/>
        </w:rPr>
        <w:t xml:space="preserve">, </w:t>
      </w:r>
      <w:r w:rsidR="00392A8D">
        <w:rPr>
          <w:rFonts w:ascii="Arial" w:eastAsia="Times New Roman" w:hAnsi="Arial" w:cs="Arial"/>
          <w:spacing w:val="2"/>
          <w:sz w:val="22"/>
          <w:shd w:val="clear" w:color="auto" w:fill="FFFFFF"/>
        </w:rPr>
        <w:t xml:space="preserve">with all standard </w:t>
      </w:r>
      <w:r>
        <w:rPr>
          <w:rFonts w:ascii="Arial" w:eastAsia="Times New Roman" w:hAnsi="Arial" w:cs="Arial"/>
          <w:spacing w:val="2"/>
          <w:sz w:val="22"/>
          <w:shd w:val="clear" w:color="auto" w:fill="FFFFFF"/>
        </w:rPr>
        <w:t>public improvement/utility and drainage easement</w:t>
      </w:r>
      <w:r w:rsidR="00392A8D">
        <w:rPr>
          <w:rFonts w:ascii="Arial" w:eastAsia="Times New Roman" w:hAnsi="Arial" w:cs="Arial"/>
          <w:spacing w:val="2"/>
          <w:sz w:val="22"/>
          <w:shd w:val="clear" w:color="auto" w:fill="FFFFFF"/>
        </w:rPr>
        <w:t xml:space="preserve"> allotments that correspond with approved County public roadway cross sections</w:t>
      </w:r>
      <w:r w:rsidR="00866492" w:rsidRPr="00FF46A1">
        <w:rPr>
          <w:rFonts w:ascii="Arial" w:eastAsia="Times New Roman" w:hAnsi="Arial" w:cs="Arial"/>
          <w:spacing w:val="2"/>
          <w:sz w:val="22"/>
          <w:shd w:val="clear" w:color="auto" w:fill="FFFFFF"/>
        </w:rPr>
        <w:t xml:space="preserve">. </w:t>
      </w:r>
      <w:r w:rsidR="005C5756">
        <w:rPr>
          <w:rFonts w:ascii="Arial" w:eastAsia="Times New Roman" w:hAnsi="Arial" w:cs="Arial"/>
          <w:spacing w:val="2"/>
          <w:sz w:val="22"/>
          <w:shd w:val="clear" w:color="auto" w:fill="FFFFFF"/>
        </w:rPr>
        <w:t xml:space="preserve">All cross sections accommodate required utility, stormwater, and pedestrian facilities. </w:t>
      </w:r>
      <w:r w:rsidR="00866492" w:rsidRPr="00FF46A1">
        <w:rPr>
          <w:rFonts w:ascii="Arial" w:eastAsia="Times New Roman" w:hAnsi="Arial" w:cs="Arial"/>
          <w:spacing w:val="2"/>
          <w:sz w:val="22"/>
          <w:shd w:val="clear" w:color="auto" w:fill="FFFFFF"/>
        </w:rPr>
        <w:t xml:space="preserve">The reduced </w:t>
      </w:r>
      <w:r w:rsidR="00B2624F">
        <w:rPr>
          <w:rFonts w:ascii="Arial" w:eastAsia="Times New Roman" w:hAnsi="Arial" w:cs="Arial"/>
          <w:spacing w:val="2"/>
          <w:sz w:val="22"/>
          <w:shd w:val="clear" w:color="auto" w:fill="FFFFFF"/>
        </w:rPr>
        <w:t xml:space="preserve">travel lane </w:t>
      </w:r>
      <w:r w:rsidR="00866492" w:rsidRPr="00FF46A1">
        <w:rPr>
          <w:rFonts w:ascii="Arial" w:eastAsia="Times New Roman" w:hAnsi="Arial" w:cs="Arial"/>
          <w:spacing w:val="2"/>
          <w:sz w:val="22"/>
          <w:shd w:val="clear" w:color="auto" w:fill="FFFFFF"/>
        </w:rPr>
        <w:t>width</w:t>
      </w:r>
      <w:r w:rsidR="00B2624F">
        <w:rPr>
          <w:rFonts w:ascii="Arial" w:eastAsia="Times New Roman" w:hAnsi="Arial" w:cs="Arial"/>
          <w:spacing w:val="2"/>
          <w:sz w:val="22"/>
          <w:shd w:val="clear" w:color="auto" w:fill="FFFFFF"/>
        </w:rPr>
        <w:t>s</w:t>
      </w:r>
      <w:r w:rsidR="00866492" w:rsidRPr="00FF46A1">
        <w:rPr>
          <w:rFonts w:ascii="Arial" w:eastAsia="Times New Roman" w:hAnsi="Arial" w:cs="Arial"/>
          <w:spacing w:val="2"/>
          <w:sz w:val="22"/>
          <w:shd w:val="clear" w:color="auto" w:fill="FFFFFF"/>
        </w:rPr>
        <w:t xml:space="preserve"> include </w:t>
      </w:r>
      <w:r w:rsidR="00967A7B">
        <w:rPr>
          <w:rFonts w:ascii="Arial" w:eastAsia="Times New Roman" w:hAnsi="Arial" w:cs="Arial"/>
          <w:spacing w:val="2"/>
          <w:sz w:val="22"/>
          <w:shd w:val="clear" w:color="auto" w:fill="FFFFFF"/>
        </w:rPr>
        <w:t xml:space="preserve">private </w:t>
      </w:r>
      <w:r w:rsidR="00866492" w:rsidRPr="00FF46A1">
        <w:rPr>
          <w:rFonts w:ascii="Arial" w:eastAsia="Times New Roman" w:hAnsi="Arial" w:cs="Arial"/>
          <w:spacing w:val="2"/>
          <w:sz w:val="22"/>
          <w:shd w:val="clear" w:color="auto" w:fill="FFFFFF"/>
        </w:rPr>
        <w:t xml:space="preserve">pedestrian walkways </w:t>
      </w:r>
      <w:r w:rsidR="00967A7B">
        <w:rPr>
          <w:rFonts w:ascii="Arial" w:eastAsia="Times New Roman" w:hAnsi="Arial" w:cs="Arial"/>
          <w:spacing w:val="2"/>
          <w:sz w:val="22"/>
          <w:shd w:val="clear" w:color="auto" w:fill="FFFFFF"/>
        </w:rPr>
        <w:t>(sidewalks) an</w:t>
      </w:r>
      <w:r w:rsidR="00463819">
        <w:rPr>
          <w:rFonts w:ascii="Arial" w:eastAsia="Times New Roman" w:hAnsi="Arial" w:cs="Arial"/>
          <w:spacing w:val="2"/>
          <w:sz w:val="22"/>
          <w:shd w:val="clear" w:color="auto" w:fill="FFFFFF"/>
        </w:rPr>
        <w:t>d</w:t>
      </w:r>
      <w:r w:rsidR="00967A7B">
        <w:rPr>
          <w:rFonts w:ascii="Arial" w:eastAsia="Times New Roman" w:hAnsi="Arial" w:cs="Arial"/>
          <w:spacing w:val="2"/>
          <w:sz w:val="22"/>
          <w:shd w:val="clear" w:color="auto" w:fill="FFFFFF"/>
        </w:rPr>
        <w:t xml:space="preserve"> wet and dry utilities within the proposed cross sections. </w:t>
      </w:r>
    </w:p>
    <w:p w14:paraId="138F6AC4" w14:textId="77777777" w:rsidR="00866492" w:rsidRPr="00B24A5F" w:rsidRDefault="00866492" w:rsidP="00866492">
      <w:pPr>
        <w:spacing w:after="0" w:line="240" w:lineRule="auto"/>
        <w:ind w:left="720"/>
        <w:rPr>
          <w:rFonts w:ascii="Arial" w:eastAsia="Times New Roman" w:hAnsi="Arial" w:cs="Arial"/>
          <w:color w:val="0000FF"/>
          <w:spacing w:val="2"/>
          <w:sz w:val="22"/>
          <w:shd w:val="clear" w:color="auto" w:fill="FFFFFF"/>
        </w:rPr>
      </w:pPr>
    </w:p>
    <w:p w14:paraId="7FFF8F35" w14:textId="17A4CFD1" w:rsidR="00866492" w:rsidRPr="00B24A5F" w:rsidRDefault="00866492" w:rsidP="00866492">
      <w:pPr>
        <w:spacing w:after="0" w:line="240" w:lineRule="auto"/>
        <w:ind w:left="720"/>
        <w:rPr>
          <w:rFonts w:ascii="Times New Roman" w:eastAsia="Times New Roman" w:hAnsi="Times New Roman" w:cs="Times New Roman"/>
          <w:noProof/>
          <w:color w:val="0000FF"/>
          <w:sz w:val="24"/>
          <w:szCs w:val="24"/>
        </w:rPr>
      </w:pPr>
      <w:bookmarkStart w:id="3" w:name="_Hlk32849385"/>
    </w:p>
    <w:p w14:paraId="68028D8C" w14:textId="1B6E370A" w:rsidR="00866492" w:rsidRPr="009E3C52" w:rsidRDefault="00B87E53" w:rsidP="004C39E5">
      <w:pPr>
        <w:spacing w:after="0" w:line="240" w:lineRule="auto"/>
        <w:ind w:left="720"/>
        <w:rPr>
          <w:rFonts w:ascii="Arial" w:eastAsia="Times New Roman" w:hAnsi="Arial" w:cs="Arial"/>
          <w:spacing w:val="2"/>
          <w:sz w:val="22"/>
          <w:shd w:val="clear" w:color="auto" w:fill="FFFFFF"/>
        </w:rPr>
      </w:pPr>
      <w:bookmarkStart w:id="4" w:name="_Hlk52807902"/>
      <w:r>
        <w:rPr>
          <w:noProof/>
        </w:rPr>
        <w:drawing>
          <wp:anchor distT="0" distB="0" distL="114300" distR="114300" simplePos="0" relativeHeight="251662336" behindDoc="1" locked="0" layoutInCell="1" allowOverlap="1" wp14:anchorId="05185221" wp14:editId="7A9E87A9">
            <wp:simplePos x="0" y="0"/>
            <wp:positionH relativeFrom="page">
              <wp:posOffset>3967257</wp:posOffset>
            </wp:positionH>
            <wp:positionV relativeFrom="paragraph">
              <wp:posOffset>41910</wp:posOffset>
            </wp:positionV>
            <wp:extent cx="3721100" cy="1641475"/>
            <wp:effectExtent l="0" t="0" r="0" b="0"/>
            <wp:wrapTight wrapText="bothSides">
              <wp:wrapPolygon edited="0">
                <wp:start x="0" y="0"/>
                <wp:lineTo x="0" y="21308"/>
                <wp:lineTo x="21453" y="21308"/>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21100" cy="1641475"/>
                    </a:xfrm>
                    <a:prstGeom prst="rect">
                      <a:avLst/>
                    </a:prstGeom>
                  </pic:spPr>
                </pic:pic>
              </a:graphicData>
            </a:graphic>
            <wp14:sizeRelH relativeFrom="margin">
              <wp14:pctWidth>0</wp14:pctWidth>
            </wp14:sizeRelH>
            <wp14:sizeRelV relativeFrom="margin">
              <wp14:pctHeight>0</wp14:pctHeight>
            </wp14:sizeRelV>
          </wp:anchor>
        </w:drawing>
      </w:r>
      <w:r w:rsidR="00866492" w:rsidRPr="00FF46A1">
        <w:rPr>
          <w:rFonts w:ascii="Arial" w:eastAsia="Times New Roman" w:hAnsi="Arial" w:cs="Arial"/>
          <w:spacing w:val="2"/>
          <w:sz w:val="22"/>
          <w:shd w:val="clear" w:color="auto" w:fill="FFFFFF"/>
        </w:rPr>
        <w:t xml:space="preserve">Modified </w:t>
      </w:r>
      <w:r w:rsidR="004C39E5">
        <w:rPr>
          <w:rFonts w:ascii="Arial" w:eastAsia="Times New Roman" w:hAnsi="Arial" w:cs="Arial"/>
          <w:spacing w:val="2"/>
          <w:sz w:val="22"/>
          <w:shd w:val="clear" w:color="auto" w:fill="FFFFFF"/>
        </w:rPr>
        <w:t>“</w:t>
      </w:r>
      <w:r w:rsidR="004C39E5" w:rsidRPr="004C39E5">
        <w:rPr>
          <w:rFonts w:ascii="Arial" w:eastAsia="Times New Roman" w:hAnsi="Arial" w:cs="Arial"/>
          <w:b/>
          <w:bCs/>
          <w:spacing w:val="2"/>
          <w:sz w:val="22"/>
          <w:shd w:val="clear" w:color="auto" w:fill="FFFFFF"/>
        </w:rPr>
        <w:t>Nova View</w:t>
      </w:r>
      <w:r w:rsidR="004C39E5">
        <w:rPr>
          <w:rFonts w:ascii="Arial" w:eastAsia="Times New Roman" w:hAnsi="Arial" w:cs="Arial"/>
          <w:b/>
          <w:bCs/>
          <w:spacing w:val="2"/>
          <w:sz w:val="22"/>
          <w:shd w:val="clear" w:color="auto" w:fill="FFFFFF"/>
        </w:rPr>
        <w:t>”</w:t>
      </w:r>
      <w:r w:rsidR="00866492" w:rsidRPr="00FF46A1">
        <w:rPr>
          <w:rFonts w:ascii="Arial" w:eastAsia="Times New Roman" w:hAnsi="Arial" w:cs="Arial"/>
          <w:spacing w:val="2"/>
          <w:sz w:val="22"/>
          <w:shd w:val="clear" w:color="auto" w:fill="FFFFFF"/>
        </w:rPr>
        <w:t xml:space="preserve"> Cross Section</w:t>
      </w:r>
      <w:r w:rsidR="004C39E5">
        <w:rPr>
          <w:rFonts w:ascii="Arial" w:eastAsia="Times New Roman" w:hAnsi="Arial" w:cs="Arial"/>
          <w:spacing w:val="2"/>
          <w:sz w:val="22"/>
          <w:shd w:val="clear" w:color="auto" w:fill="FFFFFF"/>
        </w:rPr>
        <w:t>:</w:t>
      </w:r>
      <w:r w:rsidR="00866492" w:rsidRPr="00FF46A1">
        <w:rPr>
          <w:rFonts w:ascii="Arial" w:eastAsia="Times New Roman" w:hAnsi="Arial" w:cs="Arial"/>
          <w:spacing w:val="2"/>
          <w:sz w:val="22"/>
          <w:shd w:val="clear" w:color="auto" w:fill="FFFFFF"/>
        </w:rPr>
        <w:t xml:space="preserve"> </w:t>
      </w:r>
      <w:bookmarkEnd w:id="3"/>
    </w:p>
    <w:p w14:paraId="44FD1411" w14:textId="52F2B07A" w:rsidR="00866492" w:rsidRPr="009E3C52" w:rsidRDefault="00191334" w:rsidP="00F05660">
      <w:pPr>
        <w:numPr>
          <w:ilvl w:val="0"/>
          <w:numId w:val="11"/>
        </w:numPr>
        <w:spacing w:after="0" w:line="240" w:lineRule="auto"/>
        <w:ind w:left="1440"/>
        <w:rPr>
          <w:rFonts w:ascii="Arial" w:eastAsia="Times New Roman" w:hAnsi="Arial" w:cs="Arial"/>
          <w:spacing w:val="2"/>
          <w:sz w:val="22"/>
          <w:shd w:val="clear" w:color="auto" w:fill="FFFFFF"/>
        </w:rPr>
      </w:pPr>
      <w:bookmarkStart w:id="5" w:name="_Hlk32849405"/>
      <w:r>
        <w:rPr>
          <w:rFonts w:ascii="Arial" w:eastAsia="Times New Roman" w:hAnsi="Arial" w:cs="Arial"/>
          <w:spacing w:val="2"/>
          <w:sz w:val="22"/>
          <w:shd w:val="clear" w:color="auto" w:fill="FFFFFF"/>
        </w:rPr>
        <w:t>50</w:t>
      </w:r>
      <w:r w:rsidRPr="009E3C52">
        <w:rPr>
          <w:rFonts w:ascii="Arial" w:eastAsia="Times New Roman" w:hAnsi="Arial" w:cs="Arial"/>
          <w:spacing w:val="2"/>
          <w:sz w:val="22"/>
          <w:shd w:val="clear" w:color="auto" w:fill="FFFFFF"/>
        </w:rPr>
        <w:t xml:space="preserve">’ </w:t>
      </w:r>
      <w:r w:rsidR="005F4366" w:rsidRPr="009E3C52">
        <w:rPr>
          <w:rFonts w:ascii="Arial" w:eastAsia="Times New Roman" w:hAnsi="Arial" w:cs="Arial"/>
          <w:spacing w:val="2"/>
          <w:sz w:val="22"/>
          <w:shd w:val="clear" w:color="auto" w:fill="FFFFFF"/>
        </w:rPr>
        <w:t xml:space="preserve">public </w:t>
      </w:r>
      <w:r w:rsidR="00866492" w:rsidRPr="009E3C52">
        <w:rPr>
          <w:rFonts w:ascii="Arial" w:eastAsia="Times New Roman" w:hAnsi="Arial" w:cs="Arial"/>
          <w:spacing w:val="2"/>
          <w:sz w:val="22"/>
          <w:shd w:val="clear" w:color="auto" w:fill="FFFFFF"/>
        </w:rPr>
        <w:t>access easement</w:t>
      </w:r>
    </w:p>
    <w:p w14:paraId="54AB5AF8" w14:textId="7676074D" w:rsidR="00072022" w:rsidRDefault="00072022" w:rsidP="00F05660">
      <w:pPr>
        <w:numPr>
          <w:ilvl w:val="0"/>
          <w:numId w:val="11"/>
        </w:numPr>
        <w:spacing w:after="0" w:line="240" w:lineRule="auto"/>
        <w:ind w:left="1440"/>
        <w:rPr>
          <w:rFonts w:ascii="Arial" w:eastAsia="Times New Roman" w:hAnsi="Arial" w:cs="Arial"/>
          <w:spacing w:val="2"/>
          <w:sz w:val="22"/>
          <w:shd w:val="clear" w:color="auto" w:fill="FFFFFF"/>
        </w:rPr>
      </w:pPr>
      <w:r>
        <w:rPr>
          <w:rFonts w:ascii="Arial" w:eastAsia="Times New Roman" w:hAnsi="Arial" w:cs="Arial"/>
          <w:spacing w:val="2"/>
          <w:sz w:val="22"/>
          <w:shd w:val="clear" w:color="auto" w:fill="FFFFFF"/>
        </w:rPr>
        <w:t>29’ pavement width</w:t>
      </w:r>
    </w:p>
    <w:p w14:paraId="3BF7B2B5" w14:textId="6E424ACE" w:rsidR="00866492" w:rsidRPr="009E3C52" w:rsidRDefault="00866492" w:rsidP="00F05660">
      <w:pPr>
        <w:numPr>
          <w:ilvl w:val="0"/>
          <w:numId w:val="11"/>
        </w:numPr>
        <w:spacing w:after="0" w:line="240" w:lineRule="auto"/>
        <w:ind w:left="1440"/>
        <w:rPr>
          <w:rFonts w:ascii="Arial" w:eastAsia="Times New Roman" w:hAnsi="Arial" w:cs="Arial"/>
          <w:spacing w:val="2"/>
          <w:sz w:val="22"/>
          <w:shd w:val="clear" w:color="auto" w:fill="FFFFFF"/>
        </w:rPr>
      </w:pPr>
      <w:r w:rsidRPr="009E3C52">
        <w:rPr>
          <w:rFonts w:ascii="Arial" w:eastAsia="Times New Roman" w:hAnsi="Arial" w:cs="Arial"/>
          <w:spacing w:val="2"/>
          <w:sz w:val="22"/>
          <w:shd w:val="clear" w:color="auto" w:fill="FFFFFF"/>
        </w:rPr>
        <w:t xml:space="preserve">Two (2) </w:t>
      </w:r>
      <w:r w:rsidR="00072022">
        <w:rPr>
          <w:rFonts w:ascii="Arial" w:eastAsia="Times New Roman" w:hAnsi="Arial" w:cs="Arial"/>
          <w:spacing w:val="2"/>
          <w:sz w:val="22"/>
          <w:shd w:val="clear" w:color="auto" w:fill="FFFFFF"/>
        </w:rPr>
        <w:t>14.5</w:t>
      </w:r>
      <w:r w:rsidR="00B2624F" w:rsidRPr="009E3C52">
        <w:rPr>
          <w:rFonts w:ascii="Arial" w:eastAsia="Times New Roman" w:hAnsi="Arial" w:cs="Arial"/>
          <w:spacing w:val="2"/>
          <w:sz w:val="22"/>
          <w:shd w:val="clear" w:color="auto" w:fill="FFFFFF"/>
        </w:rPr>
        <w:t xml:space="preserve">’ </w:t>
      </w:r>
      <w:r w:rsidRPr="009E3C52">
        <w:rPr>
          <w:rFonts w:ascii="Arial" w:eastAsia="Times New Roman" w:hAnsi="Arial" w:cs="Arial"/>
          <w:spacing w:val="2"/>
          <w:sz w:val="22"/>
          <w:shd w:val="clear" w:color="auto" w:fill="FFFFFF"/>
        </w:rPr>
        <w:t>travel lanes</w:t>
      </w:r>
    </w:p>
    <w:p w14:paraId="50D1EC9F" w14:textId="77777777" w:rsidR="00392A8D" w:rsidRPr="009E3C52" w:rsidRDefault="00392A8D" w:rsidP="00C83F43">
      <w:pPr>
        <w:numPr>
          <w:ilvl w:val="0"/>
          <w:numId w:val="11"/>
        </w:numPr>
        <w:spacing w:after="0" w:line="240" w:lineRule="auto"/>
        <w:ind w:left="1440"/>
        <w:rPr>
          <w:rFonts w:ascii="Arial" w:eastAsia="Times New Roman" w:hAnsi="Arial" w:cs="Arial"/>
          <w:spacing w:val="2"/>
          <w:sz w:val="22"/>
          <w:shd w:val="clear" w:color="auto" w:fill="FFFFFF"/>
        </w:rPr>
      </w:pPr>
      <w:r w:rsidRPr="009E3C52">
        <w:rPr>
          <w:rFonts w:ascii="Arial" w:eastAsia="Times New Roman" w:hAnsi="Arial" w:cs="Arial"/>
          <w:spacing w:val="2"/>
          <w:sz w:val="22"/>
          <w:shd w:val="clear" w:color="auto" w:fill="FFFFFF"/>
        </w:rPr>
        <w:t xml:space="preserve">Standard curb/gutter (2.5’ </w:t>
      </w:r>
      <w:r>
        <w:rPr>
          <w:rFonts w:ascii="Arial" w:eastAsia="Times New Roman" w:hAnsi="Arial" w:cs="Arial"/>
          <w:spacing w:val="2"/>
          <w:sz w:val="22"/>
          <w:shd w:val="clear" w:color="auto" w:fill="FFFFFF"/>
        </w:rPr>
        <w:t>Type C/</w:t>
      </w:r>
      <w:r w:rsidRPr="009E3C52">
        <w:rPr>
          <w:rFonts w:ascii="Arial" w:eastAsia="Times New Roman" w:hAnsi="Arial" w:cs="Arial"/>
          <w:spacing w:val="2"/>
          <w:sz w:val="22"/>
          <w:shd w:val="clear" w:color="auto" w:fill="FFFFFF"/>
        </w:rPr>
        <w:t>typical)</w:t>
      </w:r>
    </w:p>
    <w:p w14:paraId="4EB70533" w14:textId="72C30DDA" w:rsidR="00866492" w:rsidRPr="009E3C52" w:rsidRDefault="00866492" w:rsidP="00F05660">
      <w:pPr>
        <w:numPr>
          <w:ilvl w:val="0"/>
          <w:numId w:val="11"/>
        </w:numPr>
        <w:spacing w:after="0" w:line="240" w:lineRule="auto"/>
        <w:ind w:left="1440"/>
        <w:rPr>
          <w:rFonts w:ascii="Arial" w:eastAsia="Times New Roman" w:hAnsi="Arial" w:cs="Arial"/>
          <w:spacing w:val="2"/>
          <w:sz w:val="22"/>
          <w:shd w:val="clear" w:color="auto" w:fill="FFFFFF"/>
        </w:rPr>
      </w:pPr>
      <w:r w:rsidRPr="009E3C52">
        <w:rPr>
          <w:rFonts w:ascii="Arial" w:eastAsia="Times New Roman" w:hAnsi="Arial" w:cs="Arial"/>
          <w:spacing w:val="2"/>
          <w:sz w:val="22"/>
          <w:shd w:val="clear" w:color="auto" w:fill="FFFFFF"/>
        </w:rPr>
        <w:t>5’ attached sidewalk</w:t>
      </w:r>
      <w:r w:rsidR="005F4366" w:rsidRPr="009E3C52">
        <w:rPr>
          <w:rFonts w:ascii="Arial" w:eastAsia="Times New Roman" w:hAnsi="Arial" w:cs="Arial"/>
          <w:spacing w:val="2"/>
          <w:sz w:val="22"/>
          <w:shd w:val="clear" w:color="auto" w:fill="FFFFFF"/>
        </w:rPr>
        <w:t xml:space="preserve">s </w:t>
      </w:r>
    </w:p>
    <w:bookmarkEnd w:id="5"/>
    <w:p w14:paraId="0A2B4B75" w14:textId="3211D90F" w:rsidR="009E3C52" w:rsidRPr="009E3C52" w:rsidRDefault="009E3C52" w:rsidP="00F05660">
      <w:pPr>
        <w:numPr>
          <w:ilvl w:val="0"/>
          <w:numId w:val="11"/>
        </w:numPr>
        <w:spacing w:after="0" w:line="240" w:lineRule="auto"/>
        <w:ind w:left="1440"/>
        <w:rPr>
          <w:rFonts w:ascii="Arial" w:eastAsia="Times New Roman" w:hAnsi="Arial" w:cs="Arial"/>
          <w:spacing w:val="2"/>
          <w:sz w:val="22"/>
          <w:shd w:val="clear" w:color="auto" w:fill="FFFFFF"/>
        </w:rPr>
      </w:pPr>
      <w:r w:rsidRPr="009E3C52">
        <w:rPr>
          <w:rFonts w:ascii="Arial" w:eastAsia="Times New Roman" w:hAnsi="Arial" w:cs="Arial"/>
          <w:spacing w:val="2"/>
          <w:sz w:val="22"/>
          <w:shd w:val="clear" w:color="auto" w:fill="FFFFFF"/>
        </w:rPr>
        <w:t xml:space="preserve">Two (2) </w:t>
      </w:r>
      <w:r w:rsidR="00B2624F">
        <w:rPr>
          <w:rFonts w:ascii="Arial" w:eastAsia="Times New Roman" w:hAnsi="Arial" w:cs="Arial"/>
          <w:spacing w:val="2"/>
          <w:sz w:val="22"/>
          <w:shd w:val="clear" w:color="auto" w:fill="FFFFFF"/>
        </w:rPr>
        <w:t>3</w:t>
      </w:r>
      <w:r w:rsidRPr="009E3C52">
        <w:rPr>
          <w:rFonts w:ascii="Arial" w:eastAsia="Times New Roman" w:hAnsi="Arial" w:cs="Arial"/>
          <w:spacing w:val="2"/>
          <w:sz w:val="22"/>
          <w:shd w:val="clear" w:color="auto" w:fill="FFFFFF"/>
        </w:rPr>
        <w:t xml:space="preserve">’ </w:t>
      </w:r>
      <w:r w:rsidR="00B2624F">
        <w:rPr>
          <w:rFonts w:ascii="Arial" w:eastAsia="Times New Roman" w:hAnsi="Arial" w:cs="Arial"/>
          <w:spacing w:val="2"/>
          <w:sz w:val="22"/>
          <w:shd w:val="clear" w:color="auto" w:fill="FFFFFF"/>
        </w:rPr>
        <w:t xml:space="preserve">public </w:t>
      </w:r>
      <w:proofErr w:type="gramStart"/>
      <w:r w:rsidR="00B2624F">
        <w:rPr>
          <w:rFonts w:ascii="Arial" w:eastAsia="Times New Roman" w:hAnsi="Arial" w:cs="Arial"/>
          <w:spacing w:val="2"/>
          <w:sz w:val="22"/>
          <w:shd w:val="clear" w:color="auto" w:fill="FFFFFF"/>
        </w:rPr>
        <w:t xml:space="preserve">improvement </w:t>
      </w:r>
      <w:r w:rsidRPr="009E3C52">
        <w:rPr>
          <w:rFonts w:ascii="Arial" w:eastAsia="Times New Roman" w:hAnsi="Arial" w:cs="Arial"/>
          <w:spacing w:val="2"/>
          <w:sz w:val="22"/>
          <w:shd w:val="clear" w:color="auto" w:fill="FFFFFF"/>
        </w:rPr>
        <w:t xml:space="preserve"> easements</w:t>
      </w:r>
      <w:proofErr w:type="gramEnd"/>
      <w:r w:rsidRPr="009E3C52">
        <w:rPr>
          <w:rFonts w:ascii="Arial" w:eastAsia="Times New Roman" w:hAnsi="Arial" w:cs="Arial"/>
          <w:spacing w:val="2"/>
          <w:sz w:val="22"/>
          <w:shd w:val="clear" w:color="auto" w:fill="FFFFFF"/>
        </w:rPr>
        <w:t xml:space="preserve"> </w:t>
      </w:r>
    </w:p>
    <w:bookmarkEnd w:id="4"/>
    <w:p w14:paraId="238D9BDB" w14:textId="0EEEA1BC" w:rsidR="00866492" w:rsidRPr="00B24A5F" w:rsidRDefault="00866492" w:rsidP="00866492">
      <w:pPr>
        <w:spacing w:after="0" w:line="240" w:lineRule="auto"/>
        <w:ind w:left="720"/>
        <w:rPr>
          <w:rFonts w:ascii="Arial" w:eastAsia="Times New Roman" w:hAnsi="Arial" w:cs="Arial"/>
          <w:color w:val="0000FF"/>
          <w:spacing w:val="2"/>
          <w:sz w:val="22"/>
          <w:shd w:val="clear" w:color="auto" w:fill="FFFFFF"/>
        </w:rPr>
      </w:pPr>
    </w:p>
    <w:p w14:paraId="0AA0F48F" w14:textId="73D71FB6" w:rsidR="00866492" w:rsidRPr="00B24A5F" w:rsidRDefault="00866492" w:rsidP="00866492">
      <w:pPr>
        <w:spacing w:after="0" w:line="240" w:lineRule="auto"/>
        <w:ind w:left="720"/>
        <w:rPr>
          <w:rFonts w:ascii="Arial" w:eastAsia="Times New Roman" w:hAnsi="Arial" w:cs="Arial"/>
          <w:color w:val="0000FF"/>
          <w:spacing w:val="2"/>
          <w:sz w:val="22"/>
          <w:shd w:val="clear" w:color="auto" w:fill="FFFFFF"/>
        </w:rPr>
      </w:pPr>
    </w:p>
    <w:p w14:paraId="19ED140D" w14:textId="5BD57074" w:rsidR="00CB7E1A" w:rsidRPr="00FF46A1" w:rsidRDefault="004C39E5" w:rsidP="00CB7E1A">
      <w:pPr>
        <w:spacing w:after="0" w:line="240" w:lineRule="auto"/>
        <w:ind w:left="720"/>
        <w:rPr>
          <w:rFonts w:ascii="Arial" w:eastAsia="Times New Roman" w:hAnsi="Arial" w:cs="Arial"/>
          <w:spacing w:val="2"/>
          <w:sz w:val="22"/>
          <w:shd w:val="clear" w:color="auto" w:fill="FFFFFF"/>
        </w:rPr>
      </w:pPr>
      <w:r>
        <w:rPr>
          <w:noProof/>
        </w:rPr>
        <w:drawing>
          <wp:anchor distT="0" distB="0" distL="114300" distR="114300" simplePos="0" relativeHeight="251661312" behindDoc="1" locked="0" layoutInCell="1" allowOverlap="1" wp14:anchorId="66B0A015" wp14:editId="3DD81836">
            <wp:simplePos x="0" y="0"/>
            <wp:positionH relativeFrom="page">
              <wp:posOffset>4321587</wp:posOffset>
            </wp:positionH>
            <wp:positionV relativeFrom="paragraph">
              <wp:posOffset>153670</wp:posOffset>
            </wp:positionV>
            <wp:extent cx="3235960" cy="1540510"/>
            <wp:effectExtent l="0" t="0" r="2540" b="2540"/>
            <wp:wrapTight wrapText="bothSides">
              <wp:wrapPolygon edited="0">
                <wp:start x="0" y="0"/>
                <wp:lineTo x="0" y="21369"/>
                <wp:lineTo x="21490" y="21369"/>
                <wp:lineTo x="214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5960" cy="1540510"/>
                    </a:xfrm>
                    <a:prstGeom prst="rect">
                      <a:avLst/>
                    </a:prstGeom>
                  </pic:spPr>
                </pic:pic>
              </a:graphicData>
            </a:graphic>
            <wp14:sizeRelV relativeFrom="margin">
              <wp14:pctHeight>0</wp14:pctHeight>
            </wp14:sizeRelV>
          </wp:anchor>
        </w:drawing>
      </w:r>
      <w:r w:rsidR="00CB7E1A" w:rsidRPr="00FF46A1">
        <w:rPr>
          <w:rFonts w:ascii="Arial" w:eastAsia="Times New Roman" w:hAnsi="Arial" w:cs="Arial"/>
          <w:spacing w:val="2"/>
          <w:sz w:val="22"/>
          <w:shd w:val="clear" w:color="auto" w:fill="FFFFFF"/>
        </w:rPr>
        <w:t xml:space="preserve">Modified </w:t>
      </w:r>
      <w:r>
        <w:rPr>
          <w:rFonts w:ascii="Arial" w:eastAsia="Times New Roman" w:hAnsi="Arial" w:cs="Arial"/>
          <w:spacing w:val="2"/>
          <w:sz w:val="22"/>
          <w:shd w:val="clear" w:color="auto" w:fill="FFFFFF"/>
        </w:rPr>
        <w:t>“</w:t>
      </w:r>
      <w:r>
        <w:rPr>
          <w:rFonts w:ascii="Arial" w:eastAsia="Times New Roman" w:hAnsi="Arial" w:cs="Arial"/>
          <w:b/>
          <w:bCs/>
          <w:spacing w:val="2"/>
          <w:sz w:val="22"/>
          <w:shd w:val="clear" w:color="auto" w:fill="FFFFFF"/>
        </w:rPr>
        <w:t>Celeste Heights</w:t>
      </w:r>
      <w:r w:rsidR="00F60C46">
        <w:rPr>
          <w:rFonts w:ascii="Arial" w:eastAsia="Times New Roman" w:hAnsi="Arial" w:cs="Arial"/>
          <w:b/>
          <w:bCs/>
          <w:spacing w:val="2"/>
          <w:sz w:val="22"/>
          <w:shd w:val="clear" w:color="auto" w:fill="FFFFFF"/>
        </w:rPr>
        <w:t xml:space="preserve"> (from </w:t>
      </w:r>
      <w:r w:rsidR="00392A8D">
        <w:rPr>
          <w:rFonts w:ascii="Arial" w:eastAsia="Times New Roman" w:hAnsi="Arial" w:cs="Arial"/>
          <w:b/>
          <w:bCs/>
          <w:spacing w:val="2"/>
          <w:sz w:val="22"/>
          <w:shd w:val="clear" w:color="auto" w:fill="FFFFFF"/>
        </w:rPr>
        <w:t>STA</w:t>
      </w:r>
      <w:r w:rsidR="00F60C46">
        <w:rPr>
          <w:rFonts w:ascii="Arial" w:eastAsia="Times New Roman" w:hAnsi="Arial" w:cs="Arial"/>
          <w:b/>
          <w:bCs/>
          <w:spacing w:val="2"/>
          <w:sz w:val="22"/>
          <w:shd w:val="clear" w:color="auto" w:fill="FFFFFF"/>
        </w:rPr>
        <w:t xml:space="preserve"> 11+50 to end</w:t>
      </w:r>
      <w:r w:rsidR="00392A8D">
        <w:rPr>
          <w:rFonts w:ascii="Arial" w:eastAsia="Times New Roman" w:hAnsi="Arial" w:cs="Arial"/>
          <w:b/>
          <w:bCs/>
          <w:spacing w:val="2"/>
          <w:sz w:val="22"/>
          <w:shd w:val="clear" w:color="auto" w:fill="FFFFFF"/>
        </w:rPr>
        <w:t>)</w:t>
      </w:r>
      <w:r w:rsidR="00F60C46">
        <w:rPr>
          <w:rFonts w:ascii="Arial" w:eastAsia="Times New Roman" w:hAnsi="Arial" w:cs="Arial"/>
          <w:b/>
          <w:bCs/>
          <w:spacing w:val="2"/>
          <w:sz w:val="22"/>
          <w:shd w:val="clear" w:color="auto" w:fill="FFFFFF"/>
        </w:rPr>
        <w:t xml:space="preserve">, </w:t>
      </w:r>
      <w:proofErr w:type="spellStart"/>
      <w:r w:rsidR="00F60C46">
        <w:rPr>
          <w:rFonts w:ascii="Arial" w:eastAsia="Times New Roman" w:hAnsi="Arial" w:cs="Arial"/>
          <w:b/>
          <w:bCs/>
          <w:spacing w:val="2"/>
          <w:sz w:val="22"/>
          <w:shd w:val="clear" w:color="auto" w:fill="FFFFFF"/>
        </w:rPr>
        <w:t>Tenebris</w:t>
      </w:r>
      <w:proofErr w:type="spellEnd"/>
      <w:r w:rsidR="00F60C46">
        <w:rPr>
          <w:rFonts w:ascii="Arial" w:eastAsia="Times New Roman" w:hAnsi="Arial" w:cs="Arial"/>
          <w:b/>
          <w:bCs/>
          <w:spacing w:val="2"/>
          <w:sz w:val="22"/>
          <w:shd w:val="clear" w:color="auto" w:fill="FFFFFF"/>
        </w:rPr>
        <w:t xml:space="preserve"> Point, &amp; Lux Point</w:t>
      </w:r>
      <w:r>
        <w:rPr>
          <w:rFonts w:ascii="Arial" w:eastAsia="Times New Roman" w:hAnsi="Arial" w:cs="Arial"/>
          <w:b/>
          <w:bCs/>
          <w:spacing w:val="2"/>
          <w:sz w:val="22"/>
          <w:shd w:val="clear" w:color="auto" w:fill="FFFFFF"/>
        </w:rPr>
        <w:t>”</w:t>
      </w:r>
      <w:r w:rsidRPr="00FF46A1">
        <w:rPr>
          <w:rFonts w:ascii="Arial" w:eastAsia="Times New Roman" w:hAnsi="Arial" w:cs="Arial"/>
          <w:spacing w:val="2"/>
          <w:sz w:val="22"/>
          <w:shd w:val="clear" w:color="auto" w:fill="FFFFFF"/>
        </w:rPr>
        <w:t xml:space="preserve"> </w:t>
      </w:r>
      <w:r w:rsidR="00CB7E1A" w:rsidRPr="00FF46A1">
        <w:rPr>
          <w:rFonts w:ascii="Arial" w:eastAsia="Times New Roman" w:hAnsi="Arial" w:cs="Arial"/>
          <w:spacing w:val="2"/>
          <w:sz w:val="22"/>
          <w:shd w:val="clear" w:color="auto" w:fill="FFFFFF"/>
        </w:rPr>
        <w:t>Cross Section</w:t>
      </w:r>
      <w:r>
        <w:rPr>
          <w:rFonts w:ascii="Arial" w:eastAsia="Times New Roman" w:hAnsi="Arial" w:cs="Arial"/>
          <w:b/>
          <w:bCs/>
          <w:spacing w:val="2"/>
          <w:sz w:val="22"/>
          <w:shd w:val="clear" w:color="auto" w:fill="FFFFFF"/>
        </w:rPr>
        <w:t>:</w:t>
      </w:r>
    </w:p>
    <w:p w14:paraId="3726F12B" w14:textId="0A4D55D8" w:rsidR="00CB7E1A" w:rsidRPr="009E3C52" w:rsidRDefault="00CB7E1A" w:rsidP="00F05660">
      <w:pPr>
        <w:numPr>
          <w:ilvl w:val="0"/>
          <w:numId w:val="14"/>
        </w:numPr>
        <w:spacing w:after="0" w:line="240" w:lineRule="auto"/>
        <w:rPr>
          <w:rFonts w:ascii="Arial" w:eastAsia="Times New Roman" w:hAnsi="Arial" w:cs="Arial"/>
          <w:spacing w:val="2"/>
          <w:sz w:val="22"/>
          <w:shd w:val="clear" w:color="auto" w:fill="FFFFFF"/>
        </w:rPr>
      </w:pPr>
      <w:r w:rsidRPr="009E3C52">
        <w:rPr>
          <w:rFonts w:ascii="Arial" w:eastAsia="Times New Roman" w:hAnsi="Arial" w:cs="Arial"/>
          <w:spacing w:val="2"/>
          <w:sz w:val="22"/>
          <w:shd w:val="clear" w:color="auto" w:fill="FFFFFF"/>
        </w:rPr>
        <w:t xml:space="preserve">50’ </w:t>
      </w:r>
      <w:r w:rsidR="004C39E5">
        <w:rPr>
          <w:rFonts w:ascii="Arial" w:eastAsia="Times New Roman" w:hAnsi="Arial" w:cs="Arial"/>
          <w:spacing w:val="2"/>
          <w:sz w:val="22"/>
          <w:shd w:val="clear" w:color="auto" w:fill="FFFFFF"/>
        </w:rPr>
        <w:t>public access and utility easement (broad)</w:t>
      </w:r>
      <w:r w:rsidRPr="009E3C52">
        <w:rPr>
          <w:rFonts w:ascii="Arial" w:eastAsia="Times New Roman" w:hAnsi="Arial" w:cs="Arial"/>
          <w:spacing w:val="2"/>
          <w:sz w:val="22"/>
          <w:shd w:val="clear" w:color="auto" w:fill="FFFFFF"/>
        </w:rPr>
        <w:t xml:space="preserve"> </w:t>
      </w:r>
    </w:p>
    <w:p w14:paraId="6BFECC2B" w14:textId="0F51E62A" w:rsidR="00CB7E1A" w:rsidRPr="009E3C52" w:rsidRDefault="00072022" w:rsidP="00F05660">
      <w:pPr>
        <w:numPr>
          <w:ilvl w:val="0"/>
          <w:numId w:val="14"/>
        </w:numPr>
        <w:spacing w:after="0" w:line="240" w:lineRule="auto"/>
        <w:rPr>
          <w:rFonts w:ascii="Arial" w:eastAsia="Times New Roman" w:hAnsi="Arial" w:cs="Arial"/>
          <w:spacing w:val="2"/>
          <w:sz w:val="22"/>
          <w:shd w:val="clear" w:color="auto" w:fill="FFFFFF"/>
        </w:rPr>
      </w:pPr>
      <w:bookmarkStart w:id="6" w:name="_Hlk64377451"/>
      <w:r>
        <w:rPr>
          <w:rFonts w:ascii="Arial" w:eastAsia="Times New Roman" w:hAnsi="Arial" w:cs="Arial"/>
          <w:spacing w:val="2"/>
          <w:sz w:val="22"/>
          <w:shd w:val="clear" w:color="auto" w:fill="FFFFFF"/>
        </w:rPr>
        <w:t>20</w:t>
      </w:r>
      <w:r w:rsidRPr="009E3C52">
        <w:rPr>
          <w:rFonts w:ascii="Arial" w:eastAsia="Times New Roman" w:hAnsi="Arial" w:cs="Arial"/>
          <w:spacing w:val="2"/>
          <w:sz w:val="22"/>
          <w:shd w:val="clear" w:color="auto" w:fill="FFFFFF"/>
        </w:rPr>
        <w:t xml:space="preserve">’ </w:t>
      </w:r>
      <w:r>
        <w:rPr>
          <w:rFonts w:ascii="Arial" w:eastAsia="Times New Roman" w:hAnsi="Arial" w:cs="Arial"/>
          <w:spacing w:val="2"/>
          <w:sz w:val="22"/>
          <w:shd w:val="clear" w:color="auto" w:fill="FFFFFF"/>
        </w:rPr>
        <w:t>pavement width</w:t>
      </w:r>
    </w:p>
    <w:bookmarkEnd w:id="6"/>
    <w:p w14:paraId="28EB8DC0" w14:textId="40420BC9" w:rsidR="00CB7E1A" w:rsidRPr="009E3C52" w:rsidRDefault="00CB7E1A" w:rsidP="00F05660">
      <w:pPr>
        <w:numPr>
          <w:ilvl w:val="0"/>
          <w:numId w:val="14"/>
        </w:numPr>
        <w:spacing w:after="0" w:line="240" w:lineRule="auto"/>
        <w:rPr>
          <w:rFonts w:ascii="Arial" w:eastAsia="Times New Roman" w:hAnsi="Arial" w:cs="Arial"/>
          <w:spacing w:val="2"/>
          <w:sz w:val="22"/>
          <w:shd w:val="clear" w:color="auto" w:fill="FFFFFF"/>
        </w:rPr>
      </w:pPr>
      <w:r w:rsidRPr="009E3C52">
        <w:rPr>
          <w:rFonts w:ascii="Arial" w:eastAsia="Times New Roman" w:hAnsi="Arial" w:cs="Arial"/>
          <w:spacing w:val="2"/>
          <w:sz w:val="22"/>
          <w:shd w:val="clear" w:color="auto" w:fill="FFFFFF"/>
        </w:rPr>
        <w:t>Two (2) 10’ travel lanes</w:t>
      </w:r>
    </w:p>
    <w:p w14:paraId="72EAA8E5" w14:textId="77777777" w:rsidR="00392A8D" w:rsidRPr="009E3C52" w:rsidRDefault="00392A8D" w:rsidP="00392A8D">
      <w:pPr>
        <w:numPr>
          <w:ilvl w:val="0"/>
          <w:numId w:val="14"/>
        </w:numPr>
        <w:spacing w:after="0" w:line="240" w:lineRule="auto"/>
        <w:rPr>
          <w:rFonts w:ascii="Arial" w:eastAsia="Times New Roman" w:hAnsi="Arial" w:cs="Arial"/>
          <w:spacing w:val="2"/>
          <w:sz w:val="22"/>
          <w:shd w:val="clear" w:color="auto" w:fill="FFFFFF"/>
        </w:rPr>
      </w:pPr>
      <w:r w:rsidRPr="009E3C52">
        <w:rPr>
          <w:rFonts w:ascii="Arial" w:eastAsia="Times New Roman" w:hAnsi="Arial" w:cs="Arial"/>
          <w:spacing w:val="2"/>
          <w:sz w:val="22"/>
          <w:shd w:val="clear" w:color="auto" w:fill="FFFFFF"/>
        </w:rPr>
        <w:t xml:space="preserve">Standard curb/gutter (2.5’ </w:t>
      </w:r>
      <w:r>
        <w:rPr>
          <w:rFonts w:ascii="Arial" w:eastAsia="Times New Roman" w:hAnsi="Arial" w:cs="Arial"/>
          <w:spacing w:val="2"/>
          <w:sz w:val="22"/>
          <w:shd w:val="clear" w:color="auto" w:fill="FFFFFF"/>
        </w:rPr>
        <w:t>Type C/</w:t>
      </w:r>
      <w:r w:rsidRPr="009E3C52">
        <w:rPr>
          <w:rFonts w:ascii="Arial" w:eastAsia="Times New Roman" w:hAnsi="Arial" w:cs="Arial"/>
          <w:spacing w:val="2"/>
          <w:sz w:val="22"/>
          <w:shd w:val="clear" w:color="auto" w:fill="FFFFFF"/>
        </w:rPr>
        <w:t>typical)</w:t>
      </w:r>
    </w:p>
    <w:p w14:paraId="5FA80464" w14:textId="03163AC3" w:rsidR="00CB7E1A" w:rsidRPr="009E3C52" w:rsidRDefault="00CB7E1A" w:rsidP="00F05660">
      <w:pPr>
        <w:numPr>
          <w:ilvl w:val="0"/>
          <w:numId w:val="14"/>
        </w:numPr>
        <w:spacing w:after="0" w:line="240" w:lineRule="auto"/>
        <w:rPr>
          <w:rFonts w:ascii="Arial" w:eastAsia="Times New Roman" w:hAnsi="Arial" w:cs="Arial"/>
          <w:spacing w:val="2"/>
          <w:sz w:val="22"/>
          <w:shd w:val="clear" w:color="auto" w:fill="FFFFFF"/>
        </w:rPr>
      </w:pPr>
      <w:r w:rsidRPr="009E3C52">
        <w:rPr>
          <w:rFonts w:ascii="Arial" w:eastAsia="Times New Roman" w:hAnsi="Arial" w:cs="Arial"/>
          <w:spacing w:val="2"/>
          <w:sz w:val="22"/>
          <w:shd w:val="clear" w:color="auto" w:fill="FFFFFF"/>
        </w:rPr>
        <w:t xml:space="preserve">5’ attached sidewalks </w:t>
      </w:r>
    </w:p>
    <w:p w14:paraId="4BBD5C73" w14:textId="7CF2A7D3" w:rsidR="00CB7E1A" w:rsidRPr="009E3C52" w:rsidRDefault="00CB7E1A" w:rsidP="00F05660">
      <w:pPr>
        <w:numPr>
          <w:ilvl w:val="0"/>
          <w:numId w:val="14"/>
        </w:numPr>
        <w:spacing w:after="0" w:line="240" w:lineRule="auto"/>
        <w:rPr>
          <w:rFonts w:ascii="Arial" w:eastAsia="Times New Roman" w:hAnsi="Arial" w:cs="Arial"/>
          <w:spacing w:val="2"/>
          <w:sz w:val="22"/>
          <w:shd w:val="clear" w:color="auto" w:fill="FFFFFF"/>
        </w:rPr>
      </w:pPr>
      <w:r w:rsidRPr="009E3C52">
        <w:rPr>
          <w:rFonts w:ascii="Arial" w:eastAsia="Times New Roman" w:hAnsi="Arial" w:cs="Arial"/>
          <w:spacing w:val="2"/>
          <w:sz w:val="22"/>
          <w:shd w:val="clear" w:color="auto" w:fill="FFFFFF"/>
        </w:rPr>
        <w:lastRenderedPageBreak/>
        <w:t xml:space="preserve">Two (2) 7.5’ </w:t>
      </w:r>
      <w:r w:rsidR="004C39E5">
        <w:rPr>
          <w:rFonts w:ascii="Arial" w:eastAsia="Times New Roman" w:hAnsi="Arial" w:cs="Arial"/>
          <w:spacing w:val="2"/>
          <w:sz w:val="22"/>
          <w:shd w:val="clear" w:color="auto" w:fill="FFFFFF"/>
        </w:rPr>
        <w:t xml:space="preserve">public improvement/utility &amp; access </w:t>
      </w:r>
      <w:r w:rsidRPr="009E3C52">
        <w:rPr>
          <w:rFonts w:ascii="Arial" w:eastAsia="Times New Roman" w:hAnsi="Arial" w:cs="Arial"/>
          <w:spacing w:val="2"/>
          <w:sz w:val="22"/>
          <w:shd w:val="clear" w:color="auto" w:fill="FFFFFF"/>
        </w:rPr>
        <w:t xml:space="preserve">easements </w:t>
      </w:r>
      <w:r w:rsidR="004C39E5">
        <w:rPr>
          <w:rFonts w:ascii="Arial" w:eastAsia="Times New Roman" w:hAnsi="Arial" w:cs="Arial"/>
          <w:spacing w:val="2"/>
          <w:sz w:val="22"/>
          <w:shd w:val="clear" w:color="auto" w:fill="FFFFFF"/>
        </w:rPr>
        <w:t>(specific)</w:t>
      </w:r>
    </w:p>
    <w:p w14:paraId="6F029A8B" w14:textId="68A01018" w:rsidR="00866492" w:rsidRPr="00B24A5F" w:rsidRDefault="00866492" w:rsidP="00866492">
      <w:pPr>
        <w:spacing w:after="0" w:line="240" w:lineRule="auto"/>
        <w:ind w:left="720"/>
        <w:rPr>
          <w:rFonts w:ascii="Arial" w:eastAsia="Times New Roman" w:hAnsi="Arial" w:cs="Arial"/>
          <w:color w:val="0000FF"/>
          <w:spacing w:val="2"/>
          <w:sz w:val="22"/>
          <w:shd w:val="clear" w:color="auto" w:fill="FFFFFF"/>
        </w:rPr>
      </w:pPr>
    </w:p>
    <w:p w14:paraId="51EFB2EB" w14:textId="0CB97D58" w:rsidR="00866492" w:rsidRPr="00B24A5F" w:rsidRDefault="00866492" w:rsidP="00866492">
      <w:pPr>
        <w:spacing w:after="0" w:line="240" w:lineRule="auto"/>
        <w:ind w:left="720"/>
        <w:rPr>
          <w:rFonts w:ascii="Arial" w:eastAsia="Times New Roman" w:hAnsi="Arial" w:cs="Arial"/>
          <w:color w:val="0000FF"/>
          <w:spacing w:val="2"/>
          <w:sz w:val="22"/>
          <w:shd w:val="clear" w:color="auto" w:fill="FFFFFF"/>
        </w:rPr>
      </w:pPr>
    </w:p>
    <w:p w14:paraId="73AFB4EA" w14:textId="45924275" w:rsidR="00866492" w:rsidRPr="00B24A5F" w:rsidRDefault="00866492" w:rsidP="00866492">
      <w:pPr>
        <w:spacing w:after="0" w:line="240" w:lineRule="auto"/>
        <w:ind w:left="720"/>
        <w:rPr>
          <w:rFonts w:ascii="Arial" w:eastAsia="Times New Roman" w:hAnsi="Arial" w:cs="Arial"/>
          <w:color w:val="0000FF"/>
          <w:spacing w:val="2"/>
          <w:sz w:val="22"/>
          <w:shd w:val="clear" w:color="auto" w:fill="FFFFFF"/>
        </w:rPr>
      </w:pPr>
    </w:p>
    <w:p w14:paraId="1E79D30D" w14:textId="286E7348" w:rsidR="00866492" w:rsidRPr="00B24A5F" w:rsidRDefault="00866492" w:rsidP="00866492">
      <w:pPr>
        <w:spacing w:after="0" w:line="240" w:lineRule="auto"/>
        <w:ind w:left="720"/>
        <w:rPr>
          <w:rFonts w:ascii="Arial" w:eastAsia="Times New Roman" w:hAnsi="Arial" w:cs="Arial"/>
          <w:color w:val="0000FF"/>
          <w:spacing w:val="2"/>
          <w:sz w:val="22"/>
          <w:shd w:val="clear" w:color="auto" w:fill="FFFFFF"/>
        </w:rPr>
      </w:pPr>
    </w:p>
    <w:p w14:paraId="0F60F6DD" w14:textId="2647FCD7" w:rsidR="004C39E5" w:rsidRPr="00FF46A1" w:rsidRDefault="0048090B" w:rsidP="004C39E5">
      <w:pPr>
        <w:spacing w:after="0" w:line="240" w:lineRule="auto"/>
        <w:ind w:left="720"/>
        <w:rPr>
          <w:rFonts w:ascii="Arial" w:eastAsia="Times New Roman" w:hAnsi="Arial" w:cs="Arial"/>
          <w:spacing w:val="2"/>
          <w:sz w:val="22"/>
          <w:shd w:val="clear" w:color="auto" w:fill="FFFFFF"/>
        </w:rPr>
      </w:pPr>
      <w:r w:rsidRPr="00B24A5F">
        <w:rPr>
          <w:rFonts w:ascii="Times New Roman" w:eastAsia="Times New Roman" w:hAnsi="Times New Roman" w:cs="Times New Roman"/>
          <w:noProof/>
          <w:color w:val="0000FF"/>
          <w:sz w:val="24"/>
          <w:szCs w:val="24"/>
        </w:rPr>
        <w:drawing>
          <wp:anchor distT="0" distB="0" distL="114300" distR="114300" simplePos="0" relativeHeight="251664384" behindDoc="0" locked="0" layoutInCell="1" allowOverlap="1" wp14:anchorId="21C9AB48" wp14:editId="6EB3FDC5">
            <wp:simplePos x="0" y="0"/>
            <wp:positionH relativeFrom="page">
              <wp:posOffset>4507865</wp:posOffset>
            </wp:positionH>
            <wp:positionV relativeFrom="paragraph">
              <wp:posOffset>106903</wp:posOffset>
            </wp:positionV>
            <wp:extent cx="3082925" cy="1527810"/>
            <wp:effectExtent l="0" t="0" r="3175" b="0"/>
            <wp:wrapThrough wrapText="bothSides">
              <wp:wrapPolygon edited="0">
                <wp:start x="0" y="0"/>
                <wp:lineTo x="0" y="21277"/>
                <wp:lineTo x="21489" y="21277"/>
                <wp:lineTo x="2148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082925" cy="1527810"/>
                    </a:xfrm>
                    <a:prstGeom prst="rect">
                      <a:avLst/>
                    </a:prstGeom>
                    <a:noFill/>
                  </pic:spPr>
                </pic:pic>
              </a:graphicData>
            </a:graphic>
            <wp14:sizeRelH relativeFrom="margin">
              <wp14:pctWidth>0</wp14:pctWidth>
            </wp14:sizeRelH>
            <wp14:sizeRelV relativeFrom="margin">
              <wp14:pctHeight>0</wp14:pctHeight>
            </wp14:sizeRelV>
          </wp:anchor>
        </w:drawing>
      </w:r>
      <w:r w:rsidR="004C39E5" w:rsidRPr="00FF46A1">
        <w:rPr>
          <w:rFonts w:ascii="Arial" w:eastAsia="Times New Roman" w:hAnsi="Arial" w:cs="Arial"/>
          <w:spacing w:val="2"/>
          <w:sz w:val="22"/>
          <w:shd w:val="clear" w:color="auto" w:fill="FFFFFF"/>
        </w:rPr>
        <w:t>Modified “</w:t>
      </w:r>
      <w:r w:rsidR="004C39E5">
        <w:rPr>
          <w:rFonts w:ascii="Arial" w:eastAsia="Times New Roman" w:hAnsi="Arial" w:cs="Arial"/>
          <w:b/>
          <w:bCs/>
          <w:i/>
          <w:iCs/>
          <w:spacing w:val="2"/>
          <w:sz w:val="22"/>
          <w:shd w:val="clear" w:color="auto" w:fill="FFFFFF"/>
        </w:rPr>
        <w:t>Celeste Heights</w:t>
      </w:r>
      <w:r w:rsidR="004C39E5" w:rsidRPr="00FF46A1">
        <w:rPr>
          <w:rFonts w:ascii="Arial" w:eastAsia="Times New Roman" w:hAnsi="Arial" w:cs="Arial"/>
          <w:spacing w:val="2"/>
          <w:sz w:val="22"/>
          <w:shd w:val="clear" w:color="auto" w:fill="FFFFFF"/>
        </w:rPr>
        <w:t xml:space="preserve">” </w:t>
      </w:r>
      <w:r w:rsidRPr="00F05660">
        <w:rPr>
          <w:rFonts w:ascii="Arial" w:eastAsia="Times New Roman" w:hAnsi="Arial" w:cs="Arial"/>
          <w:b/>
          <w:bCs/>
          <w:spacing w:val="2"/>
          <w:sz w:val="22"/>
          <w:shd w:val="clear" w:color="auto" w:fill="FFFFFF"/>
        </w:rPr>
        <w:t>(from STA 10+37.00 to STA 11+50.00)</w:t>
      </w:r>
      <w:r w:rsidR="00392A8D">
        <w:rPr>
          <w:rFonts w:ascii="Arial" w:eastAsia="Times New Roman" w:hAnsi="Arial" w:cs="Arial"/>
          <w:spacing w:val="2"/>
          <w:sz w:val="22"/>
          <w:shd w:val="clear" w:color="auto" w:fill="FFFFFF"/>
        </w:rPr>
        <w:t xml:space="preserve"> </w:t>
      </w:r>
      <w:r w:rsidR="004C39E5" w:rsidRPr="00FF46A1">
        <w:rPr>
          <w:rFonts w:ascii="Arial" w:eastAsia="Times New Roman" w:hAnsi="Arial" w:cs="Arial"/>
          <w:spacing w:val="2"/>
          <w:sz w:val="22"/>
          <w:shd w:val="clear" w:color="auto" w:fill="FFFFFF"/>
        </w:rPr>
        <w:t>Cross Section:</w:t>
      </w:r>
    </w:p>
    <w:p w14:paraId="15EB2F64" w14:textId="533CD51E" w:rsidR="004C39E5" w:rsidRPr="009E3C52" w:rsidRDefault="004C39E5" w:rsidP="00F05660">
      <w:pPr>
        <w:numPr>
          <w:ilvl w:val="0"/>
          <w:numId w:val="16"/>
        </w:numPr>
        <w:spacing w:after="0" w:line="240" w:lineRule="auto"/>
        <w:rPr>
          <w:rFonts w:ascii="Arial" w:eastAsia="Times New Roman" w:hAnsi="Arial" w:cs="Arial"/>
          <w:spacing w:val="2"/>
          <w:sz w:val="22"/>
          <w:shd w:val="clear" w:color="auto" w:fill="FFFFFF"/>
        </w:rPr>
      </w:pPr>
      <w:r w:rsidRPr="009E3C52">
        <w:rPr>
          <w:rFonts w:ascii="Arial" w:eastAsia="Times New Roman" w:hAnsi="Arial" w:cs="Arial"/>
          <w:spacing w:val="2"/>
          <w:sz w:val="22"/>
          <w:shd w:val="clear" w:color="auto" w:fill="FFFFFF"/>
        </w:rPr>
        <w:t xml:space="preserve">50’ </w:t>
      </w:r>
      <w:r>
        <w:rPr>
          <w:rFonts w:ascii="Arial" w:eastAsia="Times New Roman" w:hAnsi="Arial" w:cs="Arial"/>
          <w:spacing w:val="2"/>
          <w:sz w:val="22"/>
          <w:shd w:val="clear" w:color="auto" w:fill="FFFFFF"/>
        </w:rPr>
        <w:t>public access and utility easement (broad)</w:t>
      </w:r>
      <w:r w:rsidRPr="009E3C52">
        <w:rPr>
          <w:rFonts w:ascii="Arial" w:eastAsia="Times New Roman" w:hAnsi="Arial" w:cs="Arial"/>
          <w:spacing w:val="2"/>
          <w:sz w:val="22"/>
          <w:shd w:val="clear" w:color="auto" w:fill="FFFFFF"/>
        </w:rPr>
        <w:t xml:space="preserve"> </w:t>
      </w:r>
    </w:p>
    <w:p w14:paraId="7A85BE28" w14:textId="1F62F141" w:rsidR="004C39E5" w:rsidRPr="009E3C52" w:rsidRDefault="004C39E5" w:rsidP="00F05660">
      <w:pPr>
        <w:numPr>
          <w:ilvl w:val="0"/>
          <w:numId w:val="16"/>
        </w:numPr>
        <w:spacing w:after="0" w:line="240" w:lineRule="auto"/>
        <w:rPr>
          <w:rFonts w:ascii="Arial" w:eastAsia="Times New Roman" w:hAnsi="Arial" w:cs="Arial"/>
          <w:spacing w:val="2"/>
          <w:sz w:val="22"/>
          <w:shd w:val="clear" w:color="auto" w:fill="FFFFFF"/>
        </w:rPr>
      </w:pPr>
      <w:r w:rsidRPr="009E3C52">
        <w:rPr>
          <w:rFonts w:ascii="Arial" w:eastAsia="Times New Roman" w:hAnsi="Arial" w:cs="Arial"/>
          <w:spacing w:val="2"/>
          <w:sz w:val="22"/>
          <w:shd w:val="clear" w:color="auto" w:fill="FFFFFF"/>
        </w:rPr>
        <w:t>35’ public access easement</w:t>
      </w:r>
    </w:p>
    <w:p w14:paraId="18098883" w14:textId="342E0942" w:rsidR="00072022" w:rsidRDefault="00072022" w:rsidP="00F05660">
      <w:pPr>
        <w:numPr>
          <w:ilvl w:val="0"/>
          <w:numId w:val="16"/>
        </w:numPr>
        <w:spacing w:after="0" w:line="240" w:lineRule="auto"/>
        <w:rPr>
          <w:rFonts w:ascii="Arial" w:eastAsia="Times New Roman" w:hAnsi="Arial" w:cs="Arial"/>
          <w:spacing w:val="2"/>
          <w:sz w:val="22"/>
          <w:shd w:val="clear" w:color="auto" w:fill="FFFFFF"/>
        </w:rPr>
      </w:pPr>
      <w:r>
        <w:rPr>
          <w:rFonts w:ascii="Arial" w:eastAsia="Times New Roman" w:hAnsi="Arial" w:cs="Arial"/>
          <w:spacing w:val="2"/>
          <w:sz w:val="22"/>
          <w:shd w:val="clear" w:color="auto" w:fill="FFFFFF"/>
        </w:rPr>
        <w:t xml:space="preserve">20’ pavement width </w:t>
      </w:r>
    </w:p>
    <w:p w14:paraId="77DCF286" w14:textId="6E218C20" w:rsidR="004C39E5" w:rsidRPr="009E3C52" w:rsidRDefault="004C39E5" w:rsidP="00F05660">
      <w:pPr>
        <w:numPr>
          <w:ilvl w:val="0"/>
          <w:numId w:val="16"/>
        </w:numPr>
        <w:spacing w:after="0" w:line="240" w:lineRule="auto"/>
        <w:rPr>
          <w:rFonts w:ascii="Arial" w:eastAsia="Times New Roman" w:hAnsi="Arial" w:cs="Arial"/>
          <w:spacing w:val="2"/>
          <w:sz w:val="22"/>
          <w:shd w:val="clear" w:color="auto" w:fill="FFFFFF"/>
        </w:rPr>
      </w:pPr>
      <w:r w:rsidRPr="009E3C52">
        <w:rPr>
          <w:rFonts w:ascii="Arial" w:eastAsia="Times New Roman" w:hAnsi="Arial" w:cs="Arial"/>
          <w:spacing w:val="2"/>
          <w:sz w:val="22"/>
          <w:shd w:val="clear" w:color="auto" w:fill="FFFFFF"/>
        </w:rPr>
        <w:t>Two (2) 10’ travel lanes</w:t>
      </w:r>
    </w:p>
    <w:p w14:paraId="01DDCA52" w14:textId="77777777" w:rsidR="00392A8D" w:rsidRPr="009E3C52" w:rsidRDefault="00392A8D" w:rsidP="00392A8D">
      <w:pPr>
        <w:numPr>
          <w:ilvl w:val="0"/>
          <w:numId w:val="16"/>
        </w:numPr>
        <w:spacing w:after="0" w:line="240" w:lineRule="auto"/>
        <w:rPr>
          <w:rFonts w:ascii="Arial" w:eastAsia="Times New Roman" w:hAnsi="Arial" w:cs="Arial"/>
          <w:spacing w:val="2"/>
          <w:sz w:val="22"/>
          <w:shd w:val="clear" w:color="auto" w:fill="FFFFFF"/>
        </w:rPr>
      </w:pPr>
      <w:r w:rsidRPr="009E3C52">
        <w:rPr>
          <w:rFonts w:ascii="Arial" w:eastAsia="Times New Roman" w:hAnsi="Arial" w:cs="Arial"/>
          <w:spacing w:val="2"/>
          <w:sz w:val="22"/>
          <w:shd w:val="clear" w:color="auto" w:fill="FFFFFF"/>
        </w:rPr>
        <w:t xml:space="preserve">Standard curb/gutter (2.5’ </w:t>
      </w:r>
      <w:r>
        <w:rPr>
          <w:rFonts w:ascii="Arial" w:eastAsia="Times New Roman" w:hAnsi="Arial" w:cs="Arial"/>
          <w:spacing w:val="2"/>
          <w:sz w:val="22"/>
          <w:shd w:val="clear" w:color="auto" w:fill="FFFFFF"/>
        </w:rPr>
        <w:t>Type C/</w:t>
      </w:r>
      <w:r w:rsidRPr="009E3C52">
        <w:rPr>
          <w:rFonts w:ascii="Arial" w:eastAsia="Times New Roman" w:hAnsi="Arial" w:cs="Arial"/>
          <w:spacing w:val="2"/>
          <w:sz w:val="22"/>
          <w:shd w:val="clear" w:color="auto" w:fill="FFFFFF"/>
        </w:rPr>
        <w:t>typical)</w:t>
      </w:r>
    </w:p>
    <w:p w14:paraId="26498D21" w14:textId="18F51232" w:rsidR="004C39E5" w:rsidRPr="009E3C52" w:rsidRDefault="004C39E5" w:rsidP="00F05660">
      <w:pPr>
        <w:numPr>
          <w:ilvl w:val="0"/>
          <w:numId w:val="16"/>
        </w:numPr>
        <w:spacing w:after="0" w:line="240" w:lineRule="auto"/>
        <w:rPr>
          <w:rFonts w:ascii="Arial" w:eastAsia="Times New Roman" w:hAnsi="Arial" w:cs="Arial"/>
          <w:spacing w:val="2"/>
          <w:sz w:val="22"/>
          <w:shd w:val="clear" w:color="auto" w:fill="FFFFFF"/>
        </w:rPr>
      </w:pPr>
      <w:r w:rsidRPr="009E3C52">
        <w:rPr>
          <w:rFonts w:ascii="Arial" w:eastAsia="Times New Roman" w:hAnsi="Arial" w:cs="Arial"/>
          <w:spacing w:val="2"/>
          <w:sz w:val="22"/>
          <w:shd w:val="clear" w:color="auto" w:fill="FFFFFF"/>
        </w:rPr>
        <w:t xml:space="preserve">5’ attached sidewalks </w:t>
      </w:r>
    </w:p>
    <w:p w14:paraId="6EB7F1F1" w14:textId="4E0AE7E8" w:rsidR="004C39E5" w:rsidRPr="009E3C52" w:rsidRDefault="004C39E5" w:rsidP="00F05660">
      <w:pPr>
        <w:numPr>
          <w:ilvl w:val="0"/>
          <w:numId w:val="16"/>
        </w:numPr>
        <w:spacing w:after="0" w:line="240" w:lineRule="auto"/>
        <w:rPr>
          <w:rFonts w:ascii="Arial" w:eastAsia="Times New Roman" w:hAnsi="Arial" w:cs="Arial"/>
          <w:spacing w:val="2"/>
          <w:sz w:val="22"/>
          <w:shd w:val="clear" w:color="auto" w:fill="FFFFFF"/>
        </w:rPr>
      </w:pPr>
      <w:r w:rsidRPr="009E3C52">
        <w:rPr>
          <w:rFonts w:ascii="Arial" w:eastAsia="Times New Roman" w:hAnsi="Arial" w:cs="Arial"/>
          <w:spacing w:val="2"/>
          <w:sz w:val="22"/>
          <w:shd w:val="clear" w:color="auto" w:fill="FFFFFF"/>
        </w:rPr>
        <w:t xml:space="preserve">Two (2) 7.5’ </w:t>
      </w:r>
      <w:r>
        <w:rPr>
          <w:rFonts w:ascii="Arial" w:eastAsia="Times New Roman" w:hAnsi="Arial" w:cs="Arial"/>
          <w:spacing w:val="2"/>
          <w:sz w:val="22"/>
          <w:shd w:val="clear" w:color="auto" w:fill="FFFFFF"/>
        </w:rPr>
        <w:t xml:space="preserve">public improvement/utility &amp; access </w:t>
      </w:r>
      <w:r w:rsidRPr="009E3C52">
        <w:rPr>
          <w:rFonts w:ascii="Arial" w:eastAsia="Times New Roman" w:hAnsi="Arial" w:cs="Arial"/>
          <w:spacing w:val="2"/>
          <w:sz w:val="22"/>
          <w:shd w:val="clear" w:color="auto" w:fill="FFFFFF"/>
        </w:rPr>
        <w:t xml:space="preserve">easements </w:t>
      </w:r>
      <w:r>
        <w:rPr>
          <w:rFonts w:ascii="Arial" w:eastAsia="Times New Roman" w:hAnsi="Arial" w:cs="Arial"/>
          <w:spacing w:val="2"/>
          <w:sz w:val="22"/>
          <w:shd w:val="clear" w:color="auto" w:fill="FFFFFF"/>
        </w:rPr>
        <w:t>(specific)</w:t>
      </w:r>
    </w:p>
    <w:p w14:paraId="4F03E892" w14:textId="0931E45F" w:rsidR="00B24A5F" w:rsidRPr="00B24A5F" w:rsidRDefault="00B24A5F" w:rsidP="00866492">
      <w:pPr>
        <w:spacing w:after="0" w:line="240" w:lineRule="auto"/>
        <w:ind w:left="720"/>
        <w:rPr>
          <w:rFonts w:ascii="Arial" w:eastAsia="Times New Roman" w:hAnsi="Arial" w:cs="Arial"/>
          <w:color w:val="0000FF"/>
          <w:spacing w:val="2"/>
          <w:sz w:val="22"/>
          <w:shd w:val="clear" w:color="auto" w:fill="FFFFFF"/>
        </w:rPr>
      </w:pPr>
    </w:p>
    <w:p w14:paraId="20D89966" w14:textId="2034FBB3" w:rsidR="00B24A5F" w:rsidRPr="00B24A5F" w:rsidRDefault="00B24A5F" w:rsidP="00866492">
      <w:pPr>
        <w:spacing w:after="0" w:line="240" w:lineRule="auto"/>
        <w:ind w:left="720"/>
        <w:rPr>
          <w:rFonts w:ascii="Arial" w:eastAsia="Times New Roman" w:hAnsi="Arial" w:cs="Arial"/>
          <w:color w:val="0000FF"/>
          <w:spacing w:val="2"/>
          <w:sz w:val="22"/>
          <w:shd w:val="clear" w:color="auto" w:fill="FFFFFF"/>
        </w:rPr>
      </w:pPr>
    </w:p>
    <w:p w14:paraId="313CB3B1" w14:textId="2338E683" w:rsidR="00F60C46" w:rsidRPr="00FF46A1" w:rsidRDefault="00F60C46" w:rsidP="00F60C46">
      <w:pPr>
        <w:spacing w:after="0" w:line="240" w:lineRule="auto"/>
        <w:ind w:left="720"/>
        <w:rPr>
          <w:rFonts w:ascii="Arial" w:eastAsia="Times New Roman" w:hAnsi="Arial" w:cs="Arial"/>
          <w:spacing w:val="2"/>
          <w:sz w:val="22"/>
          <w:shd w:val="clear" w:color="auto" w:fill="FFFFFF"/>
        </w:rPr>
      </w:pPr>
      <w:r w:rsidRPr="00FF46A1">
        <w:rPr>
          <w:rFonts w:ascii="Arial" w:eastAsia="Times New Roman" w:hAnsi="Arial" w:cs="Arial"/>
          <w:spacing w:val="2"/>
          <w:sz w:val="22"/>
          <w:shd w:val="clear" w:color="auto" w:fill="FFFFFF"/>
        </w:rPr>
        <w:t>Modified “</w:t>
      </w:r>
      <w:r>
        <w:rPr>
          <w:rFonts w:ascii="Arial" w:eastAsia="Times New Roman" w:hAnsi="Arial" w:cs="Arial"/>
          <w:b/>
          <w:bCs/>
          <w:i/>
          <w:iCs/>
          <w:spacing w:val="2"/>
          <w:sz w:val="22"/>
          <w:shd w:val="clear" w:color="auto" w:fill="FFFFFF"/>
        </w:rPr>
        <w:t>Solum Grove</w:t>
      </w:r>
      <w:r w:rsidRPr="00FF46A1">
        <w:rPr>
          <w:rFonts w:ascii="Arial" w:eastAsia="Times New Roman" w:hAnsi="Arial" w:cs="Arial"/>
          <w:spacing w:val="2"/>
          <w:sz w:val="22"/>
          <w:shd w:val="clear" w:color="auto" w:fill="FFFFFF"/>
        </w:rPr>
        <w:t>” Cross Section:</w:t>
      </w:r>
    </w:p>
    <w:p w14:paraId="00C65BE8" w14:textId="58EFF9B1" w:rsidR="00F60C46" w:rsidRPr="009E3C52" w:rsidRDefault="00392A8D" w:rsidP="00F05660">
      <w:pPr>
        <w:numPr>
          <w:ilvl w:val="0"/>
          <w:numId w:val="15"/>
        </w:numPr>
        <w:spacing w:after="0" w:line="240" w:lineRule="auto"/>
        <w:rPr>
          <w:rFonts w:ascii="Arial" w:eastAsia="Times New Roman" w:hAnsi="Arial" w:cs="Arial"/>
          <w:spacing w:val="2"/>
          <w:sz w:val="22"/>
          <w:shd w:val="clear" w:color="auto" w:fill="FFFFFF"/>
        </w:rPr>
      </w:pPr>
      <w:r w:rsidRPr="00B24A5F">
        <w:rPr>
          <w:rFonts w:ascii="Times New Roman" w:eastAsia="Times New Roman" w:hAnsi="Times New Roman" w:cs="Times New Roman"/>
          <w:noProof/>
          <w:color w:val="0000FF"/>
          <w:sz w:val="24"/>
          <w:szCs w:val="24"/>
        </w:rPr>
        <w:drawing>
          <wp:anchor distT="0" distB="0" distL="114300" distR="114300" simplePos="0" relativeHeight="251666432" behindDoc="0" locked="0" layoutInCell="1" allowOverlap="1" wp14:anchorId="0EAC3073" wp14:editId="721E139E">
            <wp:simplePos x="0" y="0"/>
            <wp:positionH relativeFrom="page">
              <wp:posOffset>4227368</wp:posOffset>
            </wp:positionH>
            <wp:positionV relativeFrom="paragraph">
              <wp:posOffset>80645</wp:posOffset>
            </wp:positionV>
            <wp:extent cx="3289300" cy="1404620"/>
            <wp:effectExtent l="0" t="0" r="6350" b="5080"/>
            <wp:wrapThrough wrapText="bothSides">
              <wp:wrapPolygon edited="0">
                <wp:start x="0" y="0"/>
                <wp:lineTo x="0" y="21385"/>
                <wp:lineTo x="21517" y="21385"/>
                <wp:lineTo x="2151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289300" cy="1404620"/>
                    </a:xfrm>
                    <a:prstGeom prst="rect">
                      <a:avLst/>
                    </a:prstGeom>
                    <a:noFill/>
                  </pic:spPr>
                </pic:pic>
              </a:graphicData>
            </a:graphic>
            <wp14:sizeRelH relativeFrom="margin">
              <wp14:pctWidth>0</wp14:pctWidth>
            </wp14:sizeRelH>
            <wp14:sizeRelV relativeFrom="margin">
              <wp14:pctHeight>0</wp14:pctHeight>
            </wp14:sizeRelV>
          </wp:anchor>
        </w:drawing>
      </w:r>
      <w:r w:rsidR="00F60C46" w:rsidRPr="009E3C52">
        <w:rPr>
          <w:rFonts w:ascii="Arial" w:eastAsia="Times New Roman" w:hAnsi="Arial" w:cs="Arial"/>
          <w:spacing w:val="2"/>
          <w:sz w:val="22"/>
          <w:shd w:val="clear" w:color="auto" w:fill="FFFFFF"/>
        </w:rPr>
        <w:t xml:space="preserve">50’ </w:t>
      </w:r>
      <w:r w:rsidR="00F60C46">
        <w:rPr>
          <w:rFonts w:ascii="Arial" w:eastAsia="Times New Roman" w:hAnsi="Arial" w:cs="Arial"/>
          <w:spacing w:val="2"/>
          <w:sz w:val="22"/>
          <w:shd w:val="clear" w:color="auto" w:fill="FFFFFF"/>
        </w:rPr>
        <w:t>public access and utility easement (broad)</w:t>
      </w:r>
      <w:r w:rsidR="00F60C46" w:rsidRPr="009E3C52">
        <w:rPr>
          <w:rFonts w:ascii="Arial" w:eastAsia="Times New Roman" w:hAnsi="Arial" w:cs="Arial"/>
          <w:spacing w:val="2"/>
          <w:sz w:val="22"/>
          <w:shd w:val="clear" w:color="auto" w:fill="FFFFFF"/>
        </w:rPr>
        <w:t xml:space="preserve"> </w:t>
      </w:r>
    </w:p>
    <w:p w14:paraId="54C07526" w14:textId="77777777" w:rsidR="00F60C46" w:rsidRPr="009E3C52" w:rsidRDefault="00F60C46" w:rsidP="00F05660">
      <w:pPr>
        <w:numPr>
          <w:ilvl w:val="0"/>
          <w:numId w:val="15"/>
        </w:numPr>
        <w:spacing w:after="0" w:line="240" w:lineRule="auto"/>
        <w:rPr>
          <w:rFonts w:ascii="Arial" w:eastAsia="Times New Roman" w:hAnsi="Arial" w:cs="Arial"/>
          <w:spacing w:val="2"/>
          <w:sz w:val="22"/>
          <w:shd w:val="clear" w:color="auto" w:fill="FFFFFF"/>
        </w:rPr>
      </w:pPr>
      <w:r w:rsidRPr="009E3C52">
        <w:rPr>
          <w:rFonts w:ascii="Arial" w:eastAsia="Times New Roman" w:hAnsi="Arial" w:cs="Arial"/>
          <w:spacing w:val="2"/>
          <w:sz w:val="22"/>
          <w:shd w:val="clear" w:color="auto" w:fill="FFFFFF"/>
        </w:rPr>
        <w:t>35’ public access easement</w:t>
      </w:r>
    </w:p>
    <w:p w14:paraId="765B108A" w14:textId="77777777" w:rsidR="00F60C46" w:rsidRPr="009E3C52" w:rsidRDefault="00F60C46" w:rsidP="00F05660">
      <w:pPr>
        <w:numPr>
          <w:ilvl w:val="0"/>
          <w:numId w:val="15"/>
        </w:numPr>
        <w:spacing w:after="0" w:line="240" w:lineRule="auto"/>
        <w:rPr>
          <w:rFonts w:ascii="Arial" w:eastAsia="Times New Roman" w:hAnsi="Arial" w:cs="Arial"/>
          <w:spacing w:val="2"/>
          <w:sz w:val="22"/>
          <w:shd w:val="clear" w:color="auto" w:fill="FFFFFF"/>
        </w:rPr>
      </w:pPr>
      <w:r w:rsidRPr="009E3C52">
        <w:rPr>
          <w:rFonts w:ascii="Arial" w:eastAsia="Times New Roman" w:hAnsi="Arial" w:cs="Arial"/>
          <w:spacing w:val="2"/>
          <w:sz w:val="22"/>
          <w:shd w:val="clear" w:color="auto" w:fill="FFFFFF"/>
        </w:rPr>
        <w:t>Two (2) 10’ travel lanes</w:t>
      </w:r>
    </w:p>
    <w:p w14:paraId="1E966C5B" w14:textId="31197995" w:rsidR="00F60C46" w:rsidRPr="009E3C52" w:rsidRDefault="00F60C46" w:rsidP="00F05660">
      <w:pPr>
        <w:numPr>
          <w:ilvl w:val="0"/>
          <w:numId w:val="15"/>
        </w:numPr>
        <w:spacing w:after="0" w:line="240" w:lineRule="auto"/>
        <w:rPr>
          <w:rFonts w:ascii="Arial" w:eastAsia="Times New Roman" w:hAnsi="Arial" w:cs="Arial"/>
          <w:spacing w:val="2"/>
          <w:sz w:val="22"/>
          <w:shd w:val="clear" w:color="auto" w:fill="FFFFFF"/>
        </w:rPr>
      </w:pPr>
      <w:bookmarkStart w:id="7" w:name="_Hlk52961238"/>
      <w:r w:rsidRPr="009E3C52">
        <w:rPr>
          <w:rFonts w:ascii="Arial" w:eastAsia="Times New Roman" w:hAnsi="Arial" w:cs="Arial"/>
          <w:spacing w:val="2"/>
          <w:sz w:val="22"/>
          <w:shd w:val="clear" w:color="auto" w:fill="FFFFFF"/>
        </w:rPr>
        <w:t xml:space="preserve">Standard curb/gutter (2.5’ </w:t>
      </w:r>
      <w:r w:rsidR="00392A8D">
        <w:rPr>
          <w:rFonts w:ascii="Arial" w:eastAsia="Times New Roman" w:hAnsi="Arial" w:cs="Arial"/>
          <w:spacing w:val="2"/>
          <w:sz w:val="22"/>
          <w:shd w:val="clear" w:color="auto" w:fill="FFFFFF"/>
        </w:rPr>
        <w:t>Type C/</w:t>
      </w:r>
      <w:r w:rsidRPr="009E3C52">
        <w:rPr>
          <w:rFonts w:ascii="Arial" w:eastAsia="Times New Roman" w:hAnsi="Arial" w:cs="Arial"/>
          <w:spacing w:val="2"/>
          <w:sz w:val="22"/>
          <w:shd w:val="clear" w:color="auto" w:fill="FFFFFF"/>
        </w:rPr>
        <w:t>typical)</w:t>
      </w:r>
    </w:p>
    <w:bookmarkEnd w:id="7"/>
    <w:p w14:paraId="0BC79A08" w14:textId="77777777" w:rsidR="00F60C46" w:rsidRPr="009E3C52" w:rsidRDefault="00F60C46" w:rsidP="00F05660">
      <w:pPr>
        <w:numPr>
          <w:ilvl w:val="0"/>
          <w:numId w:val="15"/>
        </w:numPr>
        <w:spacing w:after="0" w:line="240" w:lineRule="auto"/>
        <w:rPr>
          <w:rFonts w:ascii="Arial" w:eastAsia="Times New Roman" w:hAnsi="Arial" w:cs="Arial"/>
          <w:spacing w:val="2"/>
          <w:sz w:val="22"/>
          <w:shd w:val="clear" w:color="auto" w:fill="FFFFFF"/>
        </w:rPr>
      </w:pPr>
      <w:r w:rsidRPr="009E3C52">
        <w:rPr>
          <w:rFonts w:ascii="Arial" w:eastAsia="Times New Roman" w:hAnsi="Arial" w:cs="Arial"/>
          <w:spacing w:val="2"/>
          <w:sz w:val="22"/>
          <w:shd w:val="clear" w:color="auto" w:fill="FFFFFF"/>
        </w:rPr>
        <w:t xml:space="preserve">5’ attached sidewalks </w:t>
      </w:r>
    </w:p>
    <w:p w14:paraId="036CD683" w14:textId="77777777" w:rsidR="00F60C46" w:rsidRPr="009E3C52" w:rsidRDefault="00F60C46" w:rsidP="00F05660">
      <w:pPr>
        <w:numPr>
          <w:ilvl w:val="0"/>
          <w:numId w:val="15"/>
        </w:numPr>
        <w:spacing w:after="0" w:line="240" w:lineRule="auto"/>
        <w:rPr>
          <w:rFonts w:ascii="Arial" w:eastAsia="Times New Roman" w:hAnsi="Arial" w:cs="Arial"/>
          <w:spacing w:val="2"/>
          <w:sz w:val="22"/>
          <w:shd w:val="clear" w:color="auto" w:fill="FFFFFF"/>
        </w:rPr>
      </w:pPr>
      <w:r w:rsidRPr="009E3C52">
        <w:rPr>
          <w:rFonts w:ascii="Arial" w:eastAsia="Times New Roman" w:hAnsi="Arial" w:cs="Arial"/>
          <w:spacing w:val="2"/>
          <w:sz w:val="22"/>
          <w:shd w:val="clear" w:color="auto" w:fill="FFFFFF"/>
        </w:rPr>
        <w:t xml:space="preserve">Two (2) 7.5’ </w:t>
      </w:r>
      <w:r>
        <w:rPr>
          <w:rFonts w:ascii="Arial" w:eastAsia="Times New Roman" w:hAnsi="Arial" w:cs="Arial"/>
          <w:spacing w:val="2"/>
          <w:sz w:val="22"/>
          <w:shd w:val="clear" w:color="auto" w:fill="FFFFFF"/>
        </w:rPr>
        <w:t xml:space="preserve">public improvement/utility &amp; access </w:t>
      </w:r>
      <w:r w:rsidRPr="009E3C52">
        <w:rPr>
          <w:rFonts w:ascii="Arial" w:eastAsia="Times New Roman" w:hAnsi="Arial" w:cs="Arial"/>
          <w:spacing w:val="2"/>
          <w:sz w:val="22"/>
          <w:shd w:val="clear" w:color="auto" w:fill="FFFFFF"/>
        </w:rPr>
        <w:t xml:space="preserve">easements </w:t>
      </w:r>
      <w:r>
        <w:rPr>
          <w:rFonts w:ascii="Arial" w:eastAsia="Times New Roman" w:hAnsi="Arial" w:cs="Arial"/>
          <w:spacing w:val="2"/>
          <w:sz w:val="22"/>
          <w:shd w:val="clear" w:color="auto" w:fill="FFFFFF"/>
        </w:rPr>
        <w:t>(specific)</w:t>
      </w:r>
    </w:p>
    <w:p w14:paraId="016E1C83" w14:textId="77777777" w:rsidR="00F60C46" w:rsidRPr="00B24A5F" w:rsidRDefault="00F60C46" w:rsidP="00F60C46">
      <w:pPr>
        <w:spacing w:after="0" w:line="240" w:lineRule="auto"/>
        <w:ind w:left="720"/>
        <w:rPr>
          <w:rFonts w:ascii="Arial" w:eastAsia="Times New Roman" w:hAnsi="Arial" w:cs="Arial"/>
          <w:color w:val="0000FF"/>
          <w:spacing w:val="2"/>
          <w:sz w:val="22"/>
          <w:shd w:val="clear" w:color="auto" w:fill="FFFFFF"/>
        </w:rPr>
      </w:pPr>
    </w:p>
    <w:p w14:paraId="42A26B2B" w14:textId="53F7858A" w:rsidR="00866492" w:rsidRPr="007D1B4E" w:rsidRDefault="00866492" w:rsidP="00866492">
      <w:pPr>
        <w:spacing w:after="0" w:line="240" w:lineRule="auto"/>
        <w:ind w:left="720"/>
        <w:rPr>
          <w:rFonts w:ascii="Arial" w:eastAsia="Times New Roman" w:hAnsi="Arial" w:cs="Arial"/>
          <w:spacing w:val="2"/>
          <w:sz w:val="22"/>
          <w:shd w:val="clear" w:color="auto" w:fill="FFFFFF"/>
        </w:rPr>
      </w:pPr>
      <w:r w:rsidRPr="007D1B4E">
        <w:rPr>
          <w:rFonts w:ascii="Arial" w:eastAsia="Times New Roman" w:hAnsi="Arial" w:cs="Arial"/>
          <w:spacing w:val="2"/>
          <w:sz w:val="22"/>
          <w:shd w:val="clear" w:color="auto" w:fill="FFFFFF"/>
        </w:rPr>
        <w:t>The ‘Modified Private Road Cross Section</w:t>
      </w:r>
      <w:r w:rsidR="00F60C46">
        <w:rPr>
          <w:rFonts w:ascii="Arial" w:eastAsia="Times New Roman" w:hAnsi="Arial" w:cs="Arial"/>
          <w:spacing w:val="2"/>
          <w:sz w:val="22"/>
          <w:shd w:val="clear" w:color="auto" w:fill="FFFFFF"/>
        </w:rPr>
        <w:t>s</w:t>
      </w:r>
      <w:r w:rsidRPr="007D1B4E">
        <w:rPr>
          <w:rFonts w:ascii="Arial" w:eastAsia="Times New Roman" w:hAnsi="Arial" w:cs="Arial"/>
          <w:spacing w:val="2"/>
          <w:sz w:val="22"/>
          <w:shd w:val="clear" w:color="auto" w:fill="FFFFFF"/>
        </w:rPr>
        <w:t xml:space="preserve">’ </w:t>
      </w:r>
      <w:r w:rsidR="00423DBD">
        <w:rPr>
          <w:rFonts w:ascii="Arial" w:eastAsia="Times New Roman" w:hAnsi="Arial" w:cs="Arial"/>
          <w:spacing w:val="2"/>
          <w:sz w:val="22"/>
          <w:shd w:val="clear" w:color="auto" w:fill="FFFFFF"/>
        </w:rPr>
        <w:t xml:space="preserve">reduced </w:t>
      </w:r>
      <w:r w:rsidR="00295F48">
        <w:rPr>
          <w:rFonts w:ascii="Arial" w:eastAsia="Times New Roman" w:hAnsi="Arial" w:cs="Arial"/>
          <w:spacing w:val="2"/>
          <w:sz w:val="22"/>
          <w:shd w:val="clear" w:color="auto" w:fill="FFFFFF"/>
        </w:rPr>
        <w:t xml:space="preserve">the pavement widths to allow minimum 10-foot </w:t>
      </w:r>
      <w:r w:rsidR="00423DBD">
        <w:rPr>
          <w:rFonts w:ascii="Arial" w:eastAsia="Times New Roman" w:hAnsi="Arial" w:cs="Arial"/>
          <w:spacing w:val="2"/>
          <w:sz w:val="22"/>
          <w:shd w:val="clear" w:color="auto" w:fill="FFFFFF"/>
        </w:rPr>
        <w:t xml:space="preserve">travel lanes </w:t>
      </w:r>
      <w:r w:rsidR="00295F48">
        <w:rPr>
          <w:rFonts w:ascii="Arial" w:eastAsia="Times New Roman" w:hAnsi="Arial" w:cs="Arial"/>
          <w:spacing w:val="2"/>
          <w:sz w:val="22"/>
          <w:shd w:val="clear" w:color="auto" w:fill="FFFFFF"/>
        </w:rPr>
        <w:t xml:space="preserve">of </w:t>
      </w:r>
      <w:r w:rsidR="00295F48" w:rsidRPr="007D1B4E">
        <w:rPr>
          <w:rFonts w:ascii="Arial" w:eastAsia="Times New Roman" w:hAnsi="Arial" w:cs="Arial"/>
          <w:spacing w:val="2"/>
          <w:sz w:val="22"/>
          <w:shd w:val="clear" w:color="auto" w:fill="FFFFFF"/>
        </w:rPr>
        <w:t>the typical local urban low volume cross section</w:t>
      </w:r>
      <w:r w:rsidR="00295F48">
        <w:rPr>
          <w:rFonts w:ascii="Arial" w:eastAsia="Times New Roman" w:hAnsi="Arial" w:cs="Arial"/>
          <w:spacing w:val="2"/>
          <w:sz w:val="22"/>
          <w:shd w:val="clear" w:color="auto" w:fill="FFFFFF"/>
        </w:rPr>
        <w:t xml:space="preserve"> of the private roads</w:t>
      </w:r>
      <w:r w:rsidR="00191334">
        <w:rPr>
          <w:rFonts w:ascii="Arial" w:eastAsia="Times New Roman" w:hAnsi="Arial" w:cs="Arial"/>
          <w:spacing w:val="2"/>
          <w:sz w:val="22"/>
          <w:shd w:val="clear" w:color="auto" w:fill="FFFFFF"/>
        </w:rPr>
        <w:t xml:space="preserve"> </w:t>
      </w:r>
      <w:r w:rsidRPr="007D1B4E">
        <w:rPr>
          <w:rFonts w:ascii="Arial" w:eastAsia="Times New Roman" w:hAnsi="Arial" w:cs="Arial"/>
          <w:spacing w:val="2"/>
          <w:sz w:val="22"/>
          <w:shd w:val="clear" w:color="auto" w:fill="FFFFFF"/>
        </w:rPr>
        <w:t xml:space="preserve">equivalent travel surface/lanes width same pavement width as. As depicted on the PUD and associated private road cross sections and details, adequate provision has been made for water/wastewater utility lines within the private road easement. </w:t>
      </w:r>
    </w:p>
    <w:p w14:paraId="1BEEE6C8" w14:textId="77777777" w:rsidR="00866492" w:rsidRPr="000727D4" w:rsidRDefault="00866492" w:rsidP="00866492">
      <w:pPr>
        <w:spacing w:after="0" w:line="240" w:lineRule="auto"/>
        <w:rPr>
          <w:rFonts w:ascii="Arial" w:eastAsia="Times New Roman" w:hAnsi="Arial" w:cs="Arial"/>
          <w:spacing w:val="2"/>
          <w:sz w:val="22"/>
          <w:shd w:val="clear" w:color="auto" w:fill="FFFFFF"/>
        </w:rPr>
      </w:pPr>
    </w:p>
    <w:p w14:paraId="7AB24832" w14:textId="7F28F290" w:rsidR="00866492" w:rsidRPr="000727D4" w:rsidRDefault="00866492" w:rsidP="003D5848">
      <w:pPr>
        <w:spacing w:after="0" w:line="240" w:lineRule="auto"/>
        <w:ind w:left="720"/>
        <w:rPr>
          <w:rFonts w:ascii="Arial" w:eastAsia="Times New Roman" w:hAnsi="Arial" w:cs="Arial"/>
          <w:spacing w:val="2"/>
          <w:sz w:val="22"/>
          <w:shd w:val="clear" w:color="auto" w:fill="FFFFFF"/>
        </w:rPr>
      </w:pPr>
      <w:r w:rsidRPr="000727D4">
        <w:rPr>
          <w:rFonts w:ascii="Arial" w:eastAsia="Times New Roman" w:hAnsi="Arial" w:cs="Arial"/>
          <w:spacing w:val="2"/>
          <w:sz w:val="22"/>
          <w:shd w:val="clear" w:color="auto" w:fill="FFFFFF"/>
        </w:rPr>
        <w:t xml:space="preserve">Private roads will be owned and maintained by the </w:t>
      </w:r>
      <w:r w:rsidR="00FD4C9B" w:rsidRPr="000727D4">
        <w:rPr>
          <w:rFonts w:ascii="Arial" w:eastAsia="Times New Roman" w:hAnsi="Arial" w:cs="Arial"/>
          <w:spacing w:val="2"/>
          <w:sz w:val="22"/>
          <w:shd w:val="clear" w:color="auto" w:fill="FFFFFF"/>
        </w:rPr>
        <w:t xml:space="preserve">Meadowbrook </w:t>
      </w:r>
      <w:r w:rsidR="003D5848">
        <w:rPr>
          <w:rFonts w:ascii="Arial" w:eastAsia="Times New Roman" w:hAnsi="Arial" w:cs="Arial"/>
          <w:spacing w:val="2"/>
          <w:sz w:val="22"/>
          <w:shd w:val="clear" w:color="auto" w:fill="FFFFFF"/>
        </w:rPr>
        <w:t>Crossing</w:t>
      </w:r>
      <w:r w:rsidR="003D5848" w:rsidRPr="000727D4">
        <w:rPr>
          <w:rFonts w:ascii="Arial" w:eastAsia="Times New Roman" w:hAnsi="Arial" w:cs="Arial"/>
          <w:spacing w:val="2"/>
          <w:sz w:val="22"/>
          <w:shd w:val="clear" w:color="auto" w:fill="FFFFFF"/>
        </w:rPr>
        <w:t xml:space="preserve"> </w:t>
      </w:r>
      <w:r w:rsidR="003D5848">
        <w:rPr>
          <w:rFonts w:ascii="Arial" w:eastAsia="Times New Roman" w:hAnsi="Arial" w:cs="Arial"/>
          <w:spacing w:val="2"/>
          <w:sz w:val="22"/>
          <w:shd w:val="clear" w:color="auto" w:fill="FFFFFF"/>
        </w:rPr>
        <w:t>Metropolitan District</w:t>
      </w:r>
      <w:r w:rsidR="00392A8D">
        <w:rPr>
          <w:rFonts w:ascii="Arial" w:eastAsia="Times New Roman" w:hAnsi="Arial" w:cs="Arial"/>
          <w:spacing w:val="2"/>
          <w:sz w:val="22"/>
          <w:shd w:val="clear" w:color="auto" w:fill="FFFFFF"/>
        </w:rPr>
        <w:t>.</w:t>
      </w:r>
      <w:r w:rsidR="003D5848" w:rsidRPr="000727D4">
        <w:rPr>
          <w:rFonts w:ascii="Arial" w:eastAsia="Times New Roman" w:hAnsi="Arial" w:cs="Arial"/>
          <w:spacing w:val="2"/>
          <w:sz w:val="22"/>
          <w:shd w:val="clear" w:color="auto" w:fill="FFFFFF"/>
        </w:rPr>
        <w:t xml:space="preserve"> </w:t>
      </w:r>
    </w:p>
    <w:p w14:paraId="2488AB8A" w14:textId="77777777" w:rsidR="00866492" w:rsidRPr="000727D4" w:rsidRDefault="00866492" w:rsidP="00866492">
      <w:pPr>
        <w:spacing w:after="0" w:line="240" w:lineRule="auto"/>
        <w:rPr>
          <w:rFonts w:ascii="Arial" w:eastAsia="Times New Roman" w:hAnsi="Arial" w:cs="Arial"/>
          <w:spacing w:val="2"/>
          <w:sz w:val="22"/>
          <w:shd w:val="clear" w:color="auto" w:fill="FFFFFF"/>
        </w:rPr>
      </w:pPr>
    </w:p>
    <w:p w14:paraId="2A298CE6" w14:textId="77777777" w:rsidR="00866492" w:rsidRPr="000727D4" w:rsidRDefault="00866492" w:rsidP="00866492">
      <w:pPr>
        <w:spacing w:after="0" w:line="240" w:lineRule="auto"/>
        <w:ind w:left="720"/>
        <w:rPr>
          <w:rFonts w:ascii="Arial" w:eastAsia="Times New Roman" w:hAnsi="Arial" w:cs="Arial"/>
          <w:b/>
          <w:bCs/>
          <w:spacing w:val="2"/>
          <w:sz w:val="22"/>
          <w:u w:val="single"/>
          <w:shd w:val="clear" w:color="auto" w:fill="FFFFFF"/>
        </w:rPr>
      </w:pPr>
      <w:r w:rsidRPr="000727D4">
        <w:rPr>
          <w:rFonts w:ascii="Arial" w:eastAsia="Times New Roman" w:hAnsi="Arial" w:cs="Arial"/>
          <w:b/>
          <w:bCs/>
          <w:spacing w:val="2"/>
          <w:sz w:val="22"/>
          <w:u w:val="single"/>
          <w:shd w:val="clear" w:color="auto" w:fill="FFFFFF"/>
        </w:rPr>
        <w:t>Modification of Utility Easement Standards</w:t>
      </w:r>
    </w:p>
    <w:p w14:paraId="02EDFFE8" w14:textId="6DA9FC0E" w:rsidR="00866492" w:rsidRPr="000727D4" w:rsidRDefault="00866492" w:rsidP="00866492">
      <w:pPr>
        <w:spacing w:after="0" w:line="240" w:lineRule="auto"/>
        <w:ind w:left="720"/>
        <w:rPr>
          <w:rFonts w:ascii="Arial" w:eastAsia="Times New Roman" w:hAnsi="Arial" w:cs="Arial"/>
          <w:sz w:val="22"/>
        </w:rPr>
      </w:pPr>
      <w:r w:rsidRPr="000727D4">
        <w:rPr>
          <w:rFonts w:ascii="Arial" w:eastAsia="Times New Roman" w:hAnsi="Arial" w:cs="Arial"/>
          <w:sz w:val="22"/>
        </w:rPr>
        <w:t xml:space="preserve">Section 8.6.C.2 Easement Location and Dimensions requires utility easements be placed along lot and tract lines, specifically five-feet (5’) side and seven-feet (7’) rear lot lines. </w:t>
      </w:r>
      <w:r w:rsidR="00FD4C9B" w:rsidRPr="000727D4">
        <w:rPr>
          <w:rFonts w:ascii="Arial" w:eastAsia="Times New Roman" w:hAnsi="Arial" w:cs="Arial"/>
          <w:sz w:val="22"/>
        </w:rPr>
        <w:t xml:space="preserve">The plan provides 3’ side </w:t>
      </w:r>
      <w:r w:rsidR="005949FD">
        <w:rPr>
          <w:rFonts w:ascii="Arial" w:eastAsia="Times New Roman" w:hAnsi="Arial" w:cs="Arial"/>
          <w:sz w:val="22"/>
        </w:rPr>
        <w:t xml:space="preserve">yard </w:t>
      </w:r>
      <w:r w:rsidR="005B3687">
        <w:rPr>
          <w:rFonts w:ascii="Arial" w:eastAsia="Times New Roman" w:hAnsi="Arial" w:cs="Arial"/>
          <w:sz w:val="22"/>
        </w:rPr>
        <w:t>and 10’ rear yard easements</w:t>
      </w:r>
      <w:r w:rsidR="00FD4C9B" w:rsidRPr="000727D4">
        <w:rPr>
          <w:rFonts w:ascii="Arial" w:eastAsia="Times New Roman" w:hAnsi="Arial" w:cs="Arial"/>
          <w:sz w:val="22"/>
        </w:rPr>
        <w:t xml:space="preserve">. </w:t>
      </w:r>
      <w:r w:rsidR="00726F72">
        <w:rPr>
          <w:rFonts w:ascii="Arial" w:eastAsia="Times New Roman" w:hAnsi="Arial" w:cs="Arial"/>
          <w:sz w:val="22"/>
        </w:rPr>
        <w:t xml:space="preserve">Additional </w:t>
      </w:r>
      <w:r w:rsidR="00726F72">
        <w:rPr>
          <w:rFonts w:ascii="Arial" w:eastAsia="Times New Roman" w:hAnsi="Arial" w:cs="Arial"/>
          <w:sz w:val="22"/>
        </w:rPr>
        <w:lastRenderedPageBreak/>
        <w:t xml:space="preserve">utility </w:t>
      </w:r>
      <w:r w:rsidR="00307848">
        <w:rPr>
          <w:rFonts w:ascii="Arial" w:eastAsia="Times New Roman" w:hAnsi="Arial" w:cs="Arial"/>
          <w:sz w:val="22"/>
        </w:rPr>
        <w:t>easements</w:t>
      </w:r>
      <w:r w:rsidR="00726F72">
        <w:rPr>
          <w:rFonts w:ascii="Arial" w:eastAsia="Times New Roman" w:hAnsi="Arial" w:cs="Arial"/>
          <w:sz w:val="22"/>
        </w:rPr>
        <w:t xml:space="preserve"> ranging from 7.5’ to 12.5’ have been included on the front yard to provide additional flexibility </w:t>
      </w:r>
      <w:r w:rsidR="00307848">
        <w:rPr>
          <w:rFonts w:ascii="Arial" w:eastAsia="Times New Roman" w:hAnsi="Arial" w:cs="Arial"/>
          <w:sz w:val="22"/>
        </w:rPr>
        <w:t xml:space="preserve">for respective utility providers to design and deliver service to individual lots with varying lot and unit </w:t>
      </w:r>
      <w:r w:rsidR="0019264A">
        <w:rPr>
          <w:rFonts w:ascii="Arial" w:eastAsia="Times New Roman" w:hAnsi="Arial" w:cs="Arial"/>
          <w:sz w:val="22"/>
        </w:rPr>
        <w:t>model configuration</w:t>
      </w:r>
      <w:r w:rsidR="00307848">
        <w:rPr>
          <w:rFonts w:ascii="Arial" w:eastAsia="Times New Roman" w:hAnsi="Arial" w:cs="Arial"/>
          <w:sz w:val="22"/>
        </w:rPr>
        <w:t>.</w:t>
      </w:r>
    </w:p>
    <w:p w14:paraId="7F7F0A92" w14:textId="23B170C9" w:rsidR="00866492" w:rsidRDefault="00866492" w:rsidP="00866492">
      <w:pPr>
        <w:spacing w:after="0" w:line="240" w:lineRule="auto"/>
        <w:ind w:left="720"/>
        <w:rPr>
          <w:rFonts w:ascii="Arial" w:eastAsia="Times New Roman" w:hAnsi="Arial" w:cs="Arial"/>
          <w:color w:val="0000FF"/>
          <w:sz w:val="22"/>
        </w:rPr>
      </w:pPr>
    </w:p>
    <w:p w14:paraId="7CB687E3" w14:textId="77777777" w:rsidR="00866492" w:rsidRPr="00B24A5F" w:rsidRDefault="00866492" w:rsidP="00866492">
      <w:pPr>
        <w:spacing w:after="0" w:line="240" w:lineRule="auto"/>
        <w:rPr>
          <w:rFonts w:ascii="Arial" w:eastAsia="Times New Roman" w:hAnsi="Arial" w:cs="Arial"/>
          <w:color w:val="0000FF"/>
          <w:spacing w:val="2"/>
          <w:sz w:val="22"/>
          <w:shd w:val="clear" w:color="auto" w:fill="FFFFFF"/>
        </w:rPr>
      </w:pPr>
    </w:p>
    <w:p w14:paraId="0187FDC3" w14:textId="36E8F39A" w:rsidR="00866492" w:rsidRPr="00B24A5F" w:rsidRDefault="00866492" w:rsidP="00866492">
      <w:pPr>
        <w:spacing w:after="0" w:line="240" w:lineRule="auto"/>
        <w:rPr>
          <w:rFonts w:ascii="Arial" w:eastAsia="Times New Roman" w:hAnsi="Arial" w:cs="Arial"/>
          <w:color w:val="0000FF"/>
          <w:spacing w:val="2"/>
          <w:sz w:val="22"/>
          <w:shd w:val="clear" w:color="auto" w:fill="FFFFFF"/>
        </w:rPr>
      </w:pPr>
    </w:p>
    <w:p w14:paraId="4654CD1A" w14:textId="32C7C847" w:rsidR="0019264A" w:rsidRPr="0019264A" w:rsidRDefault="0019264A" w:rsidP="00866492">
      <w:pPr>
        <w:shd w:val="clear" w:color="auto" w:fill="FFFFFF"/>
        <w:spacing w:after="195" w:line="240" w:lineRule="auto"/>
        <w:rPr>
          <w:rFonts w:ascii="Arial" w:eastAsia="Times New Roman" w:hAnsi="Arial" w:cs="Arial"/>
          <w:b/>
          <w:bCs/>
          <w:spacing w:val="2"/>
          <w:sz w:val="22"/>
        </w:rPr>
      </w:pPr>
      <w:r w:rsidRPr="0019264A">
        <w:rPr>
          <w:rFonts w:ascii="Arial" w:eastAsia="Times New Roman" w:hAnsi="Arial" w:cs="Arial"/>
          <w:b/>
          <w:bCs/>
          <w:spacing w:val="2"/>
          <w:sz w:val="22"/>
        </w:rPr>
        <w:t>Modification Approval Criteria</w:t>
      </w:r>
    </w:p>
    <w:p w14:paraId="591EE3B3" w14:textId="44D6A5B5" w:rsidR="00866492" w:rsidRPr="003C584C" w:rsidRDefault="00866492" w:rsidP="00866492">
      <w:pPr>
        <w:shd w:val="clear" w:color="auto" w:fill="FFFFFF"/>
        <w:spacing w:after="195" w:line="240" w:lineRule="auto"/>
        <w:rPr>
          <w:rFonts w:ascii="Arial" w:eastAsia="Times New Roman" w:hAnsi="Arial" w:cs="Arial"/>
          <w:spacing w:val="2"/>
          <w:sz w:val="22"/>
        </w:rPr>
      </w:pPr>
      <w:r w:rsidRPr="003C584C">
        <w:rPr>
          <w:rFonts w:ascii="Arial" w:eastAsia="Times New Roman" w:hAnsi="Arial" w:cs="Arial"/>
          <w:spacing w:val="2"/>
          <w:sz w:val="22"/>
        </w:rPr>
        <w:t>The Code states, “</w:t>
      </w:r>
      <w:r w:rsidRPr="003C584C">
        <w:rPr>
          <w:rFonts w:ascii="Arial" w:eastAsia="Times New Roman" w:hAnsi="Arial" w:cs="Arial"/>
          <w:i/>
          <w:iCs/>
          <w:spacing w:val="2"/>
          <w:sz w:val="22"/>
        </w:rPr>
        <w:t xml:space="preserve">For approval of a modification of a general development standard in the LDC or criteria or standard of the ECM, the </w:t>
      </w:r>
      <w:proofErr w:type="spellStart"/>
      <w:r w:rsidRPr="003C584C">
        <w:rPr>
          <w:rFonts w:ascii="Arial" w:eastAsia="Times New Roman" w:hAnsi="Arial" w:cs="Arial"/>
          <w:i/>
          <w:iCs/>
          <w:spacing w:val="2"/>
          <w:sz w:val="22"/>
        </w:rPr>
        <w:t>BoCC</w:t>
      </w:r>
      <w:proofErr w:type="spellEnd"/>
      <w:r w:rsidRPr="003C584C">
        <w:rPr>
          <w:rFonts w:ascii="Arial" w:eastAsia="Times New Roman" w:hAnsi="Arial" w:cs="Arial"/>
          <w:i/>
          <w:iCs/>
          <w:spacing w:val="2"/>
          <w:sz w:val="22"/>
        </w:rPr>
        <w:t xml:space="preserve"> shall find that the proposal provides for the general health, safety, and welfare of the citizens and at least one of the following benefits:”</w:t>
      </w:r>
    </w:p>
    <w:p w14:paraId="11123D45" w14:textId="0473B7DD" w:rsidR="00866492" w:rsidRPr="003C584C" w:rsidRDefault="00866492" w:rsidP="00F05660">
      <w:pPr>
        <w:numPr>
          <w:ilvl w:val="0"/>
          <w:numId w:val="12"/>
        </w:numPr>
        <w:shd w:val="clear" w:color="auto" w:fill="FFFFFF"/>
        <w:spacing w:before="48" w:after="240" w:line="240" w:lineRule="auto"/>
        <w:rPr>
          <w:rFonts w:ascii="Arial" w:eastAsia="Times New Roman" w:hAnsi="Arial" w:cs="Arial"/>
          <w:b/>
          <w:bCs/>
          <w:i/>
          <w:iCs/>
          <w:spacing w:val="2"/>
          <w:sz w:val="22"/>
        </w:rPr>
      </w:pPr>
      <w:r w:rsidRPr="003C584C">
        <w:rPr>
          <w:rFonts w:ascii="Arial" w:eastAsia="Times New Roman" w:hAnsi="Arial" w:cs="Arial"/>
          <w:b/>
          <w:bCs/>
          <w:i/>
          <w:iCs/>
          <w:spacing w:val="2"/>
          <w:sz w:val="22"/>
        </w:rPr>
        <w:t>Preservation of natural features;</w:t>
      </w:r>
    </w:p>
    <w:p w14:paraId="03C54CF2" w14:textId="32165DEB" w:rsidR="00866492" w:rsidRPr="003C584C" w:rsidRDefault="00866492" w:rsidP="00F05660">
      <w:pPr>
        <w:numPr>
          <w:ilvl w:val="0"/>
          <w:numId w:val="12"/>
        </w:numPr>
        <w:shd w:val="clear" w:color="auto" w:fill="FFFFFF"/>
        <w:spacing w:after="0" w:line="240" w:lineRule="auto"/>
        <w:rPr>
          <w:rFonts w:ascii="Arial" w:eastAsia="Times New Roman" w:hAnsi="Arial" w:cs="Arial"/>
          <w:b/>
          <w:bCs/>
          <w:i/>
          <w:iCs/>
          <w:spacing w:val="2"/>
          <w:sz w:val="22"/>
        </w:rPr>
      </w:pPr>
      <w:r w:rsidRPr="003C584C">
        <w:rPr>
          <w:rFonts w:ascii="Arial" w:eastAsia="Times New Roman" w:hAnsi="Arial" w:cs="Arial"/>
          <w:b/>
          <w:bCs/>
          <w:i/>
          <w:iCs/>
          <w:spacing w:val="2"/>
          <w:sz w:val="22"/>
        </w:rPr>
        <w:t xml:space="preserve">Provision of a more livable environment, such as the installment of street furniture, decorative street lighting or decorative paving materials;  </w:t>
      </w:r>
    </w:p>
    <w:p w14:paraId="4325A154" w14:textId="37C5D7A1" w:rsidR="00866492" w:rsidRDefault="00F875E7" w:rsidP="00866492">
      <w:pPr>
        <w:shd w:val="clear" w:color="auto" w:fill="FFFFFF"/>
        <w:spacing w:before="48" w:after="240" w:line="240" w:lineRule="auto"/>
        <w:ind w:left="720"/>
        <w:rPr>
          <w:rFonts w:ascii="Arial" w:eastAsia="Times New Roman" w:hAnsi="Arial" w:cs="Arial"/>
          <w:i/>
          <w:iCs/>
          <w:spacing w:val="2"/>
          <w:sz w:val="22"/>
        </w:rPr>
      </w:pPr>
      <w:r w:rsidRPr="003C584C">
        <w:rPr>
          <w:rFonts w:ascii="Arial" w:eastAsia="Times New Roman" w:hAnsi="Arial" w:cs="Arial"/>
          <w:i/>
          <w:iCs/>
          <w:spacing w:val="2"/>
          <w:sz w:val="22"/>
        </w:rPr>
        <w:t xml:space="preserve">The </w:t>
      </w:r>
      <w:r w:rsidR="0019264A">
        <w:rPr>
          <w:rFonts w:ascii="Arial" w:eastAsia="Times New Roman" w:hAnsi="Arial" w:cs="Arial"/>
          <w:i/>
          <w:iCs/>
          <w:spacing w:val="2"/>
          <w:sz w:val="22"/>
        </w:rPr>
        <w:t>modified street section allows an alternate configuration of associated elements (pavement width, easement location, pedestrian facilities)</w:t>
      </w:r>
      <w:r w:rsidR="00492885">
        <w:rPr>
          <w:rFonts w:ascii="Arial" w:eastAsia="Times New Roman" w:hAnsi="Arial" w:cs="Arial"/>
          <w:i/>
          <w:iCs/>
          <w:spacing w:val="2"/>
          <w:sz w:val="22"/>
        </w:rPr>
        <w:t xml:space="preserve"> </w:t>
      </w:r>
      <w:r w:rsidR="0019264A">
        <w:rPr>
          <w:rFonts w:ascii="Arial" w:eastAsia="Times New Roman" w:hAnsi="Arial" w:cs="Arial"/>
          <w:i/>
          <w:iCs/>
          <w:spacing w:val="2"/>
          <w:sz w:val="22"/>
        </w:rPr>
        <w:t xml:space="preserve">in a manner which maximizes </w:t>
      </w:r>
      <w:r w:rsidR="00554A35">
        <w:rPr>
          <w:rFonts w:ascii="Arial" w:eastAsia="Times New Roman" w:hAnsi="Arial" w:cs="Arial"/>
          <w:i/>
          <w:iCs/>
          <w:spacing w:val="2"/>
          <w:sz w:val="22"/>
        </w:rPr>
        <w:t xml:space="preserve">proposed residential density, </w:t>
      </w:r>
      <w:r w:rsidR="0019264A">
        <w:rPr>
          <w:rFonts w:ascii="Arial" w:eastAsia="Times New Roman" w:hAnsi="Arial" w:cs="Arial"/>
          <w:i/>
          <w:iCs/>
          <w:spacing w:val="2"/>
          <w:sz w:val="22"/>
        </w:rPr>
        <w:t xml:space="preserve">the amount of development area that can be devoted to lots, open spaces, and other amenities. </w:t>
      </w:r>
      <w:r w:rsidR="002B53C0">
        <w:rPr>
          <w:rFonts w:ascii="Arial" w:eastAsia="Times New Roman" w:hAnsi="Arial" w:cs="Arial"/>
          <w:i/>
          <w:iCs/>
          <w:spacing w:val="2"/>
          <w:sz w:val="22"/>
        </w:rPr>
        <w:t>P</w:t>
      </w:r>
      <w:r w:rsidR="0019264A">
        <w:rPr>
          <w:rFonts w:ascii="Arial" w:eastAsia="Times New Roman" w:hAnsi="Arial" w:cs="Arial"/>
          <w:i/>
          <w:iCs/>
          <w:spacing w:val="2"/>
          <w:sz w:val="22"/>
        </w:rPr>
        <w:t xml:space="preserve">edestrian paths in </w:t>
      </w:r>
      <w:r w:rsidR="002B53C0">
        <w:rPr>
          <w:rFonts w:ascii="Arial" w:eastAsia="Times New Roman" w:hAnsi="Arial" w:cs="Arial"/>
          <w:i/>
          <w:iCs/>
          <w:spacing w:val="2"/>
          <w:sz w:val="22"/>
        </w:rPr>
        <w:t>connection</w:t>
      </w:r>
      <w:r w:rsidR="0019264A">
        <w:rPr>
          <w:rFonts w:ascii="Arial" w:eastAsia="Times New Roman" w:hAnsi="Arial" w:cs="Arial"/>
          <w:i/>
          <w:iCs/>
          <w:spacing w:val="2"/>
          <w:sz w:val="22"/>
        </w:rPr>
        <w:t xml:space="preserve"> with sidewalks </w:t>
      </w:r>
      <w:r w:rsidR="002B53C0">
        <w:rPr>
          <w:rFonts w:ascii="Arial" w:eastAsia="Times New Roman" w:hAnsi="Arial" w:cs="Arial"/>
          <w:i/>
          <w:iCs/>
          <w:spacing w:val="2"/>
          <w:sz w:val="22"/>
        </w:rPr>
        <w:t>located in</w:t>
      </w:r>
      <w:r w:rsidR="0019264A">
        <w:rPr>
          <w:rFonts w:ascii="Arial" w:eastAsia="Times New Roman" w:hAnsi="Arial" w:cs="Arial"/>
          <w:i/>
          <w:iCs/>
          <w:spacing w:val="2"/>
          <w:sz w:val="22"/>
        </w:rPr>
        <w:t xml:space="preserve"> the private road cross section provide</w:t>
      </w:r>
      <w:r w:rsidRPr="003C584C">
        <w:rPr>
          <w:rFonts w:ascii="Arial" w:eastAsia="Times New Roman" w:hAnsi="Arial" w:cs="Arial"/>
          <w:i/>
          <w:iCs/>
          <w:spacing w:val="2"/>
          <w:sz w:val="22"/>
        </w:rPr>
        <w:t xml:space="preserve"> access to </w:t>
      </w:r>
      <w:r w:rsidR="00866492" w:rsidRPr="003C584C">
        <w:rPr>
          <w:rFonts w:ascii="Arial" w:eastAsia="Times New Roman" w:hAnsi="Arial" w:cs="Arial"/>
          <w:i/>
          <w:iCs/>
          <w:spacing w:val="2"/>
          <w:sz w:val="22"/>
        </w:rPr>
        <w:t xml:space="preserve">community open spaces and </w:t>
      </w:r>
      <w:r w:rsidR="002B53C0">
        <w:rPr>
          <w:rFonts w:ascii="Arial" w:eastAsia="Times New Roman" w:hAnsi="Arial" w:cs="Arial"/>
          <w:i/>
          <w:iCs/>
          <w:spacing w:val="2"/>
          <w:sz w:val="22"/>
        </w:rPr>
        <w:t xml:space="preserve">amenities together access to </w:t>
      </w:r>
      <w:r w:rsidR="00554A35">
        <w:rPr>
          <w:rFonts w:ascii="Arial" w:eastAsia="Times New Roman" w:hAnsi="Arial" w:cs="Arial"/>
          <w:i/>
          <w:iCs/>
          <w:spacing w:val="2"/>
          <w:sz w:val="22"/>
        </w:rPr>
        <w:t xml:space="preserve">the </w:t>
      </w:r>
      <w:r w:rsidR="002B53C0">
        <w:rPr>
          <w:rFonts w:ascii="Arial" w:eastAsia="Times New Roman" w:hAnsi="Arial" w:cs="Arial"/>
          <w:i/>
          <w:iCs/>
          <w:spacing w:val="2"/>
          <w:sz w:val="22"/>
        </w:rPr>
        <w:t xml:space="preserve">surrounding </w:t>
      </w:r>
      <w:r w:rsidR="00554A35">
        <w:rPr>
          <w:rFonts w:ascii="Arial" w:eastAsia="Times New Roman" w:hAnsi="Arial" w:cs="Arial"/>
          <w:i/>
          <w:iCs/>
          <w:spacing w:val="2"/>
          <w:sz w:val="22"/>
        </w:rPr>
        <w:t>pedestrian network</w:t>
      </w:r>
      <w:r w:rsidR="002B53C0">
        <w:rPr>
          <w:rFonts w:ascii="Arial" w:eastAsia="Times New Roman" w:hAnsi="Arial" w:cs="Arial"/>
          <w:i/>
          <w:iCs/>
          <w:spacing w:val="2"/>
          <w:sz w:val="22"/>
        </w:rPr>
        <w:t xml:space="preserve">, employment, retail, and recreation opportunities with non-motorized links to the external pedestrian network. </w:t>
      </w:r>
      <w:r w:rsidR="00866492" w:rsidRPr="003C584C">
        <w:rPr>
          <w:rFonts w:ascii="Arial" w:eastAsia="Times New Roman" w:hAnsi="Arial" w:cs="Arial"/>
          <w:i/>
          <w:iCs/>
          <w:spacing w:val="2"/>
          <w:sz w:val="22"/>
        </w:rPr>
        <w:t xml:space="preserve"> </w:t>
      </w:r>
    </w:p>
    <w:p w14:paraId="50BB2AE1" w14:textId="6BA49EB0" w:rsidR="00337604" w:rsidRPr="003C584C" w:rsidRDefault="00337604" w:rsidP="00866492">
      <w:pPr>
        <w:shd w:val="clear" w:color="auto" w:fill="FFFFFF"/>
        <w:spacing w:before="48" w:after="240" w:line="240" w:lineRule="auto"/>
        <w:ind w:left="720"/>
        <w:rPr>
          <w:rFonts w:ascii="Arial" w:eastAsia="Times New Roman" w:hAnsi="Arial" w:cs="Arial"/>
          <w:i/>
          <w:iCs/>
          <w:spacing w:val="2"/>
          <w:sz w:val="22"/>
        </w:rPr>
      </w:pPr>
      <w:r>
        <w:rPr>
          <w:rFonts w:ascii="Arial" w:eastAsia="Times New Roman" w:hAnsi="Arial" w:cs="Arial"/>
          <w:i/>
          <w:iCs/>
          <w:spacing w:val="2"/>
          <w:sz w:val="22"/>
        </w:rPr>
        <w:t xml:space="preserve">Residential densities are maximized as reflected in the reduced lot size and building footprints/envelopes. The proposed housing types reflect market trends and demand for more efficiently designed homes on reduced square foot lots which allows the unit to be more attainable for a wider cross section of the consumer market. </w:t>
      </w:r>
      <w:r w:rsidR="00670BD1">
        <w:rPr>
          <w:rFonts w:ascii="Arial" w:eastAsia="Times New Roman" w:hAnsi="Arial" w:cs="Arial"/>
          <w:i/>
          <w:iCs/>
          <w:spacing w:val="2"/>
          <w:sz w:val="22"/>
        </w:rPr>
        <w:t xml:space="preserve">The </w:t>
      </w:r>
      <w:r>
        <w:rPr>
          <w:rFonts w:ascii="Arial" w:eastAsia="Times New Roman" w:hAnsi="Arial" w:cs="Arial"/>
          <w:i/>
          <w:iCs/>
          <w:spacing w:val="2"/>
          <w:sz w:val="22"/>
        </w:rPr>
        <w:t xml:space="preserve">design reflects smaller lot/unit sizes in exchange for the </w:t>
      </w:r>
      <w:r w:rsidR="00392A8D">
        <w:rPr>
          <w:rFonts w:ascii="Arial" w:eastAsia="Times New Roman" w:hAnsi="Arial" w:cs="Arial"/>
          <w:i/>
          <w:iCs/>
          <w:spacing w:val="2"/>
          <w:sz w:val="22"/>
        </w:rPr>
        <w:t>on-site</w:t>
      </w:r>
      <w:r>
        <w:rPr>
          <w:rFonts w:ascii="Arial" w:eastAsia="Times New Roman" w:hAnsi="Arial" w:cs="Arial"/>
          <w:i/>
          <w:iCs/>
          <w:spacing w:val="2"/>
          <w:sz w:val="22"/>
        </w:rPr>
        <w:t xml:space="preserve"> amenities and proximity to community and regional amenities and attractions (employment, retail, recreation centers and nodes)</w:t>
      </w:r>
    </w:p>
    <w:p w14:paraId="56EB0A0D" w14:textId="3F8BE491" w:rsidR="00866492" w:rsidRPr="003C584C" w:rsidRDefault="00866492" w:rsidP="00F05660">
      <w:pPr>
        <w:numPr>
          <w:ilvl w:val="0"/>
          <w:numId w:val="12"/>
        </w:numPr>
        <w:shd w:val="clear" w:color="auto" w:fill="FFFFFF"/>
        <w:spacing w:after="0" w:line="240" w:lineRule="auto"/>
        <w:rPr>
          <w:rFonts w:ascii="Arial" w:eastAsia="Times New Roman" w:hAnsi="Arial" w:cs="Arial"/>
          <w:b/>
          <w:bCs/>
          <w:i/>
          <w:iCs/>
          <w:spacing w:val="2"/>
          <w:sz w:val="22"/>
        </w:rPr>
      </w:pPr>
      <w:r w:rsidRPr="003C584C">
        <w:rPr>
          <w:rFonts w:ascii="Arial" w:eastAsia="Times New Roman" w:hAnsi="Arial" w:cs="Arial"/>
          <w:b/>
          <w:bCs/>
          <w:i/>
          <w:iCs/>
          <w:spacing w:val="2"/>
          <w:sz w:val="22"/>
        </w:rPr>
        <w:t xml:space="preserve">Provision of a more efficient pedestrian system; </w:t>
      </w:r>
    </w:p>
    <w:p w14:paraId="0C0D2E5D" w14:textId="7767FA3E" w:rsidR="002B53C0" w:rsidRDefault="00866492" w:rsidP="002B53C0">
      <w:pPr>
        <w:shd w:val="clear" w:color="auto" w:fill="FFFFFF"/>
        <w:spacing w:before="48" w:after="240" w:line="240" w:lineRule="auto"/>
        <w:ind w:left="720"/>
        <w:rPr>
          <w:rFonts w:ascii="Arial" w:eastAsia="Times New Roman" w:hAnsi="Arial" w:cs="Arial"/>
          <w:i/>
          <w:iCs/>
          <w:spacing w:val="2"/>
          <w:sz w:val="22"/>
        </w:rPr>
      </w:pPr>
      <w:r w:rsidRPr="003C584C">
        <w:rPr>
          <w:rFonts w:ascii="Arial" w:eastAsia="Times New Roman" w:hAnsi="Arial" w:cs="Arial"/>
          <w:spacing w:val="2"/>
          <w:sz w:val="22"/>
        </w:rPr>
        <w:t xml:space="preserve">Residents have multiple options for walking via sidewalks provided with </w:t>
      </w:r>
      <w:r w:rsidR="002B53C0" w:rsidRPr="00F05660">
        <w:rPr>
          <w:rFonts w:ascii="Arial" w:eastAsia="Times New Roman" w:hAnsi="Arial" w:cs="Arial"/>
          <w:spacing w:val="2"/>
          <w:sz w:val="22"/>
          <w:shd w:val="clear" w:color="auto" w:fill="FFFFFF"/>
        </w:rPr>
        <w:t>the proposed private streets</w:t>
      </w:r>
      <w:r w:rsidR="00FD4C9B" w:rsidRPr="00392A8D">
        <w:rPr>
          <w:rFonts w:ascii="Arial" w:eastAsia="Times New Roman" w:hAnsi="Arial" w:cs="Arial"/>
          <w:spacing w:val="2"/>
          <w:sz w:val="22"/>
        </w:rPr>
        <w:t xml:space="preserve"> </w:t>
      </w:r>
      <w:r w:rsidRPr="00FD4C9B">
        <w:rPr>
          <w:rFonts w:ascii="Arial" w:eastAsia="Times New Roman" w:hAnsi="Arial" w:cs="Arial"/>
          <w:spacing w:val="2"/>
          <w:sz w:val="22"/>
        </w:rPr>
        <w:t>and semi-public pedestrian paths provided which connect the internal greenways and open spaces</w:t>
      </w:r>
      <w:r w:rsidR="00337604">
        <w:rPr>
          <w:rFonts w:ascii="Arial" w:eastAsia="Times New Roman" w:hAnsi="Arial" w:cs="Arial"/>
          <w:spacing w:val="2"/>
          <w:sz w:val="22"/>
        </w:rPr>
        <w:t>.</w:t>
      </w:r>
      <w:r w:rsidR="002B53C0" w:rsidRPr="002B53C0">
        <w:rPr>
          <w:rFonts w:ascii="Arial" w:eastAsia="Times New Roman" w:hAnsi="Arial" w:cs="Arial"/>
          <w:i/>
          <w:iCs/>
          <w:spacing w:val="2"/>
          <w:sz w:val="22"/>
        </w:rPr>
        <w:t xml:space="preserve"> </w:t>
      </w:r>
    </w:p>
    <w:p w14:paraId="5FAB59F8" w14:textId="48D23B94" w:rsidR="00866492" w:rsidRPr="00200F56" w:rsidRDefault="00866492" w:rsidP="00F05660">
      <w:pPr>
        <w:numPr>
          <w:ilvl w:val="0"/>
          <w:numId w:val="12"/>
        </w:numPr>
        <w:shd w:val="clear" w:color="auto" w:fill="FFFFFF"/>
        <w:spacing w:after="0" w:line="240" w:lineRule="auto"/>
        <w:rPr>
          <w:rFonts w:ascii="Arial" w:eastAsia="Times New Roman" w:hAnsi="Arial" w:cs="Arial"/>
          <w:b/>
          <w:bCs/>
          <w:i/>
          <w:iCs/>
          <w:spacing w:val="2"/>
          <w:sz w:val="22"/>
        </w:rPr>
      </w:pPr>
      <w:r w:rsidRPr="00200F56">
        <w:rPr>
          <w:rFonts w:ascii="Arial" w:eastAsia="Times New Roman" w:hAnsi="Arial" w:cs="Arial"/>
          <w:b/>
          <w:bCs/>
          <w:i/>
          <w:iCs/>
          <w:spacing w:val="2"/>
          <w:sz w:val="22"/>
        </w:rPr>
        <w:t>Provision of additional open space;</w:t>
      </w:r>
    </w:p>
    <w:p w14:paraId="4BA7752E" w14:textId="49CFE35D" w:rsidR="00866492" w:rsidRPr="00FC3814" w:rsidRDefault="00200F56" w:rsidP="00866492">
      <w:pPr>
        <w:shd w:val="clear" w:color="auto" w:fill="FFFFFF"/>
        <w:spacing w:before="48" w:after="240" w:line="240" w:lineRule="auto"/>
        <w:ind w:left="720"/>
        <w:rPr>
          <w:rFonts w:ascii="Arial" w:eastAsia="Times New Roman" w:hAnsi="Arial" w:cs="Arial"/>
          <w:b/>
          <w:bCs/>
          <w:spacing w:val="2"/>
          <w:sz w:val="22"/>
        </w:rPr>
      </w:pPr>
      <w:r w:rsidRPr="00200F56">
        <w:rPr>
          <w:rFonts w:ascii="Arial" w:eastAsia="Times New Roman" w:hAnsi="Arial" w:cs="Arial"/>
          <w:spacing w:val="2"/>
          <w:sz w:val="22"/>
        </w:rPr>
        <w:t>1.949 AC of the 8.01 AC (24.3 % where min. 10% is required) site has been set aside and incorporated as open space</w:t>
      </w:r>
      <w:r w:rsidRPr="00200F56">
        <w:rPr>
          <w:rFonts w:ascii="Arial" w:eastAsia="Times New Roman" w:hAnsi="Arial" w:cs="Arial"/>
          <w:b/>
          <w:bCs/>
          <w:spacing w:val="2"/>
          <w:sz w:val="22"/>
        </w:rPr>
        <w:t xml:space="preserve"> </w:t>
      </w:r>
      <w:r w:rsidR="00866492" w:rsidRPr="00200F56">
        <w:rPr>
          <w:rFonts w:ascii="Arial" w:eastAsia="Times New Roman" w:hAnsi="Arial" w:cs="Arial"/>
          <w:spacing w:val="2"/>
          <w:sz w:val="22"/>
        </w:rPr>
        <w:t xml:space="preserve">to conform to </w:t>
      </w:r>
      <w:r w:rsidR="0006632C" w:rsidRPr="00200F56">
        <w:rPr>
          <w:rFonts w:ascii="Arial" w:eastAsia="Times New Roman" w:hAnsi="Arial" w:cs="Arial"/>
          <w:spacing w:val="2"/>
          <w:sz w:val="22"/>
        </w:rPr>
        <w:t xml:space="preserve">residential PUD </w:t>
      </w:r>
      <w:r w:rsidR="00866492" w:rsidRPr="00200F56">
        <w:rPr>
          <w:rFonts w:ascii="Arial" w:eastAsia="Times New Roman" w:hAnsi="Arial" w:cs="Arial"/>
          <w:spacing w:val="2"/>
          <w:sz w:val="22"/>
        </w:rPr>
        <w:t>landscape</w:t>
      </w:r>
      <w:r w:rsidR="0006632C" w:rsidRPr="00200F56">
        <w:rPr>
          <w:rFonts w:ascii="Arial" w:eastAsia="Times New Roman" w:hAnsi="Arial" w:cs="Arial"/>
          <w:spacing w:val="2"/>
          <w:sz w:val="22"/>
        </w:rPr>
        <w:t>/open space</w:t>
      </w:r>
      <w:r w:rsidR="00866492" w:rsidRPr="00200F56">
        <w:rPr>
          <w:rFonts w:ascii="Arial" w:eastAsia="Times New Roman" w:hAnsi="Arial" w:cs="Arial"/>
          <w:spacing w:val="2"/>
          <w:sz w:val="22"/>
        </w:rPr>
        <w:t xml:space="preserve"> standards.</w:t>
      </w:r>
      <w:r w:rsidR="00866492" w:rsidRPr="00FC3814">
        <w:rPr>
          <w:rFonts w:ascii="Arial" w:eastAsia="Times New Roman" w:hAnsi="Arial" w:cs="Arial"/>
          <w:spacing w:val="2"/>
          <w:sz w:val="22"/>
        </w:rPr>
        <w:t xml:space="preserve"> </w:t>
      </w:r>
    </w:p>
    <w:p w14:paraId="724749BD" w14:textId="27158536" w:rsidR="00866492" w:rsidRPr="00FC3814" w:rsidRDefault="00866492" w:rsidP="00F05660">
      <w:pPr>
        <w:numPr>
          <w:ilvl w:val="0"/>
          <w:numId w:val="12"/>
        </w:numPr>
        <w:shd w:val="clear" w:color="auto" w:fill="FFFFFF"/>
        <w:spacing w:before="48" w:after="240" w:line="240" w:lineRule="auto"/>
        <w:rPr>
          <w:rFonts w:ascii="Arial" w:eastAsia="Times New Roman" w:hAnsi="Arial" w:cs="Arial"/>
          <w:b/>
          <w:bCs/>
          <w:i/>
          <w:iCs/>
          <w:spacing w:val="2"/>
          <w:sz w:val="22"/>
        </w:rPr>
      </w:pPr>
      <w:r w:rsidRPr="00FC3814">
        <w:rPr>
          <w:rFonts w:ascii="Arial" w:eastAsia="Times New Roman" w:hAnsi="Arial" w:cs="Arial"/>
          <w:b/>
          <w:bCs/>
          <w:i/>
          <w:iCs/>
          <w:spacing w:val="2"/>
          <w:sz w:val="22"/>
        </w:rPr>
        <w:lastRenderedPageBreak/>
        <w:t>Provision of other public amenities not otherwise required by the Code; or (N/A)</w:t>
      </w:r>
    </w:p>
    <w:p w14:paraId="33E4C44F" w14:textId="15CCF434" w:rsidR="00866492" w:rsidRPr="00FC3814" w:rsidRDefault="00866492" w:rsidP="00F05660">
      <w:pPr>
        <w:numPr>
          <w:ilvl w:val="0"/>
          <w:numId w:val="12"/>
        </w:numPr>
        <w:shd w:val="clear" w:color="auto" w:fill="FFFFFF"/>
        <w:spacing w:before="48" w:after="240" w:line="240" w:lineRule="auto"/>
        <w:rPr>
          <w:rFonts w:ascii="Arial" w:eastAsia="Times New Roman" w:hAnsi="Arial" w:cs="Arial"/>
          <w:b/>
          <w:bCs/>
          <w:i/>
          <w:iCs/>
          <w:spacing w:val="2"/>
          <w:sz w:val="22"/>
        </w:rPr>
      </w:pPr>
      <w:r w:rsidRPr="00FC3814">
        <w:rPr>
          <w:rFonts w:ascii="Arial" w:eastAsia="Times New Roman" w:hAnsi="Arial" w:cs="Arial"/>
          <w:b/>
          <w:bCs/>
          <w:i/>
          <w:iCs/>
          <w:spacing w:val="2"/>
          <w:sz w:val="22"/>
        </w:rPr>
        <w:t>The proposed modification is granted in exchange for the open space and/or amenity designs provided in the PUD development plan and/or development guide.</w:t>
      </w:r>
    </w:p>
    <w:p w14:paraId="6A4BCCDC" w14:textId="57B310E5" w:rsidR="00866492" w:rsidRPr="00FC3814" w:rsidRDefault="00866492" w:rsidP="00866492">
      <w:pPr>
        <w:spacing w:after="0" w:line="240" w:lineRule="auto"/>
        <w:rPr>
          <w:rFonts w:ascii="Arial" w:eastAsia="Times New Roman" w:hAnsi="Arial" w:cs="Arial"/>
          <w:spacing w:val="2"/>
          <w:sz w:val="22"/>
        </w:rPr>
      </w:pPr>
      <w:bookmarkStart w:id="8" w:name="_Hlk46936218"/>
      <w:bookmarkStart w:id="9" w:name="_Hlk27641190"/>
      <w:r w:rsidRPr="00FC3814">
        <w:rPr>
          <w:rFonts w:ascii="Arial" w:eastAsia="Times New Roman" w:hAnsi="Arial" w:cs="Arial"/>
          <w:spacing w:val="2"/>
          <w:sz w:val="22"/>
        </w:rPr>
        <w:t>The proposed PUD Plan reflects a variation on product type, community design and pedestrian circulation that is unique to El Paso County, the lots width is dictated by a notable vertical home design targeted to a generation of home buyer desiring a more contemporary feel while also being attainable</w:t>
      </w:r>
      <w:bookmarkEnd w:id="8"/>
      <w:r w:rsidRPr="00FC3814">
        <w:rPr>
          <w:rFonts w:ascii="Arial" w:eastAsia="Times New Roman" w:hAnsi="Arial" w:cs="Arial"/>
          <w:spacing w:val="2"/>
          <w:sz w:val="22"/>
        </w:rPr>
        <w:t>.</w:t>
      </w:r>
      <w:bookmarkEnd w:id="9"/>
      <w:r w:rsidR="0088358E">
        <w:rPr>
          <w:rFonts w:ascii="Arial" w:eastAsia="Times New Roman" w:hAnsi="Arial" w:cs="Arial"/>
          <w:spacing w:val="2"/>
          <w:sz w:val="22"/>
        </w:rPr>
        <w:t xml:space="preserve"> In addition, two park sites have been provided at either side of the primary subdivision entrance at Nova View and Meadowbrook Parkway. </w:t>
      </w:r>
    </w:p>
    <w:p w14:paraId="78FEFCAB" w14:textId="0970840C" w:rsidR="00866492" w:rsidRPr="00B24A5F" w:rsidRDefault="00866492" w:rsidP="00866492">
      <w:pPr>
        <w:spacing w:after="0" w:line="240" w:lineRule="auto"/>
        <w:rPr>
          <w:rFonts w:ascii="Arial" w:eastAsia="Times New Roman" w:hAnsi="Arial" w:cs="Arial"/>
          <w:b/>
          <w:bCs/>
          <w:color w:val="0000FF"/>
          <w:sz w:val="22"/>
        </w:rPr>
      </w:pPr>
    </w:p>
    <w:p w14:paraId="693029C6" w14:textId="2D8F93FB" w:rsidR="00866492" w:rsidRPr="003E3A50" w:rsidRDefault="00866492" w:rsidP="00866492">
      <w:pPr>
        <w:spacing w:after="0" w:line="240" w:lineRule="auto"/>
        <w:rPr>
          <w:rFonts w:ascii="Arial" w:eastAsia="Times New Roman" w:hAnsi="Arial" w:cs="Arial"/>
          <w:b/>
          <w:bCs/>
          <w:sz w:val="22"/>
        </w:rPr>
      </w:pPr>
      <w:r w:rsidRPr="003E3A50">
        <w:rPr>
          <w:rFonts w:ascii="Arial" w:eastAsia="Times New Roman" w:hAnsi="Arial" w:cs="Arial"/>
          <w:b/>
          <w:bCs/>
          <w:sz w:val="22"/>
        </w:rPr>
        <w:t>Modification Summary &amp; Conclusion</w:t>
      </w:r>
    </w:p>
    <w:p w14:paraId="65AB32CE" w14:textId="75663872" w:rsidR="00FC3814" w:rsidRPr="003E3A50" w:rsidRDefault="00866492" w:rsidP="00866492">
      <w:pPr>
        <w:spacing w:after="0" w:line="240" w:lineRule="auto"/>
        <w:rPr>
          <w:rFonts w:ascii="Arial" w:eastAsia="Times New Roman" w:hAnsi="Arial" w:cs="Arial"/>
          <w:sz w:val="22"/>
        </w:rPr>
      </w:pPr>
      <w:r w:rsidRPr="003E3A50">
        <w:rPr>
          <w:rFonts w:ascii="Arial" w:eastAsia="Times New Roman" w:hAnsi="Arial" w:cs="Arial"/>
          <w:sz w:val="22"/>
        </w:rPr>
        <w:t xml:space="preserve">In exchange for the requested PUD modifications, the applicant proposes to enhance pedestrian amenities for use in connection with internal pedestrian paths leading to existing </w:t>
      </w:r>
      <w:r w:rsidR="00FC3814" w:rsidRPr="003E3A50">
        <w:rPr>
          <w:rFonts w:ascii="Arial" w:eastAsia="Times New Roman" w:hAnsi="Arial" w:cs="Arial"/>
          <w:sz w:val="22"/>
        </w:rPr>
        <w:t>public pedestrian facilities</w:t>
      </w:r>
      <w:r w:rsidRPr="003E3A50">
        <w:rPr>
          <w:rFonts w:ascii="Arial" w:eastAsia="Times New Roman" w:hAnsi="Arial" w:cs="Arial"/>
          <w:sz w:val="22"/>
        </w:rPr>
        <w:t xml:space="preserve">. </w:t>
      </w:r>
    </w:p>
    <w:p w14:paraId="7D818EF2" w14:textId="6D907003" w:rsidR="00FC3814" w:rsidRPr="003E3A50" w:rsidRDefault="00FC3814" w:rsidP="00866492">
      <w:pPr>
        <w:spacing w:after="0" w:line="240" w:lineRule="auto"/>
        <w:rPr>
          <w:rFonts w:ascii="Arial" w:eastAsia="Times New Roman" w:hAnsi="Arial" w:cs="Arial"/>
          <w:sz w:val="22"/>
        </w:rPr>
      </w:pPr>
    </w:p>
    <w:p w14:paraId="4C6518FE" w14:textId="66D695FF" w:rsidR="006864DF" w:rsidRDefault="00866492" w:rsidP="00866492">
      <w:pPr>
        <w:spacing w:after="0" w:line="240" w:lineRule="auto"/>
        <w:rPr>
          <w:rFonts w:ascii="Arial" w:eastAsia="Times New Roman" w:hAnsi="Arial" w:cs="Arial"/>
          <w:sz w:val="22"/>
        </w:rPr>
      </w:pPr>
      <w:r w:rsidRPr="00BB3168">
        <w:rPr>
          <w:rFonts w:ascii="Arial" w:eastAsia="Times New Roman" w:hAnsi="Arial" w:cs="Arial"/>
          <w:sz w:val="22"/>
        </w:rPr>
        <w:t xml:space="preserve">On-site pedestrian amenities include </w:t>
      </w:r>
      <w:r w:rsidR="00FC3814" w:rsidRPr="00BB3168">
        <w:rPr>
          <w:rFonts w:ascii="Arial" w:eastAsia="Times New Roman" w:hAnsi="Arial" w:cs="Arial"/>
          <w:sz w:val="22"/>
        </w:rPr>
        <w:t xml:space="preserve">outdoor </w:t>
      </w:r>
      <w:r w:rsidRPr="00BB3168">
        <w:rPr>
          <w:rFonts w:ascii="Arial" w:eastAsia="Times New Roman" w:hAnsi="Arial" w:cs="Arial"/>
          <w:sz w:val="22"/>
        </w:rPr>
        <w:t xml:space="preserve">benches and seating, wayfinding enhancements, and additional open space </w:t>
      </w:r>
      <w:r w:rsidR="00FC3814" w:rsidRPr="00BB3168">
        <w:rPr>
          <w:rFonts w:ascii="Arial" w:eastAsia="Times New Roman" w:hAnsi="Arial" w:cs="Arial"/>
          <w:sz w:val="22"/>
        </w:rPr>
        <w:t>amenities as detailed</w:t>
      </w:r>
      <w:r w:rsidRPr="00BB3168">
        <w:rPr>
          <w:rFonts w:ascii="Arial" w:eastAsia="Times New Roman" w:hAnsi="Arial" w:cs="Arial"/>
          <w:sz w:val="22"/>
        </w:rPr>
        <w:t xml:space="preserve"> in the PUD development plan.</w:t>
      </w:r>
      <w:r w:rsidRPr="002971CF">
        <w:rPr>
          <w:rFonts w:ascii="Arial" w:eastAsia="Times New Roman" w:hAnsi="Arial" w:cs="Arial"/>
          <w:sz w:val="22"/>
        </w:rPr>
        <w:t xml:space="preserve"> Tract </w:t>
      </w:r>
      <w:r w:rsidR="00200F56" w:rsidRPr="002971CF">
        <w:rPr>
          <w:rFonts w:ascii="Arial" w:eastAsia="Times New Roman" w:hAnsi="Arial" w:cs="Arial"/>
          <w:sz w:val="22"/>
        </w:rPr>
        <w:t>A</w:t>
      </w:r>
      <w:r w:rsidR="00C513BF">
        <w:rPr>
          <w:rFonts w:ascii="Arial" w:eastAsia="Times New Roman" w:hAnsi="Arial" w:cs="Arial"/>
          <w:sz w:val="22"/>
        </w:rPr>
        <w:t xml:space="preserve"> </w:t>
      </w:r>
      <w:r w:rsidRPr="002971CF">
        <w:rPr>
          <w:rFonts w:ascii="Arial" w:eastAsia="Times New Roman" w:hAnsi="Arial" w:cs="Arial"/>
          <w:sz w:val="22"/>
        </w:rPr>
        <w:t>(</w:t>
      </w:r>
      <w:r w:rsidR="00200F56" w:rsidRPr="002971CF">
        <w:rPr>
          <w:rFonts w:ascii="Arial" w:eastAsia="Times New Roman" w:hAnsi="Arial" w:cs="Arial"/>
          <w:sz w:val="22"/>
        </w:rPr>
        <w:t>1.6</w:t>
      </w:r>
      <w:r w:rsidRPr="002971CF">
        <w:rPr>
          <w:rFonts w:ascii="Arial" w:eastAsia="Times New Roman" w:hAnsi="Arial" w:cs="Arial"/>
          <w:sz w:val="22"/>
        </w:rPr>
        <w:t xml:space="preserve"> AC), Tract </w:t>
      </w:r>
      <w:r w:rsidR="00324ADA" w:rsidRPr="002971CF">
        <w:rPr>
          <w:rFonts w:ascii="Arial" w:eastAsia="Times New Roman" w:hAnsi="Arial" w:cs="Arial"/>
          <w:sz w:val="22"/>
        </w:rPr>
        <w:t xml:space="preserve">C </w:t>
      </w:r>
      <w:r w:rsidRPr="002971CF">
        <w:rPr>
          <w:rFonts w:ascii="Arial" w:eastAsia="Times New Roman" w:hAnsi="Arial" w:cs="Arial"/>
          <w:sz w:val="22"/>
        </w:rPr>
        <w:t>(</w:t>
      </w:r>
      <w:r w:rsidR="00324ADA" w:rsidRPr="002971CF">
        <w:rPr>
          <w:rFonts w:ascii="Arial" w:eastAsia="Times New Roman" w:hAnsi="Arial" w:cs="Arial"/>
          <w:sz w:val="22"/>
        </w:rPr>
        <w:t>0.25</w:t>
      </w:r>
      <w:r w:rsidRPr="002971CF">
        <w:rPr>
          <w:rFonts w:ascii="Arial" w:eastAsia="Times New Roman" w:hAnsi="Arial" w:cs="Arial"/>
          <w:sz w:val="22"/>
        </w:rPr>
        <w:t xml:space="preserve"> AC), and Tract </w:t>
      </w:r>
      <w:r w:rsidR="00324ADA" w:rsidRPr="002971CF">
        <w:rPr>
          <w:rFonts w:ascii="Arial" w:eastAsia="Times New Roman" w:hAnsi="Arial" w:cs="Arial"/>
          <w:sz w:val="22"/>
        </w:rPr>
        <w:t xml:space="preserve">G </w:t>
      </w:r>
      <w:r w:rsidRPr="002971CF">
        <w:rPr>
          <w:rFonts w:ascii="Arial" w:eastAsia="Times New Roman" w:hAnsi="Arial" w:cs="Arial"/>
          <w:sz w:val="22"/>
        </w:rPr>
        <w:t>(</w:t>
      </w:r>
      <w:r w:rsidR="00324ADA" w:rsidRPr="002971CF">
        <w:rPr>
          <w:rFonts w:ascii="Arial" w:eastAsia="Times New Roman" w:hAnsi="Arial" w:cs="Arial"/>
          <w:sz w:val="22"/>
        </w:rPr>
        <w:t>0.05</w:t>
      </w:r>
      <w:r w:rsidRPr="002971CF">
        <w:rPr>
          <w:rFonts w:ascii="Arial" w:eastAsia="Times New Roman" w:hAnsi="Arial" w:cs="Arial"/>
          <w:sz w:val="22"/>
        </w:rPr>
        <w:t xml:space="preserve"> AC) collectively provide </w:t>
      </w:r>
      <w:r w:rsidR="00324ADA" w:rsidRPr="002971CF">
        <w:rPr>
          <w:rFonts w:ascii="Arial" w:eastAsia="Times New Roman" w:hAnsi="Arial" w:cs="Arial"/>
          <w:sz w:val="22"/>
        </w:rPr>
        <w:t>1.949</w:t>
      </w:r>
      <w:r w:rsidRPr="002971CF">
        <w:rPr>
          <w:rFonts w:ascii="Arial" w:eastAsia="Times New Roman" w:hAnsi="Arial" w:cs="Arial"/>
          <w:sz w:val="22"/>
        </w:rPr>
        <w:t xml:space="preserve"> </w:t>
      </w:r>
      <w:r w:rsidR="00324ADA" w:rsidRPr="002971CF">
        <w:rPr>
          <w:rFonts w:ascii="Arial" w:eastAsia="Times New Roman" w:hAnsi="Arial" w:cs="Arial"/>
          <w:sz w:val="22"/>
        </w:rPr>
        <w:t xml:space="preserve">AC </w:t>
      </w:r>
      <w:r w:rsidRPr="002971CF">
        <w:rPr>
          <w:rFonts w:ascii="Arial" w:eastAsia="Times New Roman" w:hAnsi="Arial" w:cs="Arial"/>
          <w:sz w:val="22"/>
        </w:rPr>
        <w:t xml:space="preserve">of designated open space where </w:t>
      </w:r>
      <w:r w:rsidR="002B033F" w:rsidRPr="002971CF">
        <w:rPr>
          <w:rFonts w:ascii="Arial" w:eastAsia="Times New Roman" w:hAnsi="Arial" w:cs="Arial"/>
          <w:sz w:val="22"/>
        </w:rPr>
        <w:t>0.</w:t>
      </w:r>
      <w:r w:rsidR="00324ADA">
        <w:rPr>
          <w:rFonts w:ascii="Arial" w:eastAsia="Times New Roman" w:hAnsi="Arial" w:cs="Arial"/>
          <w:sz w:val="22"/>
        </w:rPr>
        <w:t>801</w:t>
      </w:r>
      <w:r w:rsidR="00324ADA" w:rsidRPr="002971CF">
        <w:rPr>
          <w:rFonts w:ascii="Arial" w:eastAsia="Times New Roman" w:hAnsi="Arial" w:cs="Arial"/>
          <w:sz w:val="22"/>
        </w:rPr>
        <w:t xml:space="preserve"> </w:t>
      </w:r>
      <w:r w:rsidRPr="002971CF">
        <w:rPr>
          <w:rFonts w:ascii="Arial" w:eastAsia="Times New Roman" w:hAnsi="Arial" w:cs="Arial"/>
          <w:sz w:val="22"/>
        </w:rPr>
        <w:t xml:space="preserve">acres is required to meet PUD open space requirements. </w:t>
      </w:r>
      <w:r w:rsidR="00324ADA">
        <w:rPr>
          <w:rFonts w:ascii="Arial" w:eastAsia="Times New Roman" w:hAnsi="Arial" w:cs="Arial"/>
          <w:sz w:val="22"/>
        </w:rPr>
        <w:t>Portions of the d</w:t>
      </w:r>
      <w:r w:rsidR="00324ADA" w:rsidRPr="006864DF">
        <w:rPr>
          <w:rFonts w:ascii="Arial" w:eastAsia="Times New Roman" w:hAnsi="Arial" w:cs="Arial"/>
          <w:sz w:val="22"/>
        </w:rPr>
        <w:t xml:space="preserve">rainage </w:t>
      </w:r>
      <w:r w:rsidRPr="006864DF">
        <w:rPr>
          <w:rFonts w:ascii="Arial" w:eastAsia="Times New Roman" w:hAnsi="Arial" w:cs="Arial"/>
          <w:sz w:val="22"/>
        </w:rPr>
        <w:t>improvements and facilities are located within Tract</w:t>
      </w:r>
      <w:r w:rsidR="002971CF">
        <w:rPr>
          <w:rFonts w:ascii="Arial" w:eastAsia="Times New Roman" w:hAnsi="Arial" w:cs="Arial"/>
          <w:sz w:val="22"/>
        </w:rPr>
        <w:t>s</w:t>
      </w:r>
      <w:r w:rsidRPr="006864DF">
        <w:rPr>
          <w:rFonts w:ascii="Arial" w:eastAsia="Times New Roman" w:hAnsi="Arial" w:cs="Arial"/>
          <w:sz w:val="22"/>
        </w:rPr>
        <w:t xml:space="preserve"> </w:t>
      </w:r>
      <w:r w:rsidR="002971CF">
        <w:rPr>
          <w:rFonts w:ascii="Arial" w:eastAsia="Times New Roman" w:hAnsi="Arial" w:cs="Arial"/>
          <w:sz w:val="22"/>
        </w:rPr>
        <w:t>A and B</w:t>
      </w:r>
      <w:r w:rsidRPr="006864DF">
        <w:rPr>
          <w:rFonts w:ascii="Arial" w:eastAsia="Times New Roman" w:hAnsi="Arial" w:cs="Arial"/>
          <w:sz w:val="22"/>
        </w:rPr>
        <w:t xml:space="preserve">. Stormwater storage and treatment occur within </w:t>
      </w:r>
      <w:r w:rsidR="006864DF">
        <w:rPr>
          <w:rFonts w:ascii="Arial" w:eastAsia="Times New Roman" w:hAnsi="Arial" w:cs="Arial"/>
          <w:sz w:val="22"/>
        </w:rPr>
        <w:t>a</w:t>
      </w:r>
      <w:r w:rsidR="006864DF" w:rsidRPr="006864DF">
        <w:rPr>
          <w:rFonts w:ascii="Arial" w:eastAsia="Times New Roman" w:hAnsi="Arial" w:cs="Arial"/>
          <w:sz w:val="22"/>
        </w:rPr>
        <w:t xml:space="preserve"> </w:t>
      </w:r>
      <w:r w:rsidR="006864DF">
        <w:rPr>
          <w:rFonts w:ascii="Arial" w:eastAsia="Times New Roman" w:hAnsi="Arial" w:cs="Arial"/>
          <w:sz w:val="22"/>
        </w:rPr>
        <w:t xml:space="preserve">16,000 SF </w:t>
      </w:r>
      <w:r w:rsidRPr="006864DF">
        <w:rPr>
          <w:rFonts w:ascii="Arial" w:eastAsia="Times New Roman" w:hAnsi="Arial" w:cs="Arial"/>
          <w:sz w:val="22"/>
        </w:rPr>
        <w:t xml:space="preserve">detention/water quality </w:t>
      </w:r>
      <w:r w:rsidR="006864DF">
        <w:rPr>
          <w:rFonts w:ascii="Arial" w:eastAsia="Times New Roman" w:hAnsi="Arial" w:cs="Arial"/>
          <w:sz w:val="22"/>
        </w:rPr>
        <w:t>facility</w:t>
      </w:r>
      <w:r w:rsidRPr="006864DF">
        <w:rPr>
          <w:rFonts w:ascii="Arial" w:eastAsia="Times New Roman" w:hAnsi="Arial" w:cs="Arial"/>
          <w:sz w:val="22"/>
        </w:rPr>
        <w:t xml:space="preserve"> </w:t>
      </w:r>
      <w:r w:rsidR="006864DF">
        <w:rPr>
          <w:rFonts w:ascii="Arial" w:eastAsia="Times New Roman" w:hAnsi="Arial" w:cs="Arial"/>
          <w:sz w:val="22"/>
        </w:rPr>
        <w:t>located on a portion of the 1.6 AC Tract A (69,696 SF).  The pond occupies approximately 23% of Tract A. Other stormwater facilities and appurtenance</w:t>
      </w:r>
      <w:r w:rsidRPr="006864DF">
        <w:rPr>
          <w:rFonts w:ascii="Arial" w:eastAsia="Times New Roman" w:hAnsi="Arial" w:cs="Arial"/>
          <w:sz w:val="22"/>
        </w:rPr>
        <w:t xml:space="preserve"> </w:t>
      </w:r>
      <w:r w:rsidR="006864DF">
        <w:rPr>
          <w:rFonts w:ascii="Arial" w:eastAsia="Times New Roman" w:hAnsi="Arial" w:cs="Arial"/>
          <w:sz w:val="22"/>
        </w:rPr>
        <w:t>is located under the street sections of Tract B.</w:t>
      </w:r>
    </w:p>
    <w:p w14:paraId="0F55FBE0" w14:textId="5145433C" w:rsidR="006864DF" w:rsidRDefault="006864DF" w:rsidP="00866492">
      <w:pPr>
        <w:spacing w:after="0" w:line="240" w:lineRule="auto"/>
        <w:rPr>
          <w:rFonts w:ascii="Arial" w:eastAsia="Times New Roman" w:hAnsi="Arial" w:cs="Arial"/>
          <w:sz w:val="22"/>
        </w:rPr>
      </w:pPr>
    </w:p>
    <w:p w14:paraId="77BF824B" w14:textId="199D9145" w:rsidR="00866492" w:rsidRPr="003E3A50" w:rsidRDefault="00866492" w:rsidP="00866492">
      <w:pPr>
        <w:spacing w:after="0" w:line="240" w:lineRule="auto"/>
        <w:rPr>
          <w:rFonts w:ascii="Arial" w:eastAsia="Times New Roman" w:hAnsi="Arial" w:cs="Arial"/>
          <w:sz w:val="22"/>
        </w:rPr>
      </w:pPr>
      <w:r w:rsidRPr="006864DF">
        <w:rPr>
          <w:rFonts w:ascii="Arial" w:eastAsia="Times New Roman" w:hAnsi="Arial" w:cs="Arial"/>
          <w:sz w:val="22"/>
        </w:rPr>
        <w:t xml:space="preserve">Off-site pedestrian amenity improvements within the adjacent </w:t>
      </w:r>
      <w:r w:rsidR="002B033F" w:rsidRPr="006864DF">
        <w:rPr>
          <w:rFonts w:ascii="Arial" w:eastAsia="Times New Roman" w:hAnsi="Arial" w:cs="Arial"/>
          <w:sz w:val="22"/>
        </w:rPr>
        <w:t>Meadowbrook Parkway</w:t>
      </w:r>
      <w:r w:rsidRPr="006864DF">
        <w:rPr>
          <w:rFonts w:ascii="Arial" w:eastAsia="Times New Roman" w:hAnsi="Arial" w:cs="Arial"/>
          <w:sz w:val="22"/>
        </w:rPr>
        <w:t xml:space="preserve"> ROW which will be provided by </w:t>
      </w:r>
      <w:r w:rsidR="002B033F" w:rsidRPr="006864DF">
        <w:rPr>
          <w:rFonts w:ascii="Arial" w:eastAsia="Times New Roman" w:hAnsi="Arial" w:cs="Arial"/>
          <w:sz w:val="22"/>
        </w:rPr>
        <w:t>this development</w:t>
      </w:r>
      <w:r w:rsidRPr="006864DF">
        <w:rPr>
          <w:rFonts w:ascii="Arial" w:eastAsia="Times New Roman" w:hAnsi="Arial" w:cs="Arial"/>
          <w:sz w:val="22"/>
        </w:rPr>
        <w:t xml:space="preserve"> include intersection and pedestrian crossing enhancements at the existing </w:t>
      </w:r>
      <w:r w:rsidR="002B033F" w:rsidRPr="006864DF">
        <w:rPr>
          <w:rFonts w:ascii="Arial" w:eastAsia="Times New Roman" w:hAnsi="Arial" w:cs="Arial"/>
          <w:sz w:val="22"/>
        </w:rPr>
        <w:t>Meadowbrook Parkway and Newt Drive (and by extension US Highway 24).</w:t>
      </w:r>
      <w:r w:rsidRPr="006864DF">
        <w:rPr>
          <w:rFonts w:ascii="Arial" w:eastAsia="Times New Roman" w:hAnsi="Arial" w:cs="Arial"/>
          <w:sz w:val="22"/>
        </w:rPr>
        <w:t xml:space="preserve"> Tracts containing stormwater facilities, including the detention/water quality pond, and roadway landscaping will be owned by the </w:t>
      </w:r>
      <w:r w:rsidR="002B033F" w:rsidRPr="006864DF">
        <w:rPr>
          <w:rFonts w:ascii="Arial" w:eastAsia="Times New Roman" w:hAnsi="Arial" w:cs="Arial"/>
          <w:sz w:val="22"/>
        </w:rPr>
        <w:t xml:space="preserve">Meadowbrook Park </w:t>
      </w:r>
      <w:r w:rsidRPr="006864DF">
        <w:rPr>
          <w:rFonts w:ascii="Arial" w:eastAsia="Times New Roman" w:hAnsi="Arial" w:cs="Arial"/>
          <w:sz w:val="22"/>
        </w:rPr>
        <w:t xml:space="preserve">HOA; The </w:t>
      </w:r>
      <w:r w:rsidR="002B033F" w:rsidRPr="006864DF">
        <w:rPr>
          <w:rFonts w:ascii="Arial" w:eastAsia="Times New Roman" w:hAnsi="Arial" w:cs="Arial"/>
          <w:sz w:val="22"/>
        </w:rPr>
        <w:t>Meadowbrook Crossing</w:t>
      </w:r>
      <w:r w:rsidRPr="006864DF">
        <w:rPr>
          <w:rFonts w:ascii="Arial" w:eastAsia="Times New Roman" w:hAnsi="Arial" w:cs="Arial"/>
          <w:sz w:val="22"/>
        </w:rPr>
        <w:t xml:space="preserve"> Metropolitan District will </w:t>
      </w:r>
      <w:r w:rsidR="002B033F" w:rsidRPr="006864DF">
        <w:rPr>
          <w:rFonts w:ascii="Arial" w:eastAsia="Times New Roman" w:hAnsi="Arial" w:cs="Arial"/>
          <w:sz w:val="22"/>
        </w:rPr>
        <w:t xml:space="preserve">jointly own but solely maintain </w:t>
      </w:r>
      <w:r w:rsidRPr="006864DF">
        <w:rPr>
          <w:rFonts w:ascii="Arial" w:eastAsia="Times New Roman" w:hAnsi="Arial" w:cs="Arial"/>
          <w:sz w:val="22"/>
        </w:rPr>
        <w:t>roadway landscaping and stormwater facilities.</w:t>
      </w:r>
    </w:p>
    <w:p w14:paraId="401169F2" w14:textId="4CDABF09" w:rsidR="00866492" w:rsidRPr="00B24A5F" w:rsidRDefault="00866492" w:rsidP="00177B6C">
      <w:pPr>
        <w:spacing w:after="0" w:line="240" w:lineRule="auto"/>
        <w:rPr>
          <w:rFonts w:ascii="Arial" w:eastAsia="Calibri" w:hAnsi="Arial" w:cs="Arial"/>
          <w:color w:val="0000FF"/>
          <w:sz w:val="22"/>
        </w:rPr>
      </w:pPr>
    </w:p>
    <w:p w14:paraId="4EF6D030" w14:textId="77777777" w:rsidR="00177B6C" w:rsidRPr="003B4A1D" w:rsidRDefault="00177B6C" w:rsidP="00177B6C">
      <w:pPr>
        <w:spacing w:after="0" w:line="240" w:lineRule="auto"/>
        <w:rPr>
          <w:rFonts w:ascii="Arial" w:eastAsia="Calibri" w:hAnsi="Arial" w:cs="Arial"/>
          <w:color w:val="3F3F3F" w:themeColor="text1"/>
          <w:sz w:val="22"/>
        </w:rPr>
      </w:pPr>
    </w:p>
    <w:p w14:paraId="72D75647" w14:textId="77777777" w:rsidR="00177B6C" w:rsidRPr="003E3A50" w:rsidRDefault="00177B6C" w:rsidP="00177B6C">
      <w:pPr>
        <w:spacing w:after="0" w:line="240" w:lineRule="auto"/>
        <w:rPr>
          <w:rFonts w:ascii="Arial" w:eastAsia="Times New Roman" w:hAnsi="Arial" w:cs="Arial"/>
          <w:b/>
          <w:bCs/>
          <w:sz w:val="22"/>
        </w:rPr>
      </w:pPr>
      <w:r w:rsidRPr="003E3A50">
        <w:rPr>
          <w:rFonts w:ascii="Arial" w:eastAsia="Times New Roman" w:hAnsi="Arial" w:cs="Arial"/>
          <w:b/>
          <w:bCs/>
          <w:sz w:val="22"/>
        </w:rPr>
        <w:t>PUD REVIEW/APPROVAL CRITERIA &amp; JUSTIFICATION</w:t>
      </w:r>
    </w:p>
    <w:p w14:paraId="4A15E538" w14:textId="77777777" w:rsidR="00177B6C" w:rsidRPr="003E3A50" w:rsidRDefault="00177B6C" w:rsidP="00177B6C">
      <w:pPr>
        <w:autoSpaceDE w:val="0"/>
        <w:autoSpaceDN w:val="0"/>
        <w:adjustRightInd w:val="0"/>
        <w:spacing w:after="0" w:line="240" w:lineRule="auto"/>
        <w:rPr>
          <w:rFonts w:ascii="Arial" w:eastAsia="Times New Roman" w:hAnsi="Arial" w:cs="Arial"/>
          <w:sz w:val="22"/>
        </w:rPr>
      </w:pPr>
    </w:p>
    <w:p w14:paraId="45075FE6" w14:textId="77777777" w:rsidR="00177B6C" w:rsidRPr="003E3A50" w:rsidRDefault="00177B6C" w:rsidP="00F05660">
      <w:pPr>
        <w:numPr>
          <w:ilvl w:val="0"/>
          <w:numId w:val="7"/>
        </w:numPr>
        <w:autoSpaceDE w:val="0"/>
        <w:autoSpaceDN w:val="0"/>
        <w:adjustRightInd w:val="0"/>
        <w:spacing w:after="0" w:line="240" w:lineRule="auto"/>
        <w:rPr>
          <w:rFonts w:ascii="Arial" w:eastAsia="Times New Roman" w:hAnsi="Arial" w:cs="Arial"/>
          <w:b/>
          <w:bCs/>
          <w:i/>
          <w:iCs/>
          <w:sz w:val="22"/>
        </w:rPr>
      </w:pPr>
      <w:bookmarkStart w:id="10" w:name="_Hlk53066671"/>
      <w:r w:rsidRPr="003E3A50">
        <w:rPr>
          <w:rFonts w:ascii="Arial" w:eastAsia="Times New Roman" w:hAnsi="Arial" w:cs="Arial"/>
          <w:b/>
          <w:bCs/>
          <w:i/>
          <w:iCs/>
          <w:sz w:val="22"/>
        </w:rPr>
        <w:t>The proposed PUD District zoning advances the stated purposes set forth in this Section;</w:t>
      </w:r>
    </w:p>
    <w:p w14:paraId="46F6CA21" w14:textId="67AFCB90" w:rsidR="00177B6C" w:rsidRPr="003E3A50" w:rsidRDefault="00177B6C" w:rsidP="00177B6C">
      <w:pPr>
        <w:autoSpaceDE w:val="0"/>
        <w:autoSpaceDN w:val="0"/>
        <w:adjustRightInd w:val="0"/>
        <w:spacing w:after="0" w:line="240" w:lineRule="auto"/>
        <w:ind w:left="720"/>
        <w:rPr>
          <w:rFonts w:ascii="Arial" w:eastAsia="Times New Roman" w:hAnsi="Arial" w:cs="Arial"/>
          <w:sz w:val="22"/>
        </w:rPr>
      </w:pPr>
      <w:r w:rsidRPr="003E3A50">
        <w:rPr>
          <w:rFonts w:ascii="Arial" w:eastAsia="Times New Roman" w:hAnsi="Arial" w:cs="Arial"/>
          <w:sz w:val="22"/>
        </w:rPr>
        <w:t xml:space="preserve">The </w:t>
      </w:r>
      <w:r w:rsidR="00EE5F3E" w:rsidRPr="003E3A50">
        <w:rPr>
          <w:rFonts w:ascii="Arial" w:eastAsia="Times New Roman" w:hAnsi="Arial" w:cs="Arial"/>
          <w:sz w:val="22"/>
        </w:rPr>
        <w:t>Meadowbrook Park</w:t>
      </w:r>
      <w:r w:rsidRPr="003E3A50">
        <w:rPr>
          <w:rFonts w:ascii="Arial" w:eastAsia="Times New Roman" w:hAnsi="Arial" w:cs="Arial"/>
          <w:sz w:val="22"/>
        </w:rPr>
        <w:t xml:space="preserve"> PUD advances the following selected stated purposes set forth in this Section:</w:t>
      </w:r>
    </w:p>
    <w:bookmarkEnd w:id="10"/>
    <w:p w14:paraId="04B52A16" w14:textId="77777777" w:rsidR="00177B6C" w:rsidRPr="003E3A50" w:rsidRDefault="00177B6C" w:rsidP="00177B6C">
      <w:pPr>
        <w:autoSpaceDE w:val="0"/>
        <w:autoSpaceDN w:val="0"/>
        <w:adjustRightInd w:val="0"/>
        <w:spacing w:after="0" w:line="240" w:lineRule="auto"/>
        <w:ind w:left="720"/>
        <w:rPr>
          <w:rFonts w:ascii="Arial" w:eastAsia="Times New Roman" w:hAnsi="Arial" w:cs="Arial"/>
          <w:sz w:val="22"/>
        </w:rPr>
      </w:pPr>
    </w:p>
    <w:p w14:paraId="351C3628" w14:textId="77777777" w:rsidR="00177B6C" w:rsidRPr="003E3A50" w:rsidRDefault="00177B6C" w:rsidP="00F05660">
      <w:pPr>
        <w:numPr>
          <w:ilvl w:val="1"/>
          <w:numId w:val="7"/>
        </w:numPr>
        <w:autoSpaceDE w:val="0"/>
        <w:autoSpaceDN w:val="0"/>
        <w:adjustRightInd w:val="0"/>
        <w:spacing w:after="0" w:line="240" w:lineRule="auto"/>
        <w:rPr>
          <w:rFonts w:ascii="Arial" w:eastAsia="Times New Roman" w:hAnsi="Arial" w:cs="Arial"/>
          <w:b/>
          <w:bCs/>
          <w:i/>
          <w:iCs/>
          <w:sz w:val="22"/>
        </w:rPr>
      </w:pPr>
      <w:bookmarkStart w:id="11" w:name="_Hlk53064629"/>
      <w:r w:rsidRPr="003E3A50">
        <w:rPr>
          <w:rFonts w:ascii="Arial" w:eastAsia="Times New Roman" w:hAnsi="Arial" w:cs="Arial"/>
          <w:b/>
          <w:bCs/>
          <w:i/>
          <w:iCs/>
          <w:spacing w:val="2"/>
          <w:sz w:val="22"/>
          <w:shd w:val="clear" w:color="auto" w:fill="FFFFFF"/>
        </w:rPr>
        <w:lastRenderedPageBreak/>
        <w:t>To permit adjustment to changing public and private needs and to foster the ability to provide development patterns which are more compatible with and effective in meeting such needs;</w:t>
      </w:r>
    </w:p>
    <w:p w14:paraId="26C931F4" w14:textId="486A4745" w:rsidR="004C1E5B" w:rsidRDefault="00177B6C" w:rsidP="00177B6C">
      <w:pPr>
        <w:autoSpaceDE w:val="0"/>
        <w:autoSpaceDN w:val="0"/>
        <w:adjustRightInd w:val="0"/>
        <w:spacing w:after="0" w:line="240" w:lineRule="auto"/>
        <w:ind w:left="1440"/>
        <w:rPr>
          <w:rFonts w:ascii="Arial" w:eastAsia="Times New Roman" w:hAnsi="Arial" w:cs="Arial"/>
          <w:bCs/>
          <w:iCs/>
          <w:spacing w:val="2"/>
          <w:sz w:val="22"/>
          <w:shd w:val="clear" w:color="auto" w:fill="FFFFFF"/>
        </w:rPr>
      </w:pPr>
      <w:r w:rsidRPr="003E3A50">
        <w:rPr>
          <w:rFonts w:ascii="Arial" w:eastAsia="Times New Roman" w:hAnsi="Arial" w:cs="Arial"/>
          <w:bCs/>
          <w:iCs/>
          <w:spacing w:val="2"/>
          <w:sz w:val="22"/>
          <w:shd w:val="clear" w:color="auto" w:fill="FFFFFF"/>
        </w:rPr>
        <w:t xml:space="preserve">The </w:t>
      </w:r>
      <w:r w:rsidR="00E27D39">
        <w:rPr>
          <w:rFonts w:ascii="Arial" w:eastAsia="Times New Roman" w:hAnsi="Arial" w:cs="Arial"/>
          <w:bCs/>
          <w:iCs/>
          <w:spacing w:val="2"/>
          <w:sz w:val="22"/>
          <w:shd w:val="clear" w:color="auto" w:fill="FFFFFF"/>
        </w:rPr>
        <w:t>PUD design and layout</w:t>
      </w:r>
      <w:r w:rsidRPr="003E3A50">
        <w:rPr>
          <w:rFonts w:ascii="Arial" w:eastAsia="Times New Roman" w:hAnsi="Arial" w:cs="Arial"/>
          <w:bCs/>
          <w:iCs/>
          <w:spacing w:val="2"/>
          <w:sz w:val="22"/>
          <w:shd w:val="clear" w:color="auto" w:fill="FFFFFF"/>
        </w:rPr>
        <w:t xml:space="preserve"> </w:t>
      </w:r>
      <w:proofErr w:type="gramStart"/>
      <w:r w:rsidR="004C1E5B">
        <w:rPr>
          <w:rFonts w:ascii="Arial" w:eastAsia="Times New Roman" w:hAnsi="Arial" w:cs="Arial"/>
          <w:bCs/>
          <w:iCs/>
          <w:spacing w:val="2"/>
          <w:sz w:val="22"/>
          <w:shd w:val="clear" w:color="auto" w:fill="FFFFFF"/>
        </w:rPr>
        <w:t>is</w:t>
      </w:r>
      <w:proofErr w:type="gramEnd"/>
      <w:r w:rsidR="004C1E5B">
        <w:rPr>
          <w:rFonts w:ascii="Arial" w:eastAsia="Times New Roman" w:hAnsi="Arial" w:cs="Arial"/>
          <w:bCs/>
          <w:iCs/>
          <w:spacing w:val="2"/>
          <w:sz w:val="22"/>
          <w:shd w:val="clear" w:color="auto" w:fill="FFFFFF"/>
        </w:rPr>
        <w:t xml:space="preserve"> a response </w:t>
      </w:r>
      <w:r w:rsidR="00CA54C4">
        <w:rPr>
          <w:rFonts w:ascii="Arial" w:eastAsia="Times New Roman" w:hAnsi="Arial" w:cs="Arial"/>
          <w:bCs/>
          <w:iCs/>
          <w:spacing w:val="2"/>
          <w:sz w:val="22"/>
          <w:shd w:val="clear" w:color="auto" w:fill="FFFFFF"/>
        </w:rPr>
        <w:t>to</w:t>
      </w:r>
      <w:r w:rsidR="00E27D39">
        <w:rPr>
          <w:rFonts w:ascii="Arial" w:eastAsia="Times New Roman" w:hAnsi="Arial" w:cs="Arial"/>
          <w:bCs/>
          <w:iCs/>
          <w:spacing w:val="2"/>
          <w:sz w:val="22"/>
          <w:shd w:val="clear" w:color="auto" w:fill="FFFFFF"/>
        </w:rPr>
        <w:t xml:space="preserve"> current </w:t>
      </w:r>
      <w:r w:rsidRPr="003E3A50">
        <w:rPr>
          <w:rFonts w:ascii="Arial" w:eastAsia="Times New Roman" w:hAnsi="Arial" w:cs="Arial"/>
          <w:bCs/>
          <w:iCs/>
          <w:spacing w:val="2"/>
          <w:sz w:val="22"/>
          <w:shd w:val="clear" w:color="auto" w:fill="FFFFFF"/>
        </w:rPr>
        <w:t>market demand</w:t>
      </w:r>
      <w:r w:rsidR="004C1E5B">
        <w:rPr>
          <w:rFonts w:ascii="Arial" w:eastAsia="Times New Roman" w:hAnsi="Arial" w:cs="Arial"/>
          <w:bCs/>
          <w:iCs/>
          <w:spacing w:val="2"/>
          <w:sz w:val="22"/>
          <w:shd w:val="clear" w:color="auto" w:fill="FFFFFF"/>
        </w:rPr>
        <w:t>s</w:t>
      </w:r>
      <w:r w:rsidRPr="003E3A50">
        <w:rPr>
          <w:rFonts w:ascii="Arial" w:eastAsia="Times New Roman" w:hAnsi="Arial" w:cs="Arial"/>
          <w:bCs/>
          <w:iCs/>
          <w:spacing w:val="2"/>
          <w:sz w:val="22"/>
          <w:shd w:val="clear" w:color="auto" w:fill="FFFFFF"/>
        </w:rPr>
        <w:t xml:space="preserve"> for </w:t>
      </w:r>
      <w:r w:rsidR="004516F1">
        <w:rPr>
          <w:rFonts w:ascii="Arial" w:eastAsia="Times New Roman" w:hAnsi="Arial" w:cs="Arial"/>
          <w:bCs/>
          <w:iCs/>
          <w:spacing w:val="2"/>
          <w:sz w:val="22"/>
          <w:shd w:val="clear" w:color="auto" w:fill="FFFFFF"/>
        </w:rPr>
        <w:t xml:space="preserve">affordable </w:t>
      </w:r>
      <w:r w:rsidR="00CA54C4">
        <w:rPr>
          <w:rFonts w:ascii="Arial" w:eastAsia="Times New Roman" w:hAnsi="Arial" w:cs="Arial"/>
          <w:bCs/>
          <w:iCs/>
          <w:spacing w:val="2"/>
          <w:sz w:val="22"/>
          <w:shd w:val="clear" w:color="auto" w:fill="FFFFFF"/>
        </w:rPr>
        <w:t xml:space="preserve">and attainable </w:t>
      </w:r>
      <w:r w:rsidR="004516F1">
        <w:rPr>
          <w:rFonts w:ascii="Arial" w:eastAsia="Times New Roman" w:hAnsi="Arial" w:cs="Arial"/>
          <w:bCs/>
          <w:iCs/>
          <w:spacing w:val="2"/>
          <w:sz w:val="22"/>
          <w:shd w:val="clear" w:color="auto" w:fill="FFFFFF"/>
        </w:rPr>
        <w:t xml:space="preserve">single-family housing </w:t>
      </w:r>
      <w:r w:rsidRPr="003E3A50">
        <w:rPr>
          <w:rFonts w:ascii="Arial" w:eastAsia="Times New Roman" w:hAnsi="Arial" w:cs="Arial"/>
          <w:bCs/>
          <w:iCs/>
          <w:spacing w:val="2"/>
          <w:sz w:val="22"/>
          <w:shd w:val="clear" w:color="auto" w:fill="FFFFFF"/>
        </w:rPr>
        <w:t xml:space="preserve">within a </w:t>
      </w:r>
      <w:r w:rsidR="00CA54C4">
        <w:rPr>
          <w:rFonts w:ascii="Arial" w:eastAsia="Times New Roman" w:hAnsi="Arial" w:cs="Arial"/>
          <w:bCs/>
          <w:iCs/>
          <w:spacing w:val="2"/>
          <w:sz w:val="22"/>
          <w:shd w:val="clear" w:color="auto" w:fill="FFFFFF"/>
        </w:rPr>
        <w:t>traditionally</w:t>
      </w:r>
      <w:r w:rsidRPr="003E3A50">
        <w:rPr>
          <w:rFonts w:ascii="Arial" w:eastAsia="Times New Roman" w:hAnsi="Arial" w:cs="Arial"/>
          <w:bCs/>
          <w:iCs/>
          <w:spacing w:val="2"/>
          <w:sz w:val="22"/>
          <w:shd w:val="clear" w:color="auto" w:fill="FFFFFF"/>
        </w:rPr>
        <w:t xml:space="preserve"> designed neighborhood</w:t>
      </w:r>
      <w:r w:rsidR="00CA54C4">
        <w:rPr>
          <w:rFonts w:ascii="Arial" w:eastAsia="Times New Roman" w:hAnsi="Arial" w:cs="Arial"/>
          <w:bCs/>
          <w:iCs/>
          <w:spacing w:val="2"/>
          <w:sz w:val="22"/>
          <w:shd w:val="clear" w:color="auto" w:fill="FFFFFF"/>
        </w:rPr>
        <w:t>.</w:t>
      </w:r>
      <w:r w:rsidRPr="003E3A50">
        <w:rPr>
          <w:rFonts w:ascii="Arial" w:eastAsia="Times New Roman" w:hAnsi="Arial" w:cs="Arial"/>
          <w:bCs/>
          <w:iCs/>
          <w:spacing w:val="2"/>
          <w:sz w:val="22"/>
          <w:shd w:val="clear" w:color="auto" w:fill="FFFFFF"/>
        </w:rPr>
        <w:t xml:space="preserve"> </w:t>
      </w:r>
      <w:r w:rsidR="00CA54C4">
        <w:rPr>
          <w:rFonts w:ascii="Arial" w:eastAsia="Times New Roman" w:hAnsi="Arial" w:cs="Arial"/>
          <w:bCs/>
          <w:iCs/>
          <w:spacing w:val="2"/>
          <w:sz w:val="22"/>
          <w:shd w:val="clear" w:color="auto" w:fill="FFFFFF"/>
        </w:rPr>
        <w:t>The proposed unit types</w:t>
      </w:r>
      <w:r w:rsidR="004C1E5B">
        <w:rPr>
          <w:rFonts w:ascii="Arial" w:eastAsia="Times New Roman" w:hAnsi="Arial" w:cs="Arial"/>
          <w:bCs/>
          <w:iCs/>
          <w:spacing w:val="2"/>
          <w:sz w:val="22"/>
          <w:shd w:val="clear" w:color="auto" w:fill="FFFFFF"/>
        </w:rPr>
        <w:t xml:space="preserve"> provide for both </w:t>
      </w:r>
      <w:r w:rsidR="00CA54C4">
        <w:rPr>
          <w:rFonts w:ascii="Arial" w:eastAsia="Times New Roman" w:hAnsi="Arial" w:cs="Arial"/>
          <w:bCs/>
          <w:iCs/>
          <w:spacing w:val="2"/>
          <w:sz w:val="22"/>
          <w:shd w:val="clear" w:color="auto" w:fill="FFFFFF"/>
        </w:rPr>
        <w:t>single/multiple car garage</w:t>
      </w:r>
      <w:r w:rsidR="004C1E5B">
        <w:rPr>
          <w:rFonts w:ascii="Arial" w:eastAsia="Times New Roman" w:hAnsi="Arial" w:cs="Arial"/>
          <w:bCs/>
          <w:iCs/>
          <w:spacing w:val="2"/>
          <w:sz w:val="22"/>
          <w:shd w:val="clear" w:color="auto" w:fill="FFFFFF"/>
        </w:rPr>
        <w:t>s</w:t>
      </w:r>
      <w:r w:rsidR="00CA54C4">
        <w:rPr>
          <w:rFonts w:ascii="Arial" w:eastAsia="Times New Roman" w:hAnsi="Arial" w:cs="Arial"/>
          <w:bCs/>
          <w:iCs/>
          <w:spacing w:val="2"/>
          <w:sz w:val="22"/>
          <w:shd w:val="clear" w:color="auto" w:fill="FFFFFF"/>
        </w:rPr>
        <w:t xml:space="preserve"> with select rear loading options, side entry, and optional third story floor plans, </w:t>
      </w:r>
      <w:r w:rsidR="004C1E5B">
        <w:rPr>
          <w:rFonts w:ascii="Arial" w:eastAsia="Times New Roman" w:hAnsi="Arial" w:cs="Arial"/>
          <w:bCs/>
          <w:iCs/>
          <w:spacing w:val="2"/>
          <w:sz w:val="22"/>
          <w:shd w:val="clear" w:color="auto" w:fill="FFFFFF"/>
        </w:rPr>
        <w:t xml:space="preserve">that </w:t>
      </w:r>
      <w:r w:rsidR="00CA54C4">
        <w:rPr>
          <w:rFonts w:ascii="Arial" w:eastAsia="Times New Roman" w:hAnsi="Arial" w:cs="Arial"/>
          <w:bCs/>
          <w:iCs/>
          <w:spacing w:val="2"/>
          <w:sz w:val="22"/>
          <w:shd w:val="clear" w:color="auto" w:fill="FFFFFF"/>
        </w:rPr>
        <w:t xml:space="preserve">maximize the amount of living space within a </w:t>
      </w:r>
      <w:r w:rsidR="004A3E01">
        <w:rPr>
          <w:rFonts w:ascii="Arial" w:eastAsia="Times New Roman" w:hAnsi="Arial" w:cs="Arial"/>
          <w:bCs/>
          <w:iCs/>
          <w:spacing w:val="2"/>
          <w:sz w:val="22"/>
          <w:shd w:val="clear" w:color="auto" w:fill="FFFFFF"/>
        </w:rPr>
        <w:t xml:space="preserve">reduced building footprint and lot area. </w:t>
      </w:r>
      <w:r w:rsidR="00975F8E">
        <w:rPr>
          <w:rFonts w:ascii="Arial" w:eastAsia="Times New Roman" w:hAnsi="Arial" w:cs="Arial"/>
          <w:bCs/>
          <w:iCs/>
          <w:spacing w:val="2"/>
          <w:sz w:val="22"/>
          <w:shd w:val="clear" w:color="auto" w:fill="FFFFFF"/>
        </w:rPr>
        <w:t>The urban density and more compact site</w:t>
      </w:r>
      <w:r w:rsidR="004C1E5B">
        <w:rPr>
          <w:rFonts w:ascii="Arial" w:eastAsia="Times New Roman" w:hAnsi="Arial" w:cs="Arial"/>
          <w:bCs/>
          <w:iCs/>
          <w:spacing w:val="2"/>
          <w:sz w:val="22"/>
          <w:shd w:val="clear" w:color="auto" w:fill="FFFFFF"/>
        </w:rPr>
        <w:t>s</w:t>
      </w:r>
      <w:r w:rsidR="00975F8E">
        <w:rPr>
          <w:rFonts w:ascii="Arial" w:eastAsia="Times New Roman" w:hAnsi="Arial" w:cs="Arial"/>
          <w:bCs/>
          <w:iCs/>
          <w:spacing w:val="2"/>
          <w:sz w:val="22"/>
          <w:shd w:val="clear" w:color="auto" w:fill="FFFFFF"/>
        </w:rPr>
        <w:t xml:space="preserve"> and housing design</w:t>
      </w:r>
      <w:r w:rsidR="004C1E5B">
        <w:rPr>
          <w:rFonts w:ascii="Arial" w:eastAsia="Times New Roman" w:hAnsi="Arial" w:cs="Arial"/>
          <w:bCs/>
          <w:iCs/>
          <w:spacing w:val="2"/>
          <w:sz w:val="22"/>
          <w:shd w:val="clear" w:color="auto" w:fill="FFFFFF"/>
        </w:rPr>
        <w:t>s</w:t>
      </w:r>
      <w:r w:rsidR="004A3E01">
        <w:rPr>
          <w:rFonts w:ascii="Arial" w:eastAsia="Times New Roman" w:hAnsi="Arial" w:cs="Arial"/>
          <w:bCs/>
          <w:iCs/>
          <w:spacing w:val="2"/>
          <w:sz w:val="22"/>
          <w:shd w:val="clear" w:color="auto" w:fill="FFFFFF"/>
        </w:rPr>
        <w:t xml:space="preserve"> provide alternative housing selections for purchasers within </w:t>
      </w:r>
      <w:r w:rsidR="00975F8E">
        <w:rPr>
          <w:rFonts w:ascii="Arial" w:eastAsia="Times New Roman" w:hAnsi="Arial" w:cs="Arial"/>
          <w:bCs/>
          <w:iCs/>
          <w:spacing w:val="2"/>
          <w:sz w:val="22"/>
          <w:shd w:val="clear" w:color="auto" w:fill="FFFFFF"/>
        </w:rPr>
        <w:t>a more</w:t>
      </w:r>
      <w:r w:rsidR="004A3E01">
        <w:rPr>
          <w:rFonts w:ascii="Arial" w:eastAsia="Times New Roman" w:hAnsi="Arial" w:cs="Arial"/>
          <w:bCs/>
          <w:iCs/>
          <w:spacing w:val="2"/>
          <w:sz w:val="22"/>
          <w:shd w:val="clear" w:color="auto" w:fill="FFFFFF"/>
        </w:rPr>
        <w:t xml:space="preserve"> desired affordability range (index) within the existing housing market. </w:t>
      </w:r>
      <w:r w:rsidR="00975F8E">
        <w:rPr>
          <w:rFonts w:ascii="Arial" w:eastAsia="Times New Roman" w:hAnsi="Arial" w:cs="Arial"/>
          <w:bCs/>
          <w:iCs/>
          <w:spacing w:val="2"/>
          <w:sz w:val="22"/>
          <w:shd w:val="clear" w:color="auto" w:fill="FFFFFF"/>
        </w:rPr>
        <w:t xml:space="preserve"> </w:t>
      </w:r>
      <w:r w:rsidR="004C1E5B" w:rsidRPr="004C1E5B">
        <w:rPr>
          <w:rFonts w:ascii="Arial" w:eastAsia="Times New Roman" w:hAnsi="Arial" w:cs="Arial"/>
          <w:bCs/>
          <w:iCs/>
          <w:spacing w:val="2"/>
          <w:sz w:val="22"/>
          <w:shd w:val="clear" w:color="auto" w:fill="FFFFFF"/>
        </w:rPr>
        <w:t xml:space="preserve">This may include </w:t>
      </w:r>
      <w:r w:rsidR="004C1E5B">
        <w:rPr>
          <w:rFonts w:ascii="Arial" w:eastAsia="Times New Roman" w:hAnsi="Arial" w:cs="Arial"/>
          <w:bCs/>
          <w:iCs/>
          <w:spacing w:val="2"/>
          <w:sz w:val="22"/>
          <w:shd w:val="clear" w:color="auto" w:fill="FFFFFF"/>
        </w:rPr>
        <w:t xml:space="preserve">variations of neo-traditional </w:t>
      </w:r>
      <w:r w:rsidR="004C1E5B" w:rsidRPr="004C1E5B">
        <w:rPr>
          <w:rFonts w:ascii="Arial" w:eastAsia="Times New Roman" w:hAnsi="Arial" w:cs="Arial"/>
          <w:bCs/>
          <w:iCs/>
          <w:spacing w:val="2"/>
          <w:sz w:val="22"/>
          <w:shd w:val="clear" w:color="auto" w:fill="FFFFFF"/>
        </w:rPr>
        <w:t>neighborhood options</w:t>
      </w:r>
      <w:r w:rsidR="004C1E5B">
        <w:rPr>
          <w:rFonts w:ascii="Arial" w:eastAsia="Times New Roman" w:hAnsi="Arial" w:cs="Arial"/>
          <w:bCs/>
          <w:iCs/>
          <w:spacing w:val="2"/>
          <w:sz w:val="22"/>
          <w:shd w:val="clear" w:color="auto" w:fill="FFFFFF"/>
        </w:rPr>
        <w:t xml:space="preserve"> </w:t>
      </w:r>
      <w:r w:rsidR="004C1E5B" w:rsidRPr="004C1E5B">
        <w:rPr>
          <w:rFonts w:ascii="Arial" w:eastAsia="Times New Roman" w:hAnsi="Arial" w:cs="Arial"/>
          <w:bCs/>
          <w:iCs/>
          <w:spacing w:val="2"/>
          <w:sz w:val="22"/>
          <w:shd w:val="clear" w:color="auto" w:fill="FFFFFF"/>
        </w:rPr>
        <w:t>that provide flexibility and the possibility for rental and home ownership opportunities for a wide</w:t>
      </w:r>
      <w:r w:rsidR="00FE4CF5">
        <w:rPr>
          <w:rFonts w:ascii="Arial" w:eastAsia="Times New Roman" w:hAnsi="Arial" w:cs="Arial"/>
          <w:bCs/>
          <w:iCs/>
          <w:spacing w:val="2"/>
          <w:sz w:val="22"/>
          <w:shd w:val="clear" w:color="auto" w:fill="FFFFFF"/>
        </w:rPr>
        <w:t>r</w:t>
      </w:r>
      <w:r w:rsidR="004C1E5B" w:rsidRPr="004C1E5B">
        <w:rPr>
          <w:rFonts w:ascii="Arial" w:eastAsia="Times New Roman" w:hAnsi="Arial" w:cs="Arial"/>
          <w:bCs/>
          <w:iCs/>
          <w:spacing w:val="2"/>
          <w:sz w:val="22"/>
          <w:shd w:val="clear" w:color="auto" w:fill="FFFFFF"/>
        </w:rPr>
        <w:t xml:space="preserve"> </w:t>
      </w:r>
      <w:r w:rsidR="00FE4CF5">
        <w:rPr>
          <w:rFonts w:ascii="Arial" w:eastAsia="Times New Roman" w:hAnsi="Arial" w:cs="Arial"/>
          <w:bCs/>
          <w:iCs/>
          <w:spacing w:val="2"/>
          <w:sz w:val="22"/>
          <w:shd w:val="clear" w:color="auto" w:fill="FFFFFF"/>
        </w:rPr>
        <w:t xml:space="preserve">and more diverse </w:t>
      </w:r>
      <w:r w:rsidR="004C1E5B" w:rsidRPr="004C1E5B">
        <w:rPr>
          <w:rFonts w:ascii="Arial" w:eastAsia="Times New Roman" w:hAnsi="Arial" w:cs="Arial"/>
          <w:bCs/>
          <w:iCs/>
          <w:spacing w:val="2"/>
          <w:sz w:val="22"/>
          <w:shd w:val="clear" w:color="auto" w:fill="FFFFFF"/>
        </w:rPr>
        <w:t>range of income groups.</w:t>
      </w:r>
    </w:p>
    <w:p w14:paraId="456C14E6" w14:textId="77777777" w:rsidR="00FE4CF5" w:rsidRDefault="00FE4CF5" w:rsidP="00177B6C">
      <w:pPr>
        <w:autoSpaceDE w:val="0"/>
        <w:autoSpaceDN w:val="0"/>
        <w:adjustRightInd w:val="0"/>
        <w:spacing w:after="0" w:line="240" w:lineRule="auto"/>
        <w:ind w:left="1440"/>
        <w:rPr>
          <w:rFonts w:ascii="Arial" w:eastAsia="Times New Roman" w:hAnsi="Arial" w:cs="Arial"/>
          <w:bCs/>
          <w:iCs/>
          <w:spacing w:val="2"/>
          <w:sz w:val="22"/>
          <w:shd w:val="clear" w:color="auto" w:fill="FFFFFF"/>
        </w:rPr>
      </w:pPr>
    </w:p>
    <w:p w14:paraId="16565DCC" w14:textId="7D865DCB" w:rsidR="00177B6C" w:rsidRPr="003E3A50" w:rsidRDefault="001715B1" w:rsidP="00177B6C">
      <w:pPr>
        <w:autoSpaceDE w:val="0"/>
        <w:autoSpaceDN w:val="0"/>
        <w:adjustRightInd w:val="0"/>
        <w:spacing w:after="0" w:line="240" w:lineRule="auto"/>
        <w:ind w:left="1440"/>
        <w:rPr>
          <w:rFonts w:ascii="Arial" w:eastAsia="Times New Roman" w:hAnsi="Arial" w:cs="Arial"/>
          <w:bCs/>
          <w:iCs/>
          <w:spacing w:val="2"/>
          <w:sz w:val="22"/>
          <w:shd w:val="clear" w:color="auto" w:fill="FFFFFF"/>
        </w:rPr>
      </w:pPr>
      <w:r>
        <w:rPr>
          <w:rFonts w:ascii="Arial" w:eastAsia="Times New Roman" w:hAnsi="Arial" w:cs="Arial"/>
          <w:bCs/>
          <w:iCs/>
          <w:spacing w:val="2"/>
          <w:sz w:val="22"/>
          <w:shd w:val="clear" w:color="auto" w:fill="FFFFFF"/>
        </w:rPr>
        <w:t xml:space="preserve">The development responds to the growing demand for attainable housing that is either purchased as an affordable selection or as transitionary housing via rental </w:t>
      </w:r>
      <w:r w:rsidR="00975F8E">
        <w:rPr>
          <w:rFonts w:ascii="Arial" w:eastAsia="Times New Roman" w:hAnsi="Arial" w:cs="Arial"/>
          <w:bCs/>
          <w:iCs/>
          <w:spacing w:val="2"/>
          <w:sz w:val="22"/>
          <w:shd w:val="clear" w:color="auto" w:fill="FFFFFF"/>
        </w:rPr>
        <w:t xml:space="preserve">opportunities </w:t>
      </w:r>
      <w:r>
        <w:rPr>
          <w:rFonts w:ascii="Arial" w:eastAsia="Times New Roman" w:hAnsi="Arial" w:cs="Arial"/>
          <w:bCs/>
          <w:iCs/>
          <w:spacing w:val="2"/>
          <w:sz w:val="22"/>
          <w:shd w:val="clear" w:color="auto" w:fill="FFFFFF"/>
        </w:rPr>
        <w:t xml:space="preserve">or </w:t>
      </w:r>
      <w:r w:rsidR="00C7183A">
        <w:rPr>
          <w:rFonts w:ascii="Arial" w:eastAsia="Times New Roman" w:hAnsi="Arial" w:cs="Arial"/>
          <w:bCs/>
          <w:iCs/>
          <w:spacing w:val="2"/>
          <w:sz w:val="22"/>
          <w:shd w:val="clear" w:color="auto" w:fill="FFFFFF"/>
        </w:rPr>
        <w:t>long-term</w:t>
      </w:r>
      <w:r w:rsidR="00975F8E">
        <w:rPr>
          <w:rFonts w:ascii="Arial" w:eastAsia="Times New Roman" w:hAnsi="Arial" w:cs="Arial"/>
          <w:bCs/>
          <w:iCs/>
          <w:spacing w:val="2"/>
          <w:sz w:val="22"/>
          <w:shd w:val="clear" w:color="auto" w:fill="FFFFFF"/>
        </w:rPr>
        <w:t xml:space="preserve"> </w:t>
      </w:r>
      <w:r>
        <w:rPr>
          <w:rFonts w:ascii="Arial" w:eastAsia="Times New Roman" w:hAnsi="Arial" w:cs="Arial"/>
          <w:bCs/>
          <w:iCs/>
          <w:spacing w:val="2"/>
          <w:sz w:val="22"/>
          <w:shd w:val="clear" w:color="auto" w:fill="FFFFFF"/>
        </w:rPr>
        <w:t xml:space="preserve">leasing with purchase options. The development creates opportunities for consumers to transition from nearby and planned multifamily and attached housing in the immediate and surrounding area, to single-family housing within </w:t>
      </w:r>
      <w:r w:rsidR="00C7183A">
        <w:rPr>
          <w:rFonts w:ascii="Arial" w:eastAsia="Times New Roman" w:hAnsi="Arial" w:cs="Arial"/>
          <w:bCs/>
          <w:iCs/>
          <w:spacing w:val="2"/>
          <w:sz w:val="22"/>
          <w:shd w:val="clear" w:color="auto" w:fill="FFFFFF"/>
        </w:rPr>
        <w:t xml:space="preserve">the </w:t>
      </w:r>
      <w:r>
        <w:rPr>
          <w:rFonts w:ascii="Arial" w:eastAsia="Times New Roman" w:hAnsi="Arial" w:cs="Arial"/>
          <w:bCs/>
          <w:iCs/>
          <w:spacing w:val="2"/>
          <w:sz w:val="22"/>
          <w:shd w:val="clear" w:color="auto" w:fill="FFFFFF"/>
        </w:rPr>
        <w:t xml:space="preserve">Meadowbrook </w:t>
      </w:r>
      <w:proofErr w:type="gramStart"/>
      <w:r w:rsidR="00C7183A">
        <w:rPr>
          <w:rFonts w:ascii="Arial" w:eastAsia="Times New Roman" w:hAnsi="Arial" w:cs="Arial"/>
          <w:bCs/>
          <w:iCs/>
          <w:spacing w:val="2"/>
          <w:sz w:val="22"/>
          <w:shd w:val="clear" w:color="auto" w:fill="FFFFFF"/>
        </w:rPr>
        <w:t>P</w:t>
      </w:r>
      <w:r>
        <w:rPr>
          <w:rFonts w:ascii="Arial" w:eastAsia="Times New Roman" w:hAnsi="Arial" w:cs="Arial"/>
          <w:bCs/>
          <w:iCs/>
          <w:spacing w:val="2"/>
          <w:sz w:val="22"/>
          <w:shd w:val="clear" w:color="auto" w:fill="FFFFFF"/>
        </w:rPr>
        <w:t>ark  and</w:t>
      </w:r>
      <w:proofErr w:type="gramEnd"/>
      <w:r>
        <w:rPr>
          <w:rFonts w:ascii="Arial" w:eastAsia="Times New Roman" w:hAnsi="Arial" w:cs="Arial"/>
          <w:bCs/>
          <w:iCs/>
          <w:spacing w:val="2"/>
          <w:sz w:val="22"/>
          <w:shd w:val="clear" w:color="auto" w:fill="FFFFFF"/>
        </w:rPr>
        <w:t xml:space="preserve"> </w:t>
      </w:r>
      <w:r w:rsidR="00C7183A">
        <w:rPr>
          <w:rFonts w:ascii="Arial" w:eastAsia="Times New Roman" w:hAnsi="Arial" w:cs="Arial"/>
          <w:bCs/>
          <w:iCs/>
          <w:spacing w:val="2"/>
          <w:sz w:val="22"/>
          <w:shd w:val="clear" w:color="auto" w:fill="FFFFFF"/>
        </w:rPr>
        <w:t xml:space="preserve">onward/inward transition to permanent housing within the Meadowbrook Crossing development. </w:t>
      </w:r>
      <w:r>
        <w:rPr>
          <w:rFonts w:ascii="Arial" w:eastAsia="Times New Roman" w:hAnsi="Arial" w:cs="Arial"/>
          <w:bCs/>
          <w:iCs/>
          <w:spacing w:val="2"/>
          <w:sz w:val="22"/>
          <w:shd w:val="clear" w:color="auto" w:fill="FFFFFF"/>
        </w:rPr>
        <w:t xml:space="preserve"> </w:t>
      </w:r>
    </w:p>
    <w:bookmarkEnd w:id="11"/>
    <w:p w14:paraId="7995BF44" w14:textId="77777777" w:rsidR="00320313" w:rsidRDefault="00320313" w:rsidP="00320313">
      <w:pPr>
        <w:autoSpaceDE w:val="0"/>
        <w:autoSpaceDN w:val="0"/>
        <w:adjustRightInd w:val="0"/>
        <w:spacing w:after="0" w:line="240" w:lineRule="auto"/>
        <w:ind w:left="1440"/>
        <w:rPr>
          <w:rFonts w:ascii="Arial" w:eastAsia="Times New Roman" w:hAnsi="Arial" w:cs="Arial"/>
          <w:sz w:val="22"/>
        </w:rPr>
      </w:pPr>
    </w:p>
    <w:p w14:paraId="0BD73A3B" w14:textId="77777777" w:rsidR="00177B6C" w:rsidRPr="003E3A50" w:rsidRDefault="00177B6C" w:rsidP="00F05660">
      <w:pPr>
        <w:numPr>
          <w:ilvl w:val="1"/>
          <w:numId w:val="7"/>
        </w:numPr>
        <w:autoSpaceDE w:val="0"/>
        <w:autoSpaceDN w:val="0"/>
        <w:adjustRightInd w:val="0"/>
        <w:spacing w:after="0" w:line="240" w:lineRule="auto"/>
        <w:rPr>
          <w:rFonts w:ascii="Arial" w:eastAsia="Times New Roman" w:hAnsi="Arial" w:cs="Arial"/>
          <w:b/>
          <w:i/>
          <w:sz w:val="22"/>
        </w:rPr>
      </w:pPr>
      <w:bookmarkStart w:id="12" w:name="_Hlk46931604"/>
      <w:r w:rsidRPr="003E3A50">
        <w:rPr>
          <w:rFonts w:ascii="Arial" w:eastAsia="Times New Roman" w:hAnsi="Arial" w:cs="Arial"/>
          <w:b/>
          <w:i/>
          <w:spacing w:val="2"/>
          <w:sz w:val="22"/>
          <w:shd w:val="clear" w:color="auto" w:fill="FFFFFF"/>
        </w:rPr>
        <w:t>To encourage innovations in residential, commercial, and industrial development and renewal so that the growing demands of the population may be met by greater variety in type, design, and layout of buildings including mixed use and traditional neighborhood design and by the conservation and more efficient use of open space ancillary to said buildings;</w:t>
      </w:r>
    </w:p>
    <w:bookmarkEnd w:id="12"/>
    <w:p w14:paraId="4DA666DD" w14:textId="3C3ADC0F" w:rsidR="00320313" w:rsidRDefault="00177B6C" w:rsidP="00177B6C">
      <w:pPr>
        <w:autoSpaceDE w:val="0"/>
        <w:autoSpaceDN w:val="0"/>
        <w:adjustRightInd w:val="0"/>
        <w:spacing w:after="0" w:line="240" w:lineRule="auto"/>
        <w:ind w:left="1440"/>
        <w:rPr>
          <w:rFonts w:ascii="Arial" w:eastAsia="Times New Roman" w:hAnsi="Arial" w:cs="Arial"/>
          <w:sz w:val="22"/>
        </w:rPr>
      </w:pPr>
      <w:r w:rsidRPr="003E3A50">
        <w:rPr>
          <w:rFonts w:ascii="Arial" w:eastAsia="Times New Roman" w:hAnsi="Arial" w:cs="Arial"/>
          <w:sz w:val="22"/>
        </w:rPr>
        <w:t xml:space="preserve">The PUD provides housing selection options within the target homebuyer market for urban lots within planned communities </w:t>
      </w:r>
      <w:r w:rsidR="00320313">
        <w:rPr>
          <w:rFonts w:ascii="Arial" w:eastAsia="Times New Roman" w:hAnsi="Arial" w:cs="Arial"/>
          <w:sz w:val="22"/>
        </w:rPr>
        <w:t>located near or within proximity</w:t>
      </w:r>
      <w:r w:rsidRPr="003E3A50">
        <w:rPr>
          <w:rFonts w:ascii="Arial" w:eastAsia="Times New Roman" w:hAnsi="Arial" w:cs="Arial"/>
          <w:sz w:val="22"/>
        </w:rPr>
        <w:t xml:space="preserve"> to </w:t>
      </w:r>
      <w:r w:rsidR="008275F0" w:rsidRPr="003E3A50">
        <w:rPr>
          <w:rFonts w:ascii="Arial" w:eastAsia="Times New Roman" w:hAnsi="Arial" w:cs="Arial"/>
          <w:sz w:val="22"/>
        </w:rPr>
        <w:t xml:space="preserve">employment, </w:t>
      </w:r>
      <w:r w:rsidR="00320313">
        <w:rPr>
          <w:rFonts w:ascii="Arial" w:eastAsia="Times New Roman" w:hAnsi="Arial" w:cs="Arial"/>
          <w:sz w:val="22"/>
        </w:rPr>
        <w:t>education, health care, entertainment</w:t>
      </w:r>
      <w:r w:rsidR="008275F0" w:rsidRPr="003E3A50">
        <w:rPr>
          <w:rFonts w:ascii="Arial" w:eastAsia="Times New Roman" w:hAnsi="Arial" w:cs="Arial"/>
          <w:sz w:val="22"/>
        </w:rPr>
        <w:t>, and retail centers</w:t>
      </w:r>
      <w:r w:rsidR="00D126CD">
        <w:rPr>
          <w:rFonts w:ascii="Arial" w:eastAsia="Times New Roman" w:hAnsi="Arial" w:cs="Arial"/>
          <w:sz w:val="22"/>
        </w:rPr>
        <w:t>.</w:t>
      </w:r>
      <w:r w:rsidR="005F7A57" w:rsidRPr="003E3A50">
        <w:rPr>
          <w:rFonts w:ascii="Arial" w:eastAsia="Times New Roman" w:hAnsi="Arial" w:cs="Arial"/>
          <w:sz w:val="22"/>
        </w:rPr>
        <w:t xml:space="preserve"> </w:t>
      </w:r>
      <w:r w:rsidR="00D126CD">
        <w:rPr>
          <w:rFonts w:ascii="Arial" w:eastAsia="Times New Roman" w:hAnsi="Arial" w:cs="Arial"/>
          <w:sz w:val="22"/>
        </w:rPr>
        <w:t>Proximity</w:t>
      </w:r>
      <w:r w:rsidR="005F7A57" w:rsidRPr="003E3A50">
        <w:rPr>
          <w:rFonts w:ascii="Arial" w:eastAsia="Times New Roman" w:hAnsi="Arial" w:cs="Arial"/>
          <w:sz w:val="22"/>
        </w:rPr>
        <w:t xml:space="preserve"> to major thoroughfares facilitate</w:t>
      </w:r>
      <w:r w:rsidR="00D126CD">
        <w:rPr>
          <w:rFonts w:ascii="Arial" w:eastAsia="Times New Roman" w:hAnsi="Arial" w:cs="Arial"/>
          <w:sz w:val="22"/>
        </w:rPr>
        <w:t>s</w:t>
      </w:r>
      <w:r w:rsidR="005F7A57" w:rsidRPr="003E3A50">
        <w:rPr>
          <w:rFonts w:ascii="Arial" w:eastAsia="Times New Roman" w:hAnsi="Arial" w:cs="Arial"/>
          <w:sz w:val="22"/>
        </w:rPr>
        <w:t xml:space="preserve"> </w:t>
      </w:r>
      <w:r w:rsidR="00D126CD">
        <w:rPr>
          <w:rFonts w:ascii="Arial" w:eastAsia="Times New Roman" w:hAnsi="Arial" w:cs="Arial"/>
          <w:sz w:val="22"/>
        </w:rPr>
        <w:t>increased</w:t>
      </w:r>
      <w:r w:rsidR="00D126CD" w:rsidRPr="003E3A50">
        <w:rPr>
          <w:rFonts w:ascii="Arial" w:eastAsia="Times New Roman" w:hAnsi="Arial" w:cs="Arial"/>
          <w:sz w:val="22"/>
        </w:rPr>
        <w:t xml:space="preserve"> </w:t>
      </w:r>
      <w:r w:rsidR="005F7A57" w:rsidRPr="003E3A50">
        <w:rPr>
          <w:rFonts w:ascii="Arial" w:eastAsia="Times New Roman" w:hAnsi="Arial" w:cs="Arial"/>
          <w:sz w:val="22"/>
        </w:rPr>
        <w:t>access</w:t>
      </w:r>
      <w:r w:rsidR="00D126CD">
        <w:rPr>
          <w:rFonts w:ascii="Arial" w:eastAsia="Times New Roman" w:hAnsi="Arial" w:cs="Arial"/>
          <w:sz w:val="22"/>
        </w:rPr>
        <w:t>ibility</w:t>
      </w:r>
      <w:r w:rsidR="005F7A57" w:rsidRPr="003E3A50">
        <w:rPr>
          <w:rFonts w:ascii="Arial" w:eastAsia="Times New Roman" w:hAnsi="Arial" w:cs="Arial"/>
          <w:sz w:val="22"/>
        </w:rPr>
        <w:t xml:space="preserve"> to </w:t>
      </w:r>
      <w:r w:rsidR="00C83F43">
        <w:rPr>
          <w:rFonts w:ascii="Arial" w:eastAsia="Times New Roman" w:hAnsi="Arial" w:cs="Arial"/>
          <w:sz w:val="22"/>
        </w:rPr>
        <w:t>desired services</w:t>
      </w:r>
      <w:r w:rsidR="00320313">
        <w:rPr>
          <w:rFonts w:ascii="Arial" w:eastAsia="Times New Roman" w:hAnsi="Arial" w:cs="Arial"/>
          <w:sz w:val="22"/>
        </w:rPr>
        <w:t xml:space="preserve"> and uses as well as</w:t>
      </w:r>
      <w:r w:rsidR="00320313" w:rsidRPr="003E3A50">
        <w:rPr>
          <w:rFonts w:ascii="Arial" w:eastAsia="Times New Roman" w:hAnsi="Arial" w:cs="Arial"/>
          <w:sz w:val="22"/>
        </w:rPr>
        <w:t xml:space="preserve"> </w:t>
      </w:r>
      <w:r w:rsidR="005F7A57" w:rsidRPr="003E3A50">
        <w:rPr>
          <w:rFonts w:ascii="Arial" w:eastAsia="Times New Roman" w:hAnsi="Arial" w:cs="Arial"/>
          <w:sz w:val="22"/>
        </w:rPr>
        <w:t xml:space="preserve">urban and </w:t>
      </w:r>
      <w:r w:rsidR="00E8431C" w:rsidRPr="003E3A50">
        <w:rPr>
          <w:rFonts w:ascii="Arial" w:eastAsia="Times New Roman" w:hAnsi="Arial" w:cs="Arial"/>
          <w:sz w:val="22"/>
        </w:rPr>
        <w:t>rural recreation</w:t>
      </w:r>
      <w:r w:rsidR="003E3A50" w:rsidRPr="003E3A50">
        <w:rPr>
          <w:rFonts w:ascii="Arial" w:eastAsia="Times New Roman" w:hAnsi="Arial" w:cs="Arial"/>
          <w:sz w:val="22"/>
        </w:rPr>
        <w:t xml:space="preserve"> </w:t>
      </w:r>
      <w:r w:rsidRPr="003E3A50">
        <w:rPr>
          <w:rFonts w:ascii="Arial" w:eastAsia="Times New Roman" w:hAnsi="Arial" w:cs="Arial"/>
          <w:sz w:val="22"/>
        </w:rPr>
        <w:t xml:space="preserve">opportunities. </w:t>
      </w:r>
    </w:p>
    <w:p w14:paraId="4CFD4778" w14:textId="77777777" w:rsidR="00A057D9" w:rsidRDefault="00A057D9" w:rsidP="00177B6C">
      <w:pPr>
        <w:autoSpaceDE w:val="0"/>
        <w:autoSpaceDN w:val="0"/>
        <w:adjustRightInd w:val="0"/>
        <w:spacing w:after="0" w:line="240" w:lineRule="auto"/>
        <w:ind w:left="1440"/>
        <w:rPr>
          <w:rFonts w:ascii="Arial" w:eastAsia="Times New Roman" w:hAnsi="Arial" w:cs="Arial"/>
          <w:sz w:val="22"/>
        </w:rPr>
      </w:pPr>
    </w:p>
    <w:p w14:paraId="5AE195A4" w14:textId="083FACBE" w:rsidR="00177B6C" w:rsidRDefault="00EE5F3E" w:rsidP="00177B6C">
      <w:pPr>
        <w:autoSpaceDE w:val="0"/>
        <w:autoSpaceDN w:val="0"/>
        <w:adjustRightInd w:val="0"/>
        <w:spacing w:after="0" w:line="240" w:lineRule="auto"/>
        <w:ind w:left="1440"/>
        <w:rPr>
          <w:rFonts w:ascii="Arial" w:eastAsia="Times New Roman" w:hAnsi="Arial" w:cs="Arial"/>
          <w:sz w:val="22"/>
        </w:rPr>
      </w:pPr>
      <w:r w:rsidRPr="00E11DA8">
        <w:rPr>
          <w:rFonts w:ascii="Arial" w:eastAsia="Times New Roman" w:hAnsi="Arial" w:cs="Arial"/>
          <w:sz w:val="22"/>
        </w:rPr>
        <w:t xml:space="preserve">Meadowbrook </w:t>
      </w:r>
      <w:r w:rsidR="004817B0" w:rsidRPr="00E11DA8">
        <w:rPr>
          <w:rFonts w:ascii="Arial" w:eastAsia="Times New Roman" w:hAnsi="Arial" w:cs="Arial"/>
          <w:sz w:val="22"/>
        </w:rPr>
        <w:t>Park</w:t>
      </w:r>
      <w:r w:rsidR="00177B6C" w:rsidRPr="00E11DA8">
        <w:rPr>
          <w:rFonts w:ascii="Arial" w:eastAsia="Times New Roman" w:hAnsi="Arial" w:cs="Arial"/>
          <w:sz w:val="22"/>
        </w:rPr>
        <w:t xml:space="preserve"> provides a more urban lot size </w:t>
      </w:r>
      <w:r w:rsidR="003E3A50" w:rsidRPr="00E11DA8">
        <w:rPr>
          <w:rFonts w:ascii="Arial" w:eastAsia="Times New Roman" w:hAnsi="Arial" w:cs="Arial"/>
          <w:sz w:val="22"/>
        </w:rPr>
        <w:t>(2,085</w:t>
      </w:r>
      <w:r w:rsidR="00177B6C" w:rsidRPr="00E11DA8">
        <w:rPr>
          <w:rFonts w:ascii="Arial" w:eastAsia="Times New Roman" w:hAnsi="Arial" w:cs="Arial"/>
          <w:sz w:val="22"/>
        </w:rPr>
        <w:t xml:space="preserve"> </w:t>
      </w:r>
      <w:bookmarkStart w:id="13" w:name="_Hlk42495160"/>
      <w:r w:rsidR="00A057D9" w:rsidRPr="00E11DA8">
        <w:rPr>
          <w:rFonts w:ascii="Arial" w:eastAsia="Times New Roman" w:hAnsi="Arial" w:cs="Arial"/>
          <w:sz w:val="22"/>
        </w:rPr>
        <w:t xml:space="preserve">vs. County suburban </w:t>
      </w:r>
      <w:r w:rsidR="00177B6C" w:rsidRPr="00E11DA8">
        <w:rPr>
          <w:rFonts w:ascii="Arial" w:eastAsia="Times New Roman" w:hAnsi="Arial" w:cs="Arial"/>
          <w:sz w:val="22"/>
        </w:rPr>
        <w:t xml:space="preserve">5,000 SF </w:t>
      </w:r>
      <w:r w:rsidR="00A057D9" w:rsidRPr="00E11DA8">
        <w:rPr>
          <w:rFonts w:ascii="Arial" w:eastAsia="Times New Roman" w:hAnsi="Arial" w:cs="Arial"/>
          <w:sz w:val="22"/>
        </w:rPr>
        <w:t>lot</w:t>
      </w:r>
      <w:bookmarkEnd w:id="13"/>
      <w:r w:rsidR="00177B6C" w:rsidRPr="00E11DA8">
        <w:rPr>
          <w:rFonts w:ascii="Arial" w:eastAsia="Times New Roman" w:hAnsi="Arial" w:cs="Arial"/>
          <w:sz w:val="22"/>
        </w:rPr>
        <w:t xml:space="preserve">) in response to market demands for attainable housing. </w:t>
      </w:r>
      <w:r w:rsidR="00943FBB" w:rsidRPr="00E11DA8">
        <w:rPr>
          <w:rFonts w:ascii="Arial" w:eastAsia="Times New Roman" w:hAnsi="Arial" w:cs="Arial"/>
          <w:sz w:val="22"/>
        </w:rPr>
        <w:t>Proposed u</w:t>
      </w:r>
      <w:r w:rsidR="00177B6C" w:rsidRPr="00E11DA8">
        <w:rPr>
          <w:rFonts w:ascii="Arial" w:eastAsia="Times New Roman" w:hAnsi="Arial" w:cs="Arial"/>
          <w:sz w:val="22"/>
        </w:rPr>
        <w:t xml:space="preserve">rban lots are </w:t>
      </w:r>
      <w:r w:rsidR="0005769A" w:rsidRPr="00E11DA8">
        <w:rPr>
          <w:rFonts w:ascii="Arial" w:eastAsia="Times New Roman" w:hAnsi="Arial" w:cs="Arial"/>
          <w:sz w:val="22"/>
        </w:rPr>
        <w:t>41</w:t>
      </w:r>
      <w:r w:rsidR="00177B6C" w:rsidRPr="00E11DA8">
        <w:rPr>
          <w:rFonts w:ascii="Arial" w:eastAsia="Times New Roman" w:hAnsi="Arial" w:cs="Arial"/>
          <w:sz w:val="22"/>
        </w:rPr>
        <w:t xml:space="preserve">% </w:t>
      </w:r>
      <w:r w:rsidR="00A057D9" w:rsidRPr="00E11DA8">
        <w:rPr>
          <w:rFonts w:ascii="Arial" w:eastAsia="Times New Roman" w:hAnsi="Arial" w:cs="Arial"/>
          <w:sz w:val="22"/>
        </w:rPr>
        <w:t xml:space="preserve">smaller than the suburban 5000 SF </w:t>
      </w:r>
      <w:r w:rsidR="00943FBB" w:rsidRPr="00E11DA8">
        <w:rPr>
          <w:rFonts w:ascii="Arial" w:eastAsia="Times New Roman" w:hAnsi="Arial" w:cs="Arial"/>
          <w:sz w:val="22"/>
        </w:rPr>
        <w:t xml:space="preserve">allowance of the RS-5000. </w:t>
      </w:r>
      <w:r w:rsidR="00177B6C" w:rsidRPr="00E11DA8">
        <w:rPr>
          <w:rFonts w:ascii="Arial" w:eastAsia="Times New Roman" w:hAnsi="Arial" w:cs="Arial"/>
          <w:sz w:val="22"/>
        </w:rPr>
        <w:t xml:space="preserve">The PUD process </w:t>
      </w:r>
      <w:r w:rsidR="00A057D9" w:rsidRPr="00E11DA8">
        <w:rPr>
          <w:rFonts w:ascii="Arial" w:eastAsia="Times New Roman" w:hAnsi="Arial" w:cs="Arial"/>
          <w:sz w:val="22"/>
        </w:rPr>
        <w:t xml:space="preserve">encourages increased density </w:t>
      </w:r>
      <w:r w:rsidR="000A746D" w:rsidRPr="00E11DA8">
        <w:rPr>
          <w:rFonts w:ascii="Arial" w:eastAsia="Times New Roman" w:hAnsi="Arial" w:cs="Arial"/>
          <w:sz w:val="22"/>
        </w:rPr>
        <w:t xml:space="preserve">(8.7DU/AC) </w:t>
      </w:r>
      <w:r w:rsidR="00A057D9" w:rsidRPr="00E11DA8">
        <w:rPr>
          <w:rFonts w:ascii="Arial" w:eastAsia="Times New Roman" w:hAnsi="Arial" w:cs="Arial"/>
          <w:sz w:val="22"/>
        </w:rPr>
        <w:t xml:space="preserve">in response to changing market demands </w:t>
      </w:r>
      <w:r w:rsidR="00177B6C" w:rsidRPr="00E11DA8">
        <w:rPr>
          <w:rFonts w:ascii="Arial" w:eastAsia="Times New Roman" w:hAnsi="Arial" w:cs="Arial"/>
          <w:sz w:val="22"/>
        </w:rPr>
        <w:t xml:space="preserve">as a trade-off in exchange for additional open space amenities. The development incorporates </w:t>
      </w:r>
      <w:r w:rsidR="00943FBB" w:rsidRPr="00E11DA8">
        <w:rPr>
          <w:rFonts w:ascii="Arial" w:eastAsia="Times New Roman" w:hAnsi="Arial" w:cs="Arial"/>
          <w:sz w:val="22"/>
        </w:rPr>
        <w:t>the 10</w:t>
      </w:r>
      <w:r w:rsidR="005F4D6E" w:rsidRPr="00E11DA8">
        <w:rPr>
          <w:rFonts w:ascii="Arial" w:eastAsia="Times New Roman" w:hAnsi="Arial" w:cs="Arial"/>
          <w:sz w:val="22"/>
        </w:rPr>
        <w:t>% open space</w:t>
      </w:r>
      <w:r w:rsidR="00177B6C" w:rsidRPr="00E11DA8">
        <w:rPr>
          <w:rFonts w:ascii="Arial" w:eastAsia="Times New Roman" w:hAnsi="Arial" w:cs="Arial"/>
          <w:sz w:val="22"/>
        </w:rPr>
        <w:t xml:space="preserve"> </w:t>
      </w:r>
      <w:r w:rsidR="005F4D6E" w:rsidRPr="00E11DA8">
        <w:rPr>
          <w:rFonts w:ascii="Arial" w:eastAsia="Times New Roman" w:hAnsi="Arial" w:cs="Arial"/>
          <w:sz w:val="22"/>
        </w:rPr>
        <w:t>requirement of 0.</w:t>
      </w:r>
      <w:r w:rsidR="00C513BF" w:rsidRPr="00E11DA8">
        <w:rPr>
          <w:rFonts w:ascii="Arial" w:eastAsia="Times New Roman" w:hAnsi="Arial" w:cs="Arial"/>
          <w:sz w:val="22"/>
        </w:rPr>
        <w:t xml:space="preserve">801 AC </w:t>
      </w:r>
      <w:r w:rsidR="00177B6C" w:rsidRPr="00E11DA8">
        <w:rPr>
          <w:rFonts w:ascii="Arial" w:eastAsia="Times New Roman" w:hAnsi="Arial" w:cs="Arial"/>
          <w:sz w:val="22"/>
        </w:rPr>
        <w:t>of active and passive open spaces conveniently located to be accessible within one-</w:t>
      </w:r>
      <w:r w:rsidR="00177B6C" w:rsidRPr="00E11DA8">
        <w:rPr>
          <w:rFonts w:ascii="Arial" w:eastAsia="Times New Roman" w:hAnsi="Arial" w:cs="Arial"/>
          <w:sz w:val="22"/>
        </w:rPr>
        <w:lastRenderedPageBreak/>
        <w:t>quarter mile of all planned lots.</w:t>
      </w:r>
      <w:r w:rsidR="005F4D6E" w:rsidRPr="00E11DA8">
        <w:rPr>
          <w:rFonts w:ascii="Arial" w:eastAsia="Times New Roman" w:hAnsi="Arial" w:cs="Arial"/>
          <w:sz w:val="22"/>
        </w:rPr>
        <w:t xml:space="preserve"> An additional </w:t>
      </w:r>
      <w:r w:rsidR="00AF40FF" w:rsidRPr="00E11DA8">
        <w:rPr>
          <w:rFonts w:ascii="Arial" w:eastAsia="Times New Roman" w:hAnsi="Arial" w:cs="Arial"/>
          <w:sz w:val="22"/>
        </w:rPr>
        <w:t>1.949</w:t>
      </w:r>
      <w:r w:rsidR="005F4D6E" w:rsidRPr="00E11DA8">
        <w:rPr>
          <w:rFonts w:ascii="Arial" w:eastAsia="Times New Roman" w:hAnsi="Arial" w:cs="Arial"/>
          <w:sz w:val="22"/>
        </w:rPr>
        <w:t xml:space="preserve"> </w:t>
      </w:r>
      <w:r w:rsidR="00C513BF" w:rsidRPr="00E11DA8">
        <w:rPr>
          <w:rFonts w:ascii="Arial" w:eastAsia="Times New Roman" w:hAnsi="Arial" w:cs="Arial"/>
          <w:sz w:val="22"/>
        </w:rPr>
        <w:t xml:space="preserve">AC </w:t>
      </w:r>
      <w:r w:rsidR="005F4D6E" w:rsidRPr="00E11DA8">
        <w:rPr>
          <w:rFonts w:ascii="Arial" w:eastAsia="Times New Roman" w:hAnsi="Arial" w:cs="Arial"/>
          <w:sz w:val="22"/>
        </w:rPr>
        <w:t>of open space has been provided as a trade-</w:t>
      </w:r>
      <w:proofErr w:type="spellStart"/>
      <w:r w:rsidR="005F4D6E" w:rsidRPr="00E11DA8">
        <w:rPr>
          <w:rFonts w:ascii="Arial" w:eastAsia="Times New Roman" w:hAnsi="Arial" w:cs="Arial"/>
          <w:sz w:val="22"/>
        </w:rPr>
        <w:t>of</w:t>
      </w:r>
      <w:proofErr w:type="spellEnd"/>
      <w:r w:rsidR="005F4D6E" w:rsidRPr="00E11DA8">
        <w:rPr>
          <w:rFonts w:ascii="Arial" w:eastAsia="Times New Roman" w:hAnsi="Arial" w:cs="Arial"/>
          <w:sz w:val="22"/>
        </w:rPr>
        <w:t xml:space="preserve"> for increased densities</w:t>
      </w:r>
      <w:r w:rsidR="00C513BF" w:rsidRPr="00E11DA8">
        <w:rPr>
          <w:rFonts w:ascii="Arial" w:eastAsia="Times New Roman" w:hAnsi="Arial" w:cs="Arial"/>
          <w:sz w:val="22"/>
        </w:rPr>
        <w:t xml:space="preserve">, reduced </w:t>
      </w:r>
      <w:r w:rsidR="00E11DA8" w:rsidRPr="00E11DA8">
        <w:rPr>
          <w:rFonts w:ascii="Arial" w:eastAsia="Times New Roman" w:hAnsi="Arial" w:cs="Arial"/>
          <w:sz w:val="22"/>
        </w:rPr>
        <w:t>setbacks, and</w:t>
      </w:r>
      <w:r w:rsidR="005F4D6E" w:rsidRPr="00E11DA8">
        <w:rPr>
          <w:rFonts w:ascii="Arial" w:eastAsia="Times New Roman" w:hAnsi="Arial" w:cs="Arial"/>
          <w:sz w:val="22"/>
        </w:rPr>
        <w:t xml:space="preserve"> PUD modifications for private streets with alternate cross section designs.</w:t>
      </w:r>
    </w:p>
    <w:p w14:paraId="6272C0DE" w14:textId="0DD29E89" w:rsidR="00492885" w:rsidRDefault="00492885" w:rsidP="00177B6C">
      <w:pPr>
        <w:autoSpaceDE w:val="0"/>
        <w:autoSpaceDN w:val="0"/>
        <w:adjustRightInd w:val="0"/>
        <w:spacing w:after="0" w:line="240" w:lineRule="auto"/>
        <w:ind w:left="1440"/>
        <w:rPr>
          <w:rFonts w:ascii="Arial" w:eastAsia="Times New Roman" w:hAnsi="Arial" w:cs="Arial"/>
          <w:sz w:val="22"/>
        </w:rPr>
      </w:pPr>
    </w:p>
    <w:p w14:paraId="6418B95F" w14:textId="77777777" w:rsidR="00E11DA8" w:rsidRPr="003E3A50" w:rsidRDefault="00E11DA8" w:rsidP="00177B6C">
      <w:pPr>
        <w:autoSpaceDE w:val="0"/>
        <w:autoSpaceDN w:val="0"/>
        <w:adjustRightInd w:val="0"/>
        <w:spacing w:after="0" w:line="240" w:lineRule="auto"/>
        <w:ind w:left="1440"/>
        <w:rPr>
          <w:rFonts w:ascii="Arial" w:eastAsia="Times New Roman" w:hAnsi="Arial" w:cs="Arial"/>
          <w:sz w:val="22"/>
        </w:rPr>
      </w:pPr>
    </w:p>
    <w:p w14:paraId="5F4BF07B" w14:textId="77777777" w:rsidR="00177B6C" w:rsidRPr="001F4BE7" w:rsidRDefault="00177B6C" w:rsidP="00C83F43">
      <w:pPr>
        <w:numPr>
          <w:ilvl w:val="0"/>
          <w:numId w:val="7"/>
        </w:numPr>
        <w:autoSpaceDE w:val="0"/>
        <w:autoSpaceDN w:val="0"/>
        <w:adjustRightInd w:val="0"/>
        <w:spacing w:after="0" w:line="240" w:lineRule="auto"/>
        <w:rPr>
          <w:rFonts w:ascii="Arial" w:eastAsia="Times New Roman" w:hAnsi="Arial" w:cs="Arial"/>
          <w:b/>
          <w:bCs/>
          <w:i/>
          <w:iCs/>
          <w:sz w:val="22"/>
        </w:rPr>
      </w:pPr>
      <w:r w:rsidRPr="001F4BE7">
        <w:rPr>
          <w:rFonts w:ascii="Arial" w:eastAsia="Times New Roman" w:hAnsi="Arial" w:cs="Arial"/>
          <w:b/>
          <w:bCs/>
          <w:i/>
          <w:iCs/>
          <w:sz w:val="22"/>
        </w:rPr>
        <w:t>The application is in general conformity with the Master Plan;</w:t>
      </w:r>
    </w:p>
    <w:p w14:paraId="7F558D20" w14:textId="2FD6AAE1" w:rsidR="00177B6C" w:rsidRPr="001F4BE7" w:rsidRDefault="00177B6C" w:rsidP="00177B6C">
      <w:pPr>
        <w:shd w:val="clear" w:color="auto" w:fill="FFFFFF"/>
        <w:autoSpaceDE w:val="0"/>
        <w:autoSpaceDN w:val="0"/>
        <w:adjustRightInd w:val="0"/>
        <w:spacing w:before="48" w:after="240" w:line="240" w:lineRule="auto"/>
        <w:ind w:left="720"/>
        <w:rPr>
          <w:rFonts w:ascii="Arial" w:eastAsia="Times New Roman" w:hAnsi="Arial" w:cs="Arial"/>
          <w:spacing w:val="2"/>
          <w:sz w:val="22"/>
        </w:rPr>
      </w:pPr>
      <w:r w:rsidRPr="001F4BE7">
        <w:rPr>
          <w:rFonts w:ascii="Arial" w:eastAsia="Times New Roman" w:hAnsi="Arial" w:cs="Arial"/>
          <w:spacing w:val="2"/>
          <w:sz w:val="22"/>
        </w:rPr>
        <w:t xml:space="preserve">Findings of Master Plan conformity have been made </w:t>
      </w:r>
      <w:r w:rsidR="005F4D6E" w:rsidRPr="001F4BE7">
        <w:rPr>
          <w:rFonts w:ascii="Arial" w:eastAsia="Times New Roman" w:hAnsi="Arial" w:cs="Arial"/>
          <w:spacing w:val="2"/>
          <w:sz w:val="22"/>
        </w:rPr>
        <w:t>in support of the adjacent Meadowbrook Crossing Development</w:t>
      </w:r>
      <w:r w:rsidR="003E3A50" w:rsidRPr="001F4BE7">
        <w:rPr>
          <w:rFonts w:ascii="Arial" w:eastAsia="Times New Roman" w:hAnsi="Arial" w:cs="Arial"/>
          <w:spacing w:val="2"/>
          <w:sz w:val="22"/>
        </w:rPr>
        <w:t xml:space="preserve"> </w:t>
      </w:r>
      <w:r w:rsidRPr="001F4BE7">
        <w:rPr>
          <w:rFonts w:ascii="Arial" w:eastAsia="Times New Roman" w:hAnsi="Arial" w:cs="Arial"/>
          <w:spacing w:val="2"/>
          <w:sz w:val="22"/>
        </w:rPr>
        <w:t xml:space="preserve">with the previous underlying Sketch Plan approval of the land uses and densities for the </w:t>
      </w:r>
      <w:r w:rsidR="00EE5F3E" w:rsidRPr="001F4BE7">
        <w:rPr>
          <w:rFonts w:ascii="Arial" w:eastAsia="Times New Roman" w:hAnsi="Arial" w:cs="Arial"/>
          <w:spacing w:val="2"/>
          <w:sz w:val="22"/>
        </w:rPr>
        <w:t>Meadowbrook Park</w:t>
      </w:r>
      <w:r w:rsidRPr="001F4BE7">
        <w:rPr>
          <w:rFonts w:ascii="Arial" w:eastAsia="Times New Roman" w:hAnsi="Arial" w:cs="Arial"/>
          <w:spacing w:val="2"/>
          <w:sz w:val="22"/>
        </w:rPr>
        <w:t xml:space="preserve"> area. This application remains consistent with those findings; and with the following policies from the County Policy Plan and County Water Master Plan:</w:t>
      </w:r>
    </w:p>
    <w:p w14:paraId="1013FACA" w14:textId="77777777" w:rsidR="00177B6C" w:rsidRPr="001F4BE7" w:rsidRDefault="00177B6C" w:rsidP="00177B6C">
      <w:pPr>
        <w:shd w:val="clear" w:color="auto" w:fill="FFFFFF"/>
        <w:autoSpaceDE w:val="0"/>
        <w:autoSpaceDN w:val="0"/>
        <w:adjustRightInd w:val="0"/>
        <w:spacing w:before="48" w:after="240" w:line="240" w:lineRule="auto"/>
        <w:ind w:left="720"/>
        <w:rPr>
          <w:rFonts w:ascii="Arial" w:eastAsia="Times New Roman" w:hAnsi="Arial" w:cs="Arial"/>
          <w:b/>
          <w:spacing w:val="2"/>
          <w:sz w:val="22"/>
        </w:rPr>
      </w:pPr>
      <w:r w:rsidRPr="001F4BE7">
        <w:rPr>
          <w:rFonts w:ascii="Arial" w:eastAsia="Times New Roman" w:hAnsi="Arial" w:cs="Arial"/>
          <w:b/>
          <w:spacing w:val="2"/>
          <w:sz w:val="22"/>
        </w:rPr>
        <w:t>Policy Plan Conformance</w:t>
      </w:r>
    </w:p>
    <w:p w14:paraId="6988DC17" w14:textId="77777777" w:rsidR="00177B6C" w:rsidRPr="001F4BE7" w:rsidRDefault="00177B6C" w:rsidP="00177B6C">
      <w:pPr>
        <w:shd w:val="clear" w:color="auto" w:fill="FFFFFF"/>
        <w:spacing w:after="0" w:line="240" w:lineRule="auto"/>
        <w:ind w:left="1080"/>
        <w:rPr>
          <w:rFonts w:ascii="Arial" w:eastAsia="Times New Roman" w:hAnsi="Arial" w:cs="Arial"/>
          <w:b/>
          <w:bCs/>
          <w:i/>
          <w:iCs/>
          <w:sz w:val="22"/>
        </w:rPr>
      </w:pPr>
      <w:bookmarkStart w:id="14" w:name="_Hlk29893387"/>
      <w:r w:rsidRPr="001F4BE7">
        <w:rPr>
          <w:rFonts w:ascii="Arial" w:eastAsia="Times New Roman" w:hAnsi="Arial" w:cs="Arial"/>
          <w:b/>
          <w:bCs/>
          <w:i/>
          <w:iCs/>
          <w:sz w:val="22"/>
        </w:rPr>
        <w:t>Policy 6.1.3 Encourage new development which is contiguous and compatible with previously developed areas in terms of factors such as density, land use and access.</w:t>
      </w:r>
    </w:p>
    <w:p w14:paraId="42704DD9" w14:textId="1AD5AF63" w:rsidR="00177B6C" w:rsidRPr="001F4BE7" w:rsidRDefault="00EE5F3E" w:rsidP="00177B6C">
      <w:pPr>
        <w:spacing w:after="0" w:line="240" w:lineRule="auto"/>
        <w:ind w:left="1080"/>
        <w:jc w:val="both"/>
        <w:rPr>
          <w:rFonts w:ascii="Arial" w:eastAsia="Times New Roman" w:hAnsi="Arial" w:cs="Arial"/>
          <w:sz w:val="22"/>
        </w:rPr>
      </w:pPr>
      <w:r w:rsidRPr="001F4BE7">
        <w:rPr>
          <w:rFonts w:ascii="Arial" w:eastAsia="Times New Roman" w:hAnsi="Arial" w:cs="Arial"/>
          <w:sz w:val="22"/>
        </w:rPr>
        <w:t>Meadowbrook Park</w:t>
      </w:r>
      <w:r w:rsidR="00177B6C" w:rsidRPr="001F4BE7">
        <w:rPr>
          <w:rFonts w:ascii="Arial" w:eastAsia="Times New Roman" w:hAnsi="Arial" w:cs="Arial"/>
          <w:sz w:val="22"/>
        </w:rPr>
        <w:t xml:space="preserve"> and proposed densities </w:t>
      </w:r>
      <w:r w:rsidR="000A746D">
        <w:rPr>
          <w:rFonts w:ascii="Arial" w:eastAsia="Times New Roman" w:hAnsi="Arial" w:cs="Arial"/>
          <w:sz w:val="22"/>
        </w:rPr>
        <w:t xml:space="preserve">(8.7DU/AC) </w:t>
      </w:r>
      <w:r w:rsidR="00177B6C" w:rsidRPr="001F4BE7">
        <w:rPr>
          <w:rFonts w:ascii="Arial" w:eastAsia="Times New Roman" w:hAnsi="Arial" w:cs="Arial"/>
          <w:sz w:val="22"/>
        </w:rPr>
        <w:t xml:space="preserve">are compatible with contiguous </w:t>
      </w:r>
      <w:r w:rsidR="00420AE0" w:rsidRPr="001F4BE7">
        <w:rPr>
          <w:rFonts w:ascii="Arial" w:eastAsia="Times New Roman" w:hAnsi="Arial" w:cs="Arial"/>
          <w:sz w:val="22"/>
        </w:rPr>
        <w:t xml:space="preserve">and surrounding </w:t>
      </w:r>
      <w:r w:rsidR="00177B6C" w:rsidRPr="001F4BE7">
        <w:rPr>
          <w:rFonts w:ascii="Arial" w:eastAsia="Times New Roman" w:hAnsi="Arial" w:cs="Arial"/>
          <w:sz w:val="22"/>
        </w:rPr>
        <w:t>land uses and densities</w:t>
      </w:r>
      <w:r w:rsidR="005749A1">
        <w:rPr>
          <w:rFonts w:ascii="Arial" w:eastAsia="Times New Roman" w:hAnsi="Arial" w:cs="Arial"/>
          <w:sz w:val="22"/>
        </w:rPr>
        <w:t xml:space="preserve"> (residential/commercial)</w:t>
      </w:r>
      <w:r w:rsidR="00177B6C" w:rsidRPr="001F4BE7">
        <w:rPr>
          <w:rFonts w:ascii="Arial" w:eastAsia="Times New Roman" w:hAnsi="Arial" w:cs="Arial"/>
          <w:sz w:val="22"/>
        </w:rPr>
        <w:t xml:space="preserve"> </w:t>
      </w:r>
      <w:r w:rsidR="00420AE0" w:rsidRPr="001F4BE7">
        <w:rPr>
          <w:rFonts w:ascii="Arial" w:eastAsia="Times New Roman" w:hAnsi="Arial" w:cs="Arial"/>
          <w:sz w:val="22"/>
        </w:rPr>
        <w:t>reflected in the Meadowbrook Crossing</w:t>
      </w:r>
      <w:r w:rsidR="001F4BE7" w:rsidRPr="001F4BE7">
        <w:rPr>
          <w:rFonts w:ascii="Arial" w:eastAsia="Times New Roman" w:hAnsi="Arial" w:cs="Arial"/>
          <w:sz w:val="22"/>
        </w:rPr>
        <w:t xml:space="preserve"> and Claremont Business Park and US 24/94 Subdivision Developments.</w:t>
      </w:r>
    </w:p>
    <w:p w14:paraId="69676275" w14:textId="77777777" w:rsidR="00177B6C" w:rsidRPr="001F4BE7" w:rsidRDefault="00177B6C" w:rsidP="00177B6C">
      <w:pPr>
        <w:spacing w:after="0" w:line="240" w:lineRule="auto"/>
        <w:ind w:left="1080"/>
        <w:jc w:val="both"/>
        <w:rPr>
          <w:rFonts w:ascii="Arial" w:eastAsia="Times New Roman" w:hAnsi="Arial" w:cs="Arial"/>
          <w:sz w:val="22"/>
        </w:rPr>
      </w:pPr>
    </w:p>
    <w:p w14:paraId="4F616F28" w14:textId="2E52C333" w:rsidR="00177B6C" w:rsidRPr="001F4BE7" w:rsidRDefault="00177B6C" w:rsidP="00177B6C">
      <w:pPr>
        <w:shd w:val="clear" w:color="auto" w:fill="FFFFFF"/>
        <w:spacing w:after="0" w:line="240" w:lineRule="auto"/>
        <w:ind w:left="1080"/>
        <w:rPr>
          <w:rFonts w:ascii="Arial" w:eastAsia="Times New Roman" w:hAnsi="Arial" w:cs="Arial"/>
          <w:b/>
          <w:bCs/>
          <w:i/>
          <w:iCs/>
          <w:sz w:val="22"/>
        </w:rPr>
      </w:pPr>
      <w:r w:rsidRPr="001F4BE7">
        <w:rPr>
          <w:rFonts w:ascii="Arial" w:eastAsia="Times New Roman" w:hAnsi="Arial" w:cs="Arial"/>
          <w:b/>
          <w:bCs/>
          <w:i/>
          <w:iCs/>
          <w:sz w:val="22"/>
        </w:rPr>
        <w:t xml:space="preserve">Policy 6.1.6 Direct development toward areas where the necessary </w:t>
      </w:r>
      <w:proofErr w:type="gramStart"/>
      <w:r w:rsidRPr="001F4BE7">
        <w:rPr>
          <w:rFonts w:ascii="Arial" w:eastAsia="Times New Roman" w:hAnsi="Arial" w:cs="Arial"/>
          <w:b/>
          <w:bCs/>
          <w:i/>
          <w:iCs/>
          <w:sz w:val="22"/>
        </w:rPr>
        <w:t>urban-level</w:t>
      </w:r>
      <w:proofErr w:type="gramEnd"/>
      <w:r w:rsidRPr="001F4BE7">
        <w:rPr>
          <w:rFonts w:ascii="Arial" w:eastAsia="Times New Roman" w:hAnsi="Arial" w:cs="Arial"/>
          <w:b/>
          <w:bCs/>
          <w:i/>
          <w:iCs/>
          <w:sz w:val="22"/>
        </w:rPr>
        <w:t xml:space="preserve"> supporting facilities and services are available or will be developed concurrently.</w:t>
      </w:r>
      <w:r w:rsidR="00E8431C">
        <w:rPr>
          <w:rFonts w:ascii="Arial" w:eastAsia="Times New Roman" w:hAnsi="Arial" w:cs="Arial"/>
          <w:b/>
          <w:bCs/>
          <w:i/>
          <w:iCs/>
          <w:sz w:val="22"/>
        </w:rPr>
        <w:t xml:space="preserve"> (Addressed below with Policy 6.1.10)</w:t>
      </w:r>
    </w:p>
    <w:p w14:paraId="67F23B41" w14:textId="77777777" w:rsidR="00177B6C" w:rsidRPr="001F4BE7" w:rsidRDefault="00177B6C" w:rsidP="00177B6C">
      <w:pPr>
        <w:shd w:val="clear" w:color="auto" w:fill="FFFFFF"/>
        <w:spacing w:after="0" w:line="240" w:lineRule="auto"/>
        <w:ind w:left="1080"/>
        <w:rPr>
          <w:rFonts w:ascii="Arial" w:eastAsia="Times New Roman" w:hAnsi="Arial" w:cs="Arial"/>
          <w:b/>
          <w:bCs/>
          <w:i/>
          <w:iCs/>
          <w:sz w:val="22"/>
        </w:rPr>
      </w:pPr>
    </w:p>
    <w:p w14:paraId="52D811C4" w14:textId="77777777" w:rsidR="00177B6C" w:rsidRPr="001F4BE7" w:rsidRDefault="00177B6C" w:rsidP="00177B6C">
      <w:pPr>
        <w:shd w:val="clear" w:color="auto" w:fill="FFFFFF"/>
        <w:spacing w:after="0" w:line="240" w:lineRule="auto"/>
        <w:ind w:left="1080"/>
        <w:rPr>
          <w:rFonts w:ascii="Arial" w:eastAsia="Times New Roman" w:hAnsi="Arial" w:cs="Arial"/>
          <w:b/>
          <w:bCs/>
          <w:i/>
          <w:iCs/>
          <w:sz w:val="22"/>
        </w:rPr>
      </w:pPr>
      <w:r w:rsidRPr="001F4BE7">
        <w:rPr>
          <w:rFonts w:ascii="Arial" w:eastAsia="Times New Roman" w:hAnsi="Arial" w:cs="Arial"/>
          <w:b/>
          <w:bCs/>
          <w:i/>
          <w:iCs/>
          <w:sz w:val="22"/>
        </w:rPr>
        <w:t>Policy 6.1.10 Ensure that new development will not create a disproportionately high demand on public services and facilities by virtue of its location, design or timing.</w:t>
      </w:r>
    </w:p>
    <w:p w14:paraId="462E6E49" w14:textId="77777777" w:rsidR="00177B6C" w:rsidRPr="001F4BE7" w:rsidRDefault="00177B6C" w:rsidP="00177B6C">
      <w:pPr>
        <w:shd w:val="clear" w:color="auto" w:fill="FFFFFF"/>
        <w:spacing w:after="0" w:line="240" w:lineRule="auto"/>
        <w:ind w:left="1080"/>
        <w:rPr>
          <w:rFonts w:ascii="Times New Roman" w:eastAsia="Times New Roman" w:hAnsi="Times New Roman" w:cs="Times New Roman"/>
          <w:b/>
          <w:bCs/>
          <w:i/>
          <w:iCs/>
          <w:sz w:val="22"/>
        </w:rPr>
      </w:pPr>
    </w:p>
    <w:p w14:paraId="7E49B770" w14:textId="3AEFBC65" w:rsidR="00177B6C" w:rsidRPr="001F4BE7" w:rsidRDefault="00177B6C" w:rsidP="00177B6C">
      <w:pPr>
        <w:shd w:val="clear" w:color="auto" w:fill="FFFFFF"/>
        <w:spacing w:after="0" w:line="240" w:lineRule="auto"/>
        <w:ind w:left="1080"/>
        <w:rPr>
          <w:rFonts w:ascii="Arial" w:eastAsia="Times New Roman" w:hAnsi="Arial" w:cs="Arial"/>
          <w:sz w:val="22"/>
        </w:rPr>
      </w:pPr>
      <w:r w:rsidRPr="001F4BE7">
        <w:rPr>
          <w:rFonts w:ascii="Arial" w:eastAsia="Times New Roman" w:hAnsi="Arial" w:cs="Arial"/>
          <w:sz w:val="22"/>
        </w:rPr>
        <w:t xml:space="preserve">Urban services including water, wastewater, electric service, natural gas service, fire protection, roadway and transportation, and drainage and stormwater management services are currently available and are serving residential development within </w:t>
      </w:r>
      <w:r w:rsidR="004817B0" w:rsidRPr="001F4BE7">
        <w:rPr>
          <w:rFonts w:ascii="Arial" w:eastAsia="Times New Roman" w:hAnsi="Arial" w:cs="Arial"/>
          <w:sz w:val="22"/>
        </w:rPr>
        <w:t>Meadowbrook Park</w:t>
      </w:r>
      <w:r w:rsidRPr="001F4BE7">
        <w:rPr>
          <w:rFonts w:ascii="Arial" w:eastAsia="Times New Roman" w:hAnsi="Arial" w:cs="Arial"/>
          <w:sz w:val="22"/>
        </w:rPr>
        <w:t>. Additional facilities and services will be extended to or constructed within the planned development in fulfillment of this policy criterion.</w:t>
      </w:r>
    </w:p>
    <w:p w14:paraId="6D0F4A7B" w14:textId="77777777" w:rsidR="00177B6C" w:rsidRPr="001F4BE7" w:rsidRDefault="00177B6C" w:rsidP="00177B6C">
      <w:pPr>
        <w:shd w:val="clear" w:color="auto" w:fill="FFFFFF"/>
        <w:spacing w:after="0" w:line="240" w:lineRule="auto"/>
        <w:ind w:left="1080"/>
        <w:rPr>
          <w:rFonts w:ascii="Times New Roman" w:eastAsia="Times New Roman" w:hAnsi="Times New Roman" w:cs="Times New Roman"/>
          <w:sz w:val="22"/>
        </w:rPr>
      </w:pPr>
    </w:p>
    <w:p w14:paraId="7EA94831" w14:textId="77777777" w:rsidR="00177B6C" w:rsidRPr="001F4BE7" w:rsidRDefault="00177B6C" w:rsidP="00177B6C">
      <w:pPr>
        <w:shd w:val="clear" w:color="auto" w:fill="FFFFFF"/>
        <w:spacing w:after="0" w:line="240" w:lineRule="auto"/>
        <w:ind w:left="1080"/>
        <w:rPr>
          <w:rFonts w:ascii="Arial" w:eastAsia="Times New Roman" w:hAnsi="Arial" w:cs="Arial"/>
          <w:b/>
          <w:bCs/>
          <w:i/>
          <w:iCs/>
          <w:sz w:val="22"/>
        </w:rPr>
      </w:pPr>
      <w:r w:rsidRPr="001F4BE7">
        <w:rPr>
          <w:rFonts w:ascii="Arial" w:eastAsia="Times New Roman" w:hAnsi="Arial" w:cs="Arial"/>
          <w:b/>
          <w:bCs/>
          <w:i/>
          <w:iCs/>
          <w:sz w:val="22"/>
        </w:rPr>
        <w:t>Policy 6.1.8 Encourage incorporating buffers or transitions between areas of varying use or density where possible.</w:t>
      </w:r>
    </w:p>
    <w:p w14:paraId="3F437537" w14:textId="2BDB10C3" w:rsidR="00177B6C" w:rsidRPr="001F4BE7" w:rsidRDefault="00177B6C" w:rsidP="00177B6C">
      <w:pPr>
        <w:spacing w:after="0" w:line="240" w:lineRule="auto"/>
        <w:ind w:left="1080"/>
        <w:jc w:val="both"/>
        <w:rPr>
          <w:rFonts w:ascii="Arial" w:eastAsia="Times New Roman" w:hAnsi="Arial" w:cs="Arial"/>
          <w:sz w:val="22"/>
        </w:rPr>
      </w:pPr>
      <w:r w:rsidRPr="001F4BE7">
        <w:rPr>
          <w:rFonts w:ascii="Arial" w:eastAsia="Times New Roman" w:hAnsi="Arial" w:cs="Arial"/>
          <w:sz w:val="22"/>
        </w:rPr>
        <w:t xml:space="preserve">Buffers and density transitions have been incorporated into the PUD design between areas of differing density within and adjacent to the </w:t>
      </w:r>
      <w:r w:rsidR="00EE5F3E" w:rsidRPr="001F4BE7">
        <w:rPr>
          <w:rFonts w:ascii="Arial" w:eastAsia="Times New Roman" w:hAnsi="Arial" w:cs="Arial"/>
          <w:sz w:val="22"/>
        </w:rPr>
        <w:t>Meadowbrook Park</w:t>
      </w:r>
      <w:r w:rsidRPr="001F4BE7">
        <w:rPr>
          <w:rFonts w:ascii="Arial" w:eastAsia="Times New Roman" w:hAnsi="Arial" w:cs="Arial"/>
          <w:sz w:val="22"/>
        </w:rPr>
        <w:t xml:space="preserve"> boundaries. </w:t>
      </w:r>
    </w:p>
    <w:p w14:paraId="19F48ABC" w14:textId="77777777" w:rsidR="00177B6C" w:rsidRPr="001F4BE7" w:rsidRDefault="00177B6C" w:rsidP="00177B6C">
      <w:pPr>
        <w:spacing w:after="0" w:line="240" w:lineRule="auto"/>
        <w:ind w:left="1080"/>
        <w:jc w:val="both"/>
        <w:rPr>
          <w:rFonts w:ascii="Arial" w:eastAsia="Times New Roman" w:hAnsi="Arial" w:cs="Arial"/>
          <w:sz w:val="22"/>
        </w:rPr>
      </w:pPr>
    </w:p>
    <w:bookmarkEnd w:id="14"/>
    <w:p w14:paraId="6EABD04F" w14:textId="77777777" w:rsidR="00177B6C" w:rsidRPr="001F4BE7" w:rsidRDefault="00177B6C" w:rsidP="00177B6C">
      <w:pPr>
        <w:shd w:val="clear" w:color="auto" w:fill="FFFFFF"/>
        <w:spacing w:after="0" w:line="240" w:lineRule="auto"/>
        <w:ind w:left="1080"/>
        <w:rPr>
          <w:rFonts w:ascii="Times New Roman" w:eastAsia="Times New Roman" w:hAnsi="Times New Roman" w:cs="Times New Roman"/>
          <w:sz w:val="22"/>
        </w:rPr>
      </w:pPr>
    </w:p>
    <w:p w14:paraId="32FFDB6B" w14:textId="77777777" w:rsidR="00746482" w:rsidRDefault="00177B6C" w:rsidP="00177B6C">
      <w:pPr>
        <w:shd w:val="clear" w:color="auto" w:fill="FFFFFF"/>
        <w:autoSpaceDE w:val="0"/>
        <w:autoSpaceDN w:val="0"/>
        <w:adjustRightInd w:val="0"/>
        <w:spacing w:after="0" w:line="240" w:lineRule="auto"/>
        <w:ind w:left="720"/>
        <w:rPr>
          <w:rFonts w:ascii="Arial" w:eastAsia="Times New Roman" w:hAnsi="Arial" w:cs="Arial"/>
          <w:b/>
          <w:bCs/>
          <w:i/>
          <w:iCs/>
          <w:spacing w:val="2"/>
          <w:sz w:val="22"/>
        </w:rPr>
      </w:pPr>
      <w:bookmarkStart w:id="15" w:name="_Hlk19011364"/>
      <w:r w:rsidRPr="001F4BE7">
        <w:rPr>
          <w:rFonts w:ascii="Arial" w:eastAsia="Times New Roman" w:hAnsi="Arial" w:cs="Arial"/>
          <w:b/>
          <w:bCs/>
          <w:spacing w:val="2"/>
          <w:sz w:val="22"/>
        </w:rPr>
        <w:t>Water Master Plan Conformance:</w:t>
      </w:r>
      <w:r w:rsidRPr="001F4BE7">
        <w:rPr>
          <w:rFonts w:ascii="Arial" w:eastAsia="Times New Roman" w:hAnsi="Arial" w:cs="Arial"/>
          <w:b/>
          <w:bCs/>
          <w:i/>
          <w:iCs/>
          <w:spacing w:val="2"/>
          <w:sz w:val="22"/>
        </w:rPr>
        <w:t xml:space="preserve"> </w:t>
      </w:r>
    </w:p>
    <w:p w14:paraId="50636195" w14:textId="0D37DC01" w:rsidR="00177B6C" w:rsidRPr="001F4BE7" w:rsidRDefault="00177B6C" w:rsidP="00177B6C">
      <w:pPr>
        <w:shd w:val="clear" w:color="auto" w:fill="FFFFFF"/>
        <w:autoSpaceDE w:val="0"/>
        <w:autoSpaceDN w:val="0"/>
        <w:adjustRightInd w:val="0"/>
        <w:spacing w:after="0" w:line="240" w:lineRule="auto"/>
        <w:ind w:left="720"/>
        <w:rPr>
          <w:rFonts w:ascii="Arial" w:eastAsia="Times New Roman" w:hAnsi="Arial" w:cs="Arial"/>
          <w:spacing w:val="2"/>
          <w:sz w:val="22"/>
        </w:rPr>
      </w:pPr>
      <w:r w:rsidRPr="001F4BE7">
        <w:rPr>
          <w:rFonts w:ascii="Arial" w:eastAsia="Times New Roman" w:hAnsi="Arial" w:cs="Arial"/>
          <w:spacing w:val="2"/>
          <w:sz w:val="22"/>
        </w:rPr>
        <w:lastRenderedPageBreak/>
        <w:t>Required analysis, reports, and documentation of service commitments, including available water supply information has been provided in support of the objectives, goals and policies of the El Paso County Water Master Plan.</w:t>
      </w:r>
    </w:p>
    <w:p w14:paraId="4F8B0108" w14:textId="77777777" w:rsidR="000A746D" w:rsidRPr="00D55E28" w:rsidRDefault="000A746D" w:rsidP="000A746D">
      <w:pPr>
        <w:pStyle w:val="ListParagraph"/>
        <w:numPr>
          <w:ilvl w:val="0"/>
          <w:numId w:val="13"/>
        </w:numPr>
        <w:spacing w:after="0" w:line="240" w:lineRule="auto"/>
        <w:ind w:left="1080"/>
        <w:rPr>
          <w:rFonts w:ascii="Arial" w:eastAsia="Times New Roman" w:hAnsi="Arial" w:cs="Arial"/>
          <w:b/>
          <w:bCs/>
          <w:sz w:val="22"/>
        </w:rPr>
      </w:pPr>
      <w:r w:rsidRPr="00D55E28">
        <w:rPr>
          <w:rFonts w:ascii="Arial" w:eastAsia="Times New Roman" w:hAnsi="Arial" w:cs="Arial"/>
          <w:b/>
          <w:bCs/>
          <w:sz w:val="22"/>
        </w:rPr>
        <w:t xml:space="preserve">Goal 1.1 – Ensure an adequate water supply in terms of quantity, dependability and quality for existing and future development. </w:t>
      </w:r>
    </w:p>
    <w:p w14:paraId="537C5507" w14:textId="77777777" w:rsidR="000A746D" w:rsidRPr="00D55E28" w:rsidRDefault="000A746D" w:rsidP="000A746D">
      <w:pPr>
        <w:pStyle w:val="ListParagraph"/>
        <w:numPr>
          <w:ilvl w:val="0"/>
          <w:numId w:val="13"/>
        </w:numPr>
        <w:spacing w:after="0" w:line="240" w:lineRule="auto"/>
        <w:ind w:left="1080"/>
        <w:rPr>
          <w:rFonts w:ascii="Arial" w:eastAsia="Times New Roman" w:hAnsi="Arial" w:cs="Arial"/>
          <w:b/>
          <w:bCs/>
          <w:sz w:val="22"/>
        </w:rPr>
      </w:pPr>
      <w:r w:rsidRPr="00D55E28">
        <w:rPr>
          <w:rFonts w:ascii="Arial" w:eastAsia="Times New Roman" w:hAnsi="Arial" w:cs="Arial"/>
          <w:b/>
          <w:bCs/>
          <w:sz w:val="22"/>
        </w:rPr>
        <w:t xml:space="preserve">Goal 6.0 – Require adequate water availability for proposed development. </w:t>
      </w:r>
    </w:p>
    <w:p w14:paraId="0AAA8503" w14:textId="77777777" w:rsidR="00177B6C" w:rsidRPr="00FA266F" w:rsidRDefault="00177B6C" w:rsidP="00C83F43">
      <w:pPr>
        <w:pStyle w:val="ListParagraph"/>
        <w:numPr>
          <w:ilvl w:val="0"/>
          <w:numId w:val="13"/>
        </w:numPr>
        <w:spacing w:after="0" w:line="240" w:lineRule="auto"/>
        <w:ind w:left="1080"/>
        <w:rPr>
          <w:rFonts w:ascii="Arial" w:eastAsia="Times New Roman" w:hAnsi="Arial" w:cs="Arial"/>
          <w:i/>
          <w:iCs/>
          <w:color w:val="3F3F3F" w:themeColor="text1"/>
          <w:spacing w:val="2"/>
          <w:sz w:val="22"/>
        </w:rPr>
      </w:pPr>
      <w:r w:rsidRPr="00FA266F">
        <w:rPr>
          <w:rFonts w:ascii="Arial" w:eastAsia="Times New Roman" w:hAnsi="Arial" w:cs="Arial"/>
          <w:b/>
          <w:bCs/>
          <w:i/>
          <w:iCs/>
          <w:color w:val="3F3F3F" w:themeColor="text1"/>
          <w:spacing w:val="2"/>
          <w:sz w:val="22"/>
        </w:rPr>
        <w:t>Policy 6.0.7 – Encourage the submission of a water supply plan documenting an adequate supply of water to serve a proposed development at the earliest stage of the development process as allowed under state law. The water supply plan should be prepared by the applicant in collaboration with the respective water provider</w:t>
      </w:r>
      <w:r w:rsidRPr="00FA266F">
        <w:rPr>
          <w:rFonts w:ascii="Arial" w:eastAsia="Times New Roman" w:hAnsi="Arial" w:cs="Arial"/>
          <w:i/>
          <w:iCs/>
          <w:color w:val="3F3F3F" w:themeColor="text1"/>
          <w:spacing w:val="2"/>
          <w:sz w:val="22"/>
        </w:rPr>
        <w:t>.</w:t>
      </w:r>
    </w:p>
    <w:p w14:paraId="4ABD77B7" w14:textId="2BA861F2" w:rsidR="00177B6C" w:rsidRPr="00FA266F" w:rsidRDefault="00177B6C" w:rsidP="00177B6C">
      <w:pPr>
        <w:shd w:val="clear" w:color="auto" w:fill="FFFFFF"/>
        <w:autoSpaceDE w:val="0"/>
        <w:autoSpaceDN w:val="0"/>
        <w:adjustRightInd w:val="0"/>
        <w:spacing w:after="0" w:line="240" w:lineRule="auto"/>
        <w:ind w:left="1080"/>
        <w:rPr>
          <w:rFonts w:ascii="Arial" w:eastAsia="Times New Roman" w:hAnsi="Arial" w:cs="Arial"/>
          <w:color w:val="3F3F3F" w:themeColor="text1"/>
          <w:spacing w:val="2"/>
          <w:sz w:val="22"/>
        </w:rPr>
      </w:pPr>
      <w:r w:rsidRPr="00FA266F">
        <w:rPr>
          <w:rFonts w:ascii="Arial" w:eastAsia="Times New Roman" w:hAnsi="Arial" w:cs="Arial"/>
          <w:color w:val="3F3F3F" w:themeColor="text1"/>
          <w:spacing w:val="2"/>
          <w:sz w:val="22"/>
        </w:rPr>
        <w:t xml:space="preserve">A water supply plan (resources report) including water supply information summary that documents the planned and committed water supply from </w:t>
      </w:r>
      <w:r w:rsidR="00461425" w:rsidRPr="00FA266F">
        <w:rPr>
          <w:rFonts w:ascii="Arial" w:eastAsia="Times New Roman" w:hAnsi="Arial" w:cs="Arial"/>
          <w:color w:val="3F3F3F" w:themeColor="text1"/>
          <w:spacing w:val="2"/>
          <w:sz w:val="22"/>
        </w:rPr>
        <w:t>Cherokee Metropolitan District</w:t>
      </w:r>
      <w:r w:rsidRPr="00FA266F">
        <w:rPr>
          <w:rFonts w:ascii="Arial" w:eastAsia="Times New Roman" w:hAnsi="Arial" w:cs="Arial"/>
          <w:color w:val="3F3F3F" w:themeColor="text1"/>
          <w:spacing w:val="2"/>
          <w:sz w:val="22"/>
        </w:rPr>
        <w:t xml:space="preserve"> is adequate to meet the needs of the development.  </w:t>
      </w:r>
    </w:p>
    <w:p w14:paraId="3D0DBFE7" w14:textId="5387E073" w:rsidR="000A746D" w:rsidRDefault="000A746D" w:rsidP="000A746D">
      <w:pPr>
        <w:pStyle w:val="ListParagraph"/>
        <w:numPr>
          <w:ilvl w:val="0"/>
          <w:numId w:val="13"/>
        </w:numPr>
        <w:spacing w:after="0" w:line="240" w:lineRule="auto"/>
        <w:ind w:left="1080"/>
        <w:rPr>
          <w:rFonts w:ascii="Arial" w:eastAsia="Times New Roman" w:hAnsi="Arial" w:cs="Arial"/>
          <w:b/>
          <w:bCs/>
          <w:sz w:val="22"/>
        </w:rPr>
      </w:pPr>
      <w:r w:rsidRPr="00537ED1">
        <w:rPr>
          <w:rFonts w:ascii="Arial" w:eastAsia="Times New Roman" w:hAnsi="Arial" w:cs="Arial"/>
          <w:b/>
          <w:bCs/>
          <w:sz w:val="22"/>
        </w:rPr>
        <w:t xml:space="preserve">Policy 6.0.8 – Encourage development patterns and higher density, mixed use developments in appropriate locations that propose to incorporate meaningful water conservation measures. </w:t>
      </w:r>
    </w:p>
    <w:p w14:paraId="1EBA8C52" w14:textId="33A21D60" w:rsidR="000A746D" w:rsidRPr="00C83F43" w:rsidRDefault="000A746D" w:rsidP="00C83F43">
      <w:pPr>
        <w:pStyle w:val="ListParagraph"/>
        <w:spacing w:after="0" w:line="240" w:lineRule="auto"/>
        <w:ind w:left="1080"/>
        <w:rPr>
          <w:rFonts w:ascii="Arial" w:eastAsia="Times New Roman" w:hAnsi="Arial" w:cs="Arial"/>
          <w:sz w:val="22"/>
        </w:rPr>
      </w:pPr>
      <w:r w:rsidRPr="00C83F43">
        <w:rPr>
          <w:rFonts w:ascii="Arial" w:eastAsia="Times New Roman" w:hAnsi="Arial" w:cs="Arial"/>
          <w:sz w:val="22"/>
        </w:rPr>
        <w:t xml:space="preserve">The development proposes higher residential densities of </w:t>
      </w:r>
      <w:r w:rsidR="005749A1" w:rsidRPr="00C83F43">
        <w:rPr>
          <w:rFonts w:ascii="Arial" w:eastAsia="Times New Roman" w:hAnsi="Arial" w:cs="Arial"/>
          <w:sz w:val="22"/>
        </w:rPr>
        <w:t>8.7 DU/AC compared to 4-6 DU/AC densities achieved with more conventional urban density PUD’s.</w:t>
      </w:r>
      <w:r w:rsidR="005749A1">
        <w:rPr>
          <w:rFonts w:ascii="Arial" w:eastAsia="Times New Roman" w:hAnsi="Arial" w:cs="Arial"/>
          <w:sz w:val="22"/>
        </w:rPr>
        <w:t xml:space="preserve"> Higher densities are achievable in part by the availability of central water and sewer from Cherokee Metro District (CMD).</w:t>
      </w:r>
    </w:p>
    <w:p w14:paraId="61A68716" w14:textId="77777777" w:rsidR="00177B6C" w:rsidRPr="00177B6C" w:rsidRDefault="00177B6C" w:rsidP="00177B6C">
      <w:pPr>
        <w:shd w:val="clear" w:color="auto" w:fill="FFFFFF"/>
        <w:autoSpaceDE w:val="0"/>
        <w:autoSpaceDN w:val="0"/>
        <w:adjustRightInd w:val="0"/>
        <w:spacing w:after="0" w:line="240" w:lineRule="auto"/>
        <w:ind w:left="1080"/>
        <w:rPr>
          <w:rFonts w:ascii="Arial" w:eastAsia="Times New Roman" w:hAnsi="Arial" w:cs="Arial"/>
          <w:b/>
          <w:bCs/>
          <w:i/>
          <w:iCs/>
          <w:color w:val="0000FF"/>
          <w:spacing w:val="2"/>
          <w:sz w:val="22"/>
        </w:rPr>
      </w:pPr>
    </w:p>
    <w:p w14:paraId="4C994E81" w14:textId="77777777" w:rsidR="00177B6C" w:rsidRPr="00461425" w:rsidRDefault="00177B6C" w:rsidP="00C83F43">
      <w:pPr>
        <w:pStyle w:val="ListParagraph"/>
        <w:numPr>
          <w:ilvl w:val="0"/>
          <w:numId w:val="13"/>
        </w:numPr>
        <w:spacing w:after="0" w:line="240" w:lineRule="auto"/>
        <w:ind w:left="1080"/>
        <w:rPr>
          <w:rFonts w:ascii="Arial" w:eastAsia="Times New Roman" w:hAnsi="Arial" w:cs="Arial"/>
          <w:b/>
          <w:bCs/>
          <w:i/>
          <w:iCs/>
          <w:color w:val="3F3F3F" w:themeColor="text1"/>
          <w:spacing w:val="2"/>
          <w:sz w:val="22"/>
        </w:rPr>
      </w:pPr>
      <w:r w:rsidRPr="00461425">
        <w:rPr>
          <w:rFonts w:ascii="Arial" w:eastAsia="Times New Roman" w:hAnsi="Arial" w:cs="Arial"/>
          <w:b/>
          <w:bCs/>
          <w:i/>
          <w:iCs/>
          <w:color w:val="3F3F3F" w:themeColor="text1"/>
          <w:spacing w:val="2"/>
          <w:sz w:val="22"/>
        </w:rPr>
        <w:t>Policy 6.0.10 – Encourage land use proposals to expressly declare water source(s), quality, quantity, and sustainability in terms of years and number of single-family equivalents.</w:t>
      </w:r>
    </w:p>
    <w:p w14:paraId="306579D7" w14:textId="6EFB73F4" w:rsidR="00177B6C" w:rsidRPr="00461425" w:rsidRDefault="00177B6C" w:rsidP="00177B6C">
      <w:pPr>
        <w:shd w:val="clear" w:color="auto" w:fill="FFFFFF"/>
        <w:autoSpaceDE w:val="0"/>
        <w:autoSpaceDN w:val="0"/>
        <w:adjustRightInd w:val="0"/>
        <w:spacing w:after="0" w:line="240" w:lineRule="auto"/>
        <w:ind w:left="1080"/>
        <w:rPr>
          <w:rFonts w:ascii="Arial" w:eastAsia="Times New Roman" w:hAnsi="Arial" w:cs="Arial"/>
          <w:color w:val="3F3F3F" w:themeColor="text1"/>
          <w:spacing w:val="2"/>
          <w:sz w:val="22"/>
        </w:rPr>
      </w:pPr>
      <w:r w:rsidRPr="00461425">
        <w:rPr>
          <w:rFonts w:ascii="Arial" w:eastAsia="Times New Roman" w:hAnsi="Arial" w:cs="Arial"/>
          <w:color w:val="3F3F3F" w:themeColor="text1"/>
          <w:spacing w:val="2"/>
          <w:sz w:val="22"/>
        </w:rPr>
        <w:t xml:space="preserve">Water service is planned from </w:t>
      </w:r>
      <w:r w:rsidR="00461425">
        <w:rPr>
          <w:rFonts w:ascii="Arial" w:eastAsia="Times New Roman" w:hAnsi="Arial" w:cs="Arial"/>
          <w:color w:val="3F3F3F" w:themeColor="text1"/>
          <w:spacing w:val="2"/>
          <w:sz w:val="22"/>
        </w:rPr>
        <w:t>Cherokee Metropolitan District</w:t>
      </w:r>
      <w:r w:rsidRPr="00461425">
        <w:rPr>
          <w:rFonts w:ascii="Arial" w:eastAsia="Times New Roman" w:hAnsi="Arial" w:cs="Arial"/>
          <w:color w:val="3F3F3F" w:themeColor="text1"/>
          <w:spacing w:val="2"/>
          <w:sz w:val="22"/>
        </w:rPr>
        <w:t>. Adequate water resources in terms of quality, quantity, and sustainability are available to adequately serve the proposed development</w:t>
      </w:r>
      <w:r w:rsidR="00461425">
        <w:rPr>
          <w:rFonts w:ascii="Arial" w:eastAsia="Times New Roman" w:hAnsi="Arial" w:cs="Arial"/>
          <w:color w:val="3F3F3F" w:themeColor="text1"/>
          <w:spacing w:val="2"/>
          <w:sz w:val="22"/>
        </w:rPr>
        <w:t xml:space="preserve"> as documented in the </w:t>
      </w:r>
      <w:r w:rsidR="00FA266F">
        <w:rPr>
          <w:rFonts w:ascii="Arial" w:eastAsia="Times New Roman" w:hAnsi="Arial" w:cs="Arial"/>
          <w:color w:val="3F3F3F" w:themeColor="text1"/>
          <w:spacing w:val="2"/>
          <w:sz w:val="22"/>
        </w:rPr>
        <w:t>District’s service commitment letter and water resource report submitted in support of the PUDSP application</w:t>
      </w:r>
      <w:r w:rsidRPr="00461425">
        <w:rPr>
          <w:rFonts w:ascii="Arial" w:eastAsia="Times New Roman" w:hAnsi="Arial" w:cs="Arial"/>
          <w:color w:val="3F3F3F" w:themeColor="text1"/>
          <w:spacing w:val="2"/>
          <w:sz w:val="22"/>
        </w:rPr>
        <w:t>.</w:t>
      </w:r>
      <w:r w:rsidR="005749A1">
        <w:rPr>
          <w:rFonts w:ascii="Arial" w:eastAsia="Times New Roman" w:hAnsi="Arial" w:cs="Arial"/>
          <w:color w:val="3F3F3F" w:themeColor="text1"/>
          <w:spacing w:val="2"/>
          <w:sz w:val="22"/>
        </w:rPr>
        <w:t xml:space="preserve"> Water resources are available </w:t>
      </w:r>
      <w:r w:rsidR="00FB019A">
        <w:rPr>
          <w:rFonts w:ascii="Arial" w:eastAsia="Times New Roman" w:hAnsi="Arial" w:cs="Arial"/>
          <w:color w:val="3F3F3F" w:themeColor="text1"/>
          <w:spacing w:val="2"/>
          <w:sz w:val="22"/>
        </w:rPr>
        <w:t xml:space="preserve">to meet County 300 yr. rules to serve the planned </w:t>
      </w:r>
      <w:r w:rsidR="00B32331">
        <w:rPr>
          <w:rFonts w:ascii="Arial" w:eastAsia="Times New Roman" w:hAnsi="Arial" w:cs="Arial"/>
          <w:color w:val="3F3F3F" w:themeColor="text1"/>
          <w:spacing w:val="2"/>
          <w:sz w:val="22"/>
        </w:rPr>
        <w:t>67</w:t>
      </w:r>
      <w:r w:rsidR="00FB019A">
        <w:rPr>
          <w:rFonts w:ascii="Arial" w:eastAsia="Times New Roman" w:hAnsi="Arial" w:cs="Arial"/>
          <w:color w:val="3F3F3F" w:themeColor="text1"/>
          <w:spacing w:val="2"/>
          <w:sz w:val="22"/>
        </w:rPr>
        <w:t xml:space="preserve"> single-family units/lots.</w:t>
      </w:r>
    </w:p>
    <w:p w14:paraId="58ECA80E" w14:textId="51B1B6C0" w:rsidR="00177B6C" w:rsidRPr="00461425" w:rsidRDefault="00177B6C" w:rsidP="00C83F43">
      <w:pPr>
        <w:pStyle w:val="ListParagraph"/>
        <w:numPr>
          <w:ilvl w:val="0"/>
          <w:numId w:val="13"/>
        </w:numPr>
        <w:spacing w:after="0" w:line="240" w:lineRule="auto"/>
        <w:ind w:left="1080"/>
        <w:rPr>
          <w:rFonts w:ascii="Arial" w:eastAsia="Times New Roman" w:hAnsi="Arial" w:cs="Arial"/>
          <w:color w:val="3F3F3F" w:themeColor="text1"/>
          <w:spacing w:val="2"/>
          <w:sz w:val="22"/>
        </w:rPr>
      </w:pPr>
      <w:r w:rsidRPr="00461425">
        <w:rPr>
          <w:rFonts w:ascii="Arial" w:eastAsia="Times New Roman" w:hAnsi="Arial" w:cs="Arial"/>
          <w:b/>
          <w:bCs/>
          <w:color w:val="3F3F3F" w:themeColor="text1"/>
          <w:spacing w:val="2"/>
          <w:sz w:val="22"/>
        </w:rPr>
        <w:t>Policy 6.0.11</w:t>
      </w:r>
      <w:r w:rsidRPr="00461425">
        <w:rPr>
          <w:rFonts w:ascii="Arial" w:eastAsia="Times New Roman" w:hAnsi="Arial" w:cs="Arial"/>
          <w:color w:val="3F3F3F" w:themeColor="text1"/>
          <w:spacing w:val="2"/>
          <w:sz w:val="22"/>
        </w:rPr>
        <w:t xml:space="preserve">– </w:t>
      </w:r>
      <w:r w:rsidRPr="00461425">
        <w:rPr>
          <w:rFonts w:ascii="Arial" w:eastAsia="Times New Roman" w:hAnsi="Arial" w:cs="Arial"/>
          <w:b/>
          <w:bCs/>
          <w:i/>
          <w:iCs/>
          <w:color w:val="3F3F3F" w:themeColor="text1"/>
          <w:spacing w:val="2"/>
          <w:sz w:val="22"/>
        </w:rPr>
        <w:t>Continue to limit urban level development to those areas served by centralized utilities.</w:t>
      </w:r>
    </w:p>
    <w:p w14:paraId="09F805B8" w14:textId="112C6812" w:rsidR="00177B6C" w:rsidRPr="00461425" w:rsidRDefault="00177B6C" w:rsidP="00177B6C">
      <w:pPr>
        <w:shd w:val="clear" w:color="auto" w:fill="FFFFFF"/>
        <w:autoSpaceDE w:val="0"/>
        <w:autoSpaceDN w:val="0"/>
        <w:adjustRightInd w:val="0"/>
        <w:spacing w:after="0" w:line="240" w:lineRule="auto"/>
        <w:ind w:left="1080"/>
        <w:rPr>
          <w:rFonts w:ascii="Arial" w:eastAsia="Times New Roman" w:hAnsi="Arial" w:cs="Arial"/>
          <w:color w:val="3F3F3F" w:themeColor="text1"/>
          <w:spacing w:val="2"/>
          <w:sz w:val="22"/>
        </w:rPr>
      </w:pPr>
      <w:r w:rsidRPr="00461425">
        <w:rPr>
          <w:rFonts w:ascii="Arial" w:eastAsia="Times New Roman" w:hAnsi="Arial" w:cs="Arial"/>
          <w:color w:val="3F3F3F" w:themeColor="text1"/>
          <w:spacing w:val="2"/>
          <w:sz w:val="22"/>
        </w:rPr>
        <w:t xml:space="preserve">All development within the overall </w:t>
      </w:r>
      <w:r w:rsidR="004817B0" w:rsidRPr="00461425">
        <w:rPr>
          <w:rFonts w:ascii="Arial" w:eastAsia="Times New Roman" w:hAnsi="Arial" w:cs="Arial"/>
          <w:color w:val="3F3F3F" w:themeColor="text1"/>
          <w:spacing w:val="2"/>
          <w:sz w:val="22"/>
        </w:rPr>
        <w:t>Meadowbrook Park</w:t>
      </w:r>
      <w:r w:rsidRPr="00461425">
        <w:rPr>
          <w:rFonts w:ascii="Arial" w:eastAsia="Times New Roman" w:hAnsi="Arial" w:cs="Arial"/>
          <w:color w:val="3F3F3F" w:themeColor="text1"/>
          <w:spacing w:val="2"/>
          <w:sz w:val="22"/>
        </w:rPr>
        <w:t xml:space="preserve"> is served by centralized utilities.</w:t>
      </w:r>
      <w:r w:rsidR="00461425" w:rsidRPr="00461425">
        <w:rPr>
          <w:rFonts w:ascii="Arial" w:eastAsia="Times New Roman" w:hAnsi="Arial" w:cs="Arial"/>
          <w:color w:val="3F3F3F" w:themeColor="text1"/>
          <w:spacing w:val="2"/>
          <w:sz w:val="22"/>
        </w:rPr>
        <w:t xml:space="preserve"> Utility extensions, improvements, or upgrades necessary to support the proposed development will be the sole responsibility of the developer and shall be installed in accordance with the respective service provider requirements and procedures.</w:t>
      </w:r>
    </w:p>
    <w:p w14:paraId="17E8A45A" w14:textId="77777777" w:rsidR="00A74D1A" w:rsidRPr="00537ED1" w:rsidRDefault="00A74D1A" w:rsidP="00C83F43">
      <w:pPr>
        <w:pStyle w:val="ListParagraph"/>
        <w:numPr>
          <w:ilvl w:val="0"/>
          <w:numId w:val="13"/>
        </w:numPr>
        <w:spacing w:after="0" w:line="240" w:lineRule="auto"/>
        <w:ind w:left="1080"/>
        <w:rPr>
          <w:rFonts w:ascii="Arial" w:eastAsia="Times New Roman" w:hAnsi="Arial" w:cs="Arial"/>
          <w:b/>
          <w:bCs/>
          <w:sz w:val="22"/>
        </w:rPr>
      </w:pPr>
      <w:r w:rsidRPr="00537ED1">
        <w:rPr>
          <w:rFonts w:ascii="Arial" w:eastAsia="Times New Roman" w:hAnsi="Arial" w:cs="Arial"/>
          <w:b/>
          <w:bCs/>
          <w:sz w:val="22"/>
        </w:rPr>
        <w:t xml:space="preserve">Policy 6.0.11– Continue to limit urban level development to those areas served by centralized utilities. </w:t>
      </w:r>
    </w:p>
    <w:p w14:paraId="52F5DDF2" w14:textId="77777777" w:rsidR="00A74D1A" w:rsidRPr="00492885" w:rsidRDefault="00A74D1A" w:rsidP="00C83F43">
      <w:pPr>
        <w:shd w:val="clear" w:color="auto" w:fill="FFFFFF"/>
        <w:autoSpaceDE w:val="0"/>
        <w:autoSpaceDN w:val="0"/>
        <w:adjustRightInd w:val="0"/>
        <w:spacing w:before="48" w:after="240" w:line="240" w:lineRule="auto"/>
        <w:ind w:left="1080"/>
        <w:rPr>
          <w:rFonts w:eastAsia="Times New Roman" w:cstheme="minorHAnsi"/>
          <w:spacing w:val="2"/>
          <w:sz w:val="22"/>
        </w:rPr>
      </w:pPr>
      <w:r w:rsidRPr="00492885">
        <w:rPr>
          <w:rFonts w:eastAsia="Times New Roman" w:cstheme="minorHAnsi"/>
          <w:spacing w:val="2"/>
          <w:sz w:val="22"/>
        </w:rPr>
        <w:t xml:space="preserve">A water supply plan including water supply information summary that documents the planned and committed water supply from Cherokee Metropolitan District is adequate to meet the needs of the development.  </w:t>
      </w:r>
    </w:p>
    <w:p w14:paraId="010C5592" w14:textId="77777777" w:rsidR="008D0CF6" w:rsidRPr="008D0CF6" w:rsidRDefault="008D0CF6" w:rsidP="008D0CF6">
      <w:pPr>
        <w:shd w:val="clear" w:color="auto" w:fill="FFFFFF"/>
        <w:autoSpaceDE w:val="0"/>
        <w:autoSpaceDN w:val="0"/>
        <w:adjustRightInd w:val="0"/>
        <w:spacing w:before="48" w:after="240" w:line="240" w:lineRule="auto"/>
        <w:ind w:left="720"/>
        <w:rPr>
          <w:rFonts w:eastAsia="Times New Roman" w:cstheme="minorHAnsi"/>
          <w:spacing w:val="2"/>
          <w:sz w:val="22"/>
        </w:rPr>
      </w:pPr>
      <w:r w:rsidRPr="008D0CF6">
        <w:rPr>
          <w:rFonts w:eastAsia="Times New Roman" w:cstheme="minorHAnsi"/>
          <w:spacing w:val="2"/>
          <w:sz w:val="22"/>
        </w:rPr>
        <w:lastRenderedPageBreak/>
        <w:t>The development area is in REGION 5 as identified on the El Paso County Water Master Plan Planning Regions Map and is within the Cherokee Metropolitan District (CMD) Service Area. Region 5 consists of areas served by CMD and is not expected to experience significant growth by 2060. However, the District may expand water and sewer service to growth areas outside of Region 5. No specific growth map was created for Region 5; these areas are shown in other maps.</w:t>
      </w:r>
    </w:p>
    <w:p w14:paraId="714D2CCA" w14:textId="77777777" w:rsidR="008D0CF6" w:rsidRPr="008D0CF6" w:rsidRDefault="008D0CF6" w:rsidP="008D0CF6">
      <w:pPr>
        <w:shd w:val="clear" w:color="auto" w:fill="FFFFFF"/>
        <w:autoSpaceDE w:val="0"/>
        <w:autoSpaceDN w:val="0"/>
        <w:adjustRightInd w:val="0"/>
        <w:spacing w:before="48" w:after="240" w:line="240" w:lineRule="auto"/>
        <w:ind w:left="720"/>
        <w:rPr>
          <w:rFonts w:eastAsia="Times New Roman" w:cstheme="minorHAnsi"/>
          <w:spacing w:val="2"/>
          <w:sz w:val="22"/>
        </w:rPr>
      </w:pPr>
      <w:r w:rsidRPr="008D0CF6">
        <w:rPr>
          <w:rFonts w:eastAsia="Times New Roman" w:cstheme="minorHAnsi"/>
          <w:spacing w:val="2"/>
          <w:sz w:val="22"/>
        </w:rPr>
        <w:t xml:space="preserve">CMD provides services outside District boundaries to Schriever AFB and the Woodmen Hills/Meridian Ranch Development. System/infrastructure interconnections exist between CMD, CSU, Meridian Ranch MD, Meridian Service MD, and Woodmen Hills MD. Per the Water Master Plan, water supplies in Region 5 from current to 2060 build out are as follows:  </w:t>
      </w:r>
    </w:p>
    <w:p w14:paraId="0598CE6B" w14:textId="77777777" w:rsidR="00FB7563" w:rsidRPr="0015266E" w:rsidRDefault="00FB7563" w:rsidP="00FB7563">
      <w:pPr>
        <w:pStyle w:val="ListParagraph"/>
        <w:spacing w:after="0" w:line="240" w:lineRule="auto"/>
        <w:rPr>
          <w:rFonts w:ascii="Arial" w:eastAsia="Times New Roman" w:hAnsi="Arial" w:cs="Arial"/>
          <w:sz w:val="22"/>
        </w:rPr>
      </w:pPr>
    </w:p>
    <w:tbl>
      <w:tblPr>
        <w:tblW w:w="7892" w:type="dxa"/>
        <w:tblLook w:val="04A0" w:firstRow="1" w:lastRow="0" w:firstColumn="1" w:lastColumn="0" w:noHBand="0" w:noVBand="1"/>
      </w:tblPr>
      <w:tblGrid>
        <w:gridCol w:w="2462"/>
        <w:gridCol w:w="1911"/>
        <w:gridCol w:w="1638"/>
        <w:gridCol w:w="1881"/>
      </w:tblGrid>
      <w:tr w:rsidR="00FB7563" w:rsidRPr="00EC371B" w14:paraId="48415BC8" w14:textId="77777777" w:rsidTr="003F26EA">
        <w:trPr>
          <w:trHeight w:val="900"/>
        </w:trPr>
        <w:tc>
          <w:tcPr>
            <w:tcW w:w="2462" w:type="dxa"/>
            <w:tcBorders>
              <w:top w:val="single" w:sz="8" w:space="0" w:color="auto"/>
              <w:left w:val="single" w:sz="8" w:space="0" w:color="auto"/>
              <w:bottom w:val="single" w:sz="4" w:space="0" w:color="auto"/>
              <w:right w:val="single" w:sz="4" w:space="0" w:color="auto"/>
            </w:tcBorders>
            <w:shd w:val="clear" w:color="000000" w:fill="D9D9D9"/>
            <w:noWrap/>
            <w:hideMark/>
          </w:tcPr>
          <w:p w14:paraId="5233998A" w14:textId="77777777" w:rsidR="00FB7563" w:rsidRPr="00EC371B" w:rsidRDefault="00FB7563" w:rsidP="003F26EA">
            <w:pPr>
              <w:spacing w:after="0" w:line="240" w:lineRule="auto"/>
              <w:rPr>
                <w:rFonts w:ascii="Arial" w:eastAsia="Times New Roman" w:hAnsi="Arial" w:cs="Arial"/>
                <w:b/>
                <w:bCs/>
                <w:color w:val="000000"/>
                <w:sz w:val="22"/>
              </w:rPr>
            </w:pPr>
            <w:r w:rsidRPr="00EC371B">
              <w:rPr>
                <w:rFonts w:ascii="Arial" w:eastAsia="Times New Roman" w:hAnsi="Arial" w:cs="Arial"/>
                <w:b/>
                <w:bCs/>
                <w:color w:val="000000"/>
                <w:sz w:val="22"/>
              </w:rPr>
              <w:t xml:space="preserve">Planning Region  </w:t>
            </w:r>
          </w:p>
        </w:tc>
        <w:tc>
          <w:tcPr>
            <w:tcW w:w="1911" w:type="dxa"/>
            <w:tcBorders>
              <w:top w:val="single" w:sz="8" w:space="0" w:color="auto"/>
              <w:left w:val="nil"/>
              <w:bottom w:val="single" w:sz="4" w:space="0" w:color="auto"/>
              <w:right w:val="single" w:sz="4" w:space="0" w:color="auto"/>
            </w:tcBorders>
            <w:shd w:val="clear" w:color="000000" w:fill="D9D9D9"/>
            <w:hideMark/>
          </w:tcPr>
          <w:p w14:paraId="20962597" w14:textId="77777777" w:rsidR="00FB7563" w:rsidRPr="00EC371B" w:rsidRDefault="00FB7563" w:rsidP="003F26EA">
            <w:pPr>
              <w:spacing w:after="0" w:line="240" w:lineRule="auto"/>
              <w:rPr>
                <w:rFonts w:ascii="Arial" w:eastAsia="Times New Roman" w:hAnsi="Arial" w:cs="Arial"/>
                <w:b/>
                <w:bCs/>
                <w:color w:val="000000"/>
                <w:sz w:val="22"/>
              </w:rPr>
            </w:pPr>
            <w:r w:rsidRPr="00EC371B">
              <w:rPr>
                <w:rFonts w:ascii="Arial" w:eastAsia="Times New Roman" w:hAnsi="Arial" w:cs="Arial"/>
                <w:b/>
                <w:bCs/>
                <w:color w:val="000000"/>
                <w:sz w:val="22"/>
              </w:rPr>
              <w:t xml:space="preserve"> Current Supplies (AF per year)</w:t>
            </w:r>
          </w:p>
        </w:tc>
        <w:tc>
          <w:tcPr>
            <w:tcW w:w="1638" w:type="dxa"/>
            <w:tcBorders>
              <w:top w:val="single" w:sz="8" w:space="0" w:color="auto"/>
              <w:left w:val="nil"/>
              <w:bottom w:val="single" w:sz="4" w:space="0" w:color="auto"/>
              <w:right w:val="single" w:sz="4" w:space="0" w:color="auto"/>
            </w:tcBorders>
            <w:shd w:val="clear" w:color="000000" w:fill="D9D9D9"/>
            <w:hideMark/>
          </w:tcPr>
          <w:p w14:paraId="3B2CDF42" w14:textId="77777777" w:rsidR="00FB7563" w:rsidRPr="00EC371B" w:rsidRDefault="00FB7563" w:rsidP="003F26EA">
            <w:pPr>
              <w:spacing w:after="0" w:line="240" w:lineRule="auto"/>
              <w:rPr>
                <w:rFonts w:ascii="Arial" w:eastAsia="Times New Roman" w:hAnsi="Arial" w:cs="Arial"/>
                <w:b/>
                <w:bCs/>
                <w:color w:val="000000"/>
                <w:sz w:val="22"/>
              </w:rPr>
            </w:pPr>
            <w:r w:rsidRPr="00EC371B">
              <w:rPr>
                <w:rFonts w:ascii="Arial" w:eastAsia="Times New Roman" w:hAnsi="Arial" w:cs="Arial"/>
                <w:b/>
                <w:bCs/>
                <w:color w:val="000000"/>
                <w:sz w:val="22"/>
              </w:rPr>
              <w:t>2040 Supplies (AF per year)</w:t>
            </w:r>
          </w:p>
        </w:tc>
        <w:tc>
          <w:tcPr>
            <w:tcW w:w="1881" w:type="dxa"/>
            <w:tcBorders>
              <w:top w:val="single" w:sz="8" w:space="0" w:color="auto"/>
              <w:left w:val="nil"/>
              <w:bottom w:val="single" w:sz="4" w:space="0" w:color="auto"/>
              <w:right w:val="single" w:sz="8" w:space="0" w:color="auto"/>
            </w:tcBorders>
            <w:shd w:val="clear" w:color="000000" w:fill="D9D9D9"/>
            <w:hideMark/>
          </w:tcPr>
          <w:p w14:paraId="437DB2CE" w14:textId="77777777" w:rsidR="00FB7563" w:rsidRPr="00EC371B" w:rsidRDefault="00FB7563" w:rsidP="003F26EA">
            <w:pPr>
              <w:spacing w:after="0" w:line="240" w:lineRule="auto"/>
              <w:rPr>
                <w:rFonts w:ascii="Arial" w:eastAsia="Times New Roman" w:hAnsi="Arial" w:cs="Arial"/>
                <w:b/>
                <w:bCs/>
                <w:color w:val="000000"/>
                <w:sz w:val="22"/>
              </w:rPr>
            </w:pPr>
            <w:r w:rsidRPr="00EC371B">
              <w:rPr>
                <w:rFonts w:ascii="Arial" w:eastAsia="Times New Roman" w:hAnsi="Arial" w:cs="Arial"/>
                <w:b/>
                <w:bCs/>
                <w:color w:val="000000"/>
                <w:sz w:val="22"/>
              </w:rPr>
              <w:t>2060 Build-Out Supplies (AF per year)</w:t>
            </w:r>
          </w:p>
        </w:tc>
      </w:tr>
      <w:tr w:rsidR="00FB7563" w:rsidRPr="00EC371B" w14:paraId="40314FC6" w14:textId="77777777" w:rsidTr="003F26EA">
        <w:trPr>
          <w:trHeight w:val="315"/>
        </w:trPr>
        <w:tc>
          <w:tcPr>
            <w:tcW w:w="2462" w:type="dxa"/>
            <w:tcBorders>
              <w:top w:val="nil"/>
              <w:left w:val="single" w:sz="8" w:space="0" w:color="auto"/>
              <w:bottom w:val="single" w:sz="8" w:space="0" w:color="auto"/>
              <w:right w:val="single" w:sz="4" w:space="0" w:color="auto"/>
            </w:tcBorders>
            <w:shd w:val="clear" w:color="auto" w:fill="auto"/>
            <w:noWrap/>
            <w:vAlign w:val="bottom"/>
            <w:hideMark/>
          </w:tcPr>
          <w:p w14:paraId="0E6AE46C" w14:textId="77777777" w:rsidR="00FB7563" w:rsidRPr="00EC371B" w:rsidRDefault="00FB7563" w:rsidP="003F26EA">
            <w:pPr>
              <w:spacing w:after="0" w:line="240" w:lineRule="auto"/>
              <w:rPr>
                <w:rFonts w:ascii="Arial" w:eastAsia="Times New Roman" w:hAnsi="Arial" w:cs="Arial"/>
                <w:b/>
                <w:bCs/>
                <w:color w:val="000000"/>
                <w:sz w:val="22"/>
              </w:rPr>
            </w:pPr>
            <w:r w:rsidRPr="00EC371B">
              <w:rPr>
                <w:rFonts w:ascii="Arial" w:eastAsia="Times New Roman" w:hAnsi="Arial" w:cs="Arial"/>
                <w:b/>
                <w:bCs/>
                <w:color w:val="000000"/>
                <w:sz w:val="22"/>
              </w:rPr>
              <w:t xml:space="preserve">Region 5 </w:t>
            </w:r>
          </w:p>
        </w:tc>
        <w:tc>
          <w:tcPr>
            <w:tcW w:w="1911" w:type="dxa"/>
            <w:tcBorders>
              <w:top w:val="nil"/>
              <w:left w:val="nil"/>
              <w:bottom w:val="single" w:sz="8" w:space="0" w:color="auto"/>
              <w:right w:val="single" w:sz="4" w:space="0" w:color="auto"/>
            </w:tcBorders>
            <w:shd w:val="clear" w:color="auto" w:fill="auto"/>
            <w:vAlign w:val="bottom"/>
            <w:hideMark/>
          </w:tcPr>
          <w:p w14:paraId="35C9B1C4" w14:textId="77777777" w:rsidR="00FB7563" w:rsidRPr="00EC371B" w:rsidRDefault="00FB7563" w:rsidP="003F26EA">
            <w:pPr>
              <w:spacing w:after="0" w:line="240" w:lineRule="auto"/>
              <w:jc w:val="right"/>
              <w:rPr>
                <w:rFonts w:ascii="Arial" w:eastAsia="Times New Roman" w:hAnsi="Arial" w:cs="Arial"/>
                <w:b/>
                <w:bCs/>
                <w:color w:val="000000"/>
                <w:sz w:val="22"/>
              </w:rPr>
            </w:pPr>
            <w:r w:rsidRPr="00EC371B">
              <w:rPr>
                <w:rFonts w:ascii="Arial" w:eastAsia="Times New Roman" w:hAnsi="Arial" w:cs="Arial"/>
                <w:b/>
                <w:bCs/>
                <w:color w:val="000000"/>
                <w:sz w:val="22"/>
              </w:rPr>
              <w:t>4,849</w:t>
            </w:r>
          </w:p>
        </w:tc>
        <w:tc>
          <w:tcPr>
            <w:tcW w:w="1638" w:type="dxa"/>
            <w:tcBorders>
              <w:top w:val="nil"/>
              <w:left w:val="nil"/>
              <w:bottom w:val="single" w:sz="8" w:space="0" w:color="auto"/>
              <w:right w:val="single" w:sz="4" w:space="0" w:color="auto"/>
            </w:tcBorders>
            <w:shd w:val="clear" w:color="auto" w:fill="auto"/>
            <w:vAlign w:val="bottom"/>
            <w:hideMark/>
          </w:tcPr>
          <w:p w14:paraId="15B57E54" w14:textId="77777777" w:rsidR="00FB7563" w:rsidRPr="00EC371B" w:rsidRDefault="00FB7563" w:rsidP="003F26EA">
            <w:pPr>
              <w:spacing w:after="0" w:line="240" w:lineRule="auto"/>
              <w:jc w:val="right"/>
              <w:rPr>
                <w:rFonts w:ascii="Arial" w:eastAsia="Times New Roman" w:hAnsi="Arial" w:cs="Arial"/>
                <w:b/>
                <w:bCs/>
                <w:color w:val="000000"/>
                <w:sz w:val="22"/>
              </w:rPr>
            </w:pPr>
            <w:r w:rsidRPr="00EC371B">
              <w:rPr>
                <w:rFonts w:ascii="Arial" w:eastAsia="Times New Roman" w:hAnsi="Arial" w:cs="Arial"/>
                <w:b/>
                <w:bCs/>
                <w:color w:val="000000"/>
                <w:sz w:val="22"/>
              </w:rPr>
              <w:t>6,800</w:t>
            </w:r>
          </w:p>
        </w:tc>
        <w:tc>
          <w:tcPr>
            <w:tcW w:w="1881" w:type="dxa"/>
            <w:tcBorders>
              <w:top w:val="nil"/>
              <w:left w:val="nil"/>
              <w:bottom w:val="single" w:sz="8" w:space="0" w:color="auto"/>
              <w:right w:val="single" w:sz="8" w:space="0" w:color="auto"/>
            </w:tcBorders>
            <w:shd w:val="clear" w:color="auto" w:fill="auto"/>
            <w:vAlign w:val="bottom"/>
            <w:hideMark/>
          </w:tcPr>
          <w:p w14:paraId="6EBC12FC" w14:textId="77777777" w:rsidR="00FB7563" w:rsidRPr="00EC371B" w:rsidRDefault="00FB7563" w:rsidP="003F26EA">
            <w:pPr>
              <w:spacing w:after="0" w:line="240" w:lineRule="auto"/>
              <w:jc w:val="right"/>
              <w:rPr>
                <w:rFonts w:ascii="Arial" w:eastAsia="Times New Roman" w:hAnsi="Arial" w:cs="Arial"/>
                <w:b/>
                <w:bCs/>
                <w:color w:val="000000"/>
                <w:sz w:val="22"/>
              </w:rPr>
            </w:pPr>
            <w:r w:rsidRPr="00EC371B">
              <w:rPr>
                <w:rFonts w:ascii="Arial" w:eastAsia="Times New Roman" w:hAnsi="Arial" w:cs="Arial"/>
                <w:b/>
                <w:bCs/>
                <w:color w:val="000000"/>
                <w:sz w:val="22"/>
              </w:rPr>
              <w:t>10,131</w:t>
            </w:r>
          </w:p>
        </w:tc>
      </w:tr>
      <w:tr w:rsidR="00FB7563" w:rsidRPr="00EC371B" w14:paraId="06A4436B" w14:textId="77777777" w:rsidTr="003F26EA">
        <w:trPr>
          <w:trHeight w:val="300"/>
        </w:trPr>
        <w:tc>
          <w:tcPr>
            <w:tcW w:w="7892" w:type="dxa"/>
            <w:gridSpan w:val="4"/>
            <w:tcBorders>
              <w:top w:val="nil"/>
              <w:left w:val="nil"/>
              <w:bottom w:val="nil"/>
              <w:right w:val="nil"/>
            </w:tcBorders>
            <w:shd w:val="clear" w:color="auto" w:fill="auto"/>
            <w:noWrap/>
            <w:vAlign w:val="bottom"/>
            <w:hideMark/>
          </w:tcPr>
          <w:p w14:paraId="3ECE2D15" w14:textId="77777777" w:rsidR="00FB7563" w:rsidRPr="00EC371B" w:rsidRDefault="00FB7563" w:rsidP="003F26EA">
            <w:pPr>
              <w:spacing w:after="0" w:line="240" w:lineRule="auto"/>
              <w:rPr>
                <w:rFonts w:ascii="Arial" w:eastAsia="Times New Roman" w:hAnsi="Arial" w:cs="Arial"/>
                <w:i/>
                <w:iCs/>
                <w:color w:val="000000"/>
                <w:sz w:val="22"/>
              </w:rPr>
            </w:pPr>
            <w:r w:rsidRPr="00EC371B">
              <w:rPr>
                <w:rFonts w:ascii="Arial" w:eastAsia="Times New Roman" w:hAnsi="Arial" w:cs="Arial"/>
                <w:i/>
                <w:iCs/>
                <w:color w:val="000000"/>
                <w:sz w:val="22"/>
              </w:rPr>
              <w:t>Table 5</w:t>
            </w:r>
            <w:r w:rsidRPr="00EC371B">
              <w:rPr>
                <w:rFonts w:ascii="Cambria Math" w:eastAsia="Times New Roman" w:hAnsi="Cambria Math" w:cs="Cambria Math"/>
                <w:i/>
                <w:iCs/>
                <w:color w:val="000000"/>
                <w:sz w:val="22"/>
              </w:rPr>
              <w:t>‐</w:t>
            </w:r>
            <w:r w:rsidRPr="00EC371B">
              <w:rPr>
                <w:rFonts w:ascii="Arial" w:eastAsia="Times New Roman" w:hAnsi="Arial" w:cs="Arial"/>
                <w:i/>
                <w:iCs/>
                <w:color w:val="000000"/>
                <w:sz w:val="22"/>
              </w:rPr>
              <w:t>2: Current, 2040, and Build</w:t>
            </w:r>
            <w:r w:rsidRPr="00EC371B">
              <w:rPr>
                <w:rFonts w:ascii="Cambria Math" w:eastAsia="Times New Roman" w:hAnsi="Cambria Math" w:cs="Cambria Math"/>
                <w:i/>
                <w:iCs/>
                <w:color w:val="000000"/>
                <w:sz w:val="22"/>
              </w:rPr>
              <w:t>‐</w:t>
            </w:r>
            <w:r w:rsidRPr="00EC371B">
              <w:rPr>
                <w:rFonts w:ascii="Arial" w:eastAsia="Times New Roman" w:hAnsi="Arial" w:cs="Arial"/>
                <w:i/>
                <w:iCs/>
                <w:color w:val="000000"/>
                <w:sz w:val="22"/>
              </w:rPr>
              <w:t>Out Water Supply by El Paso County Planning Region</w:t>
            </w:r>
          </w:p>
        </w:tc>
      </w:tr>
    </w:tbl>
    <w:p w14:paraId="66BB099B" w14:textId="77777777" w:rsidR="00FB7563" w:rsidRPr="0015266E" w:rsidRDefault="00FB7563" w:rsidP="00FB7563">
      <w:pPr>
        <w:spacing w:after="0" w:line="240" w:lineRule="auto"/>
        <w:rPr>
          <w:rFonts w:ascii="Arial" w:eastAsia="Times New Roman" w:hAnsi="Arial" w:cs="Arial"/>
          <w:sz w:val="22"/>
        </w:rPr>
      </w:pPr>
    </w:p>
    <w:tbl>
      <w:tblPr>
        <w:tblW w:w="8460" w:type="dxa"/>
        <w:tblLook w:val="04A0" w:firstRow="1" w:lastRow="0" w:firstColumn="1" w:lastColumn="0" w:noHBand="0" w:noVBand="1"/>
      </w:tblPr>
      <w:tblGrid>
        <w:gridCol w:w="1620"/>
        <w:gridCol w:w="1720"/>
        <w:gridCol w:w="1360"/>
        <w:gridCol w:w="1680"/>
        <w:gridCol w:w="1120"/>
        <w:gridCol w:w="960"/>
      </w:tblGrid>
      <w:tr w:rsidR="00FB7563" w:rsidRPr="00EC371B" w14:paraId="4011D498" w14:textId="77777777" w:rsidTr="003F26EA">
        <w:trPr>
          <w:trHeight w:val="300"/>
        </w:trPr>
        <w:tc>
          <w:tcPr>
            <w:tcW w:w="1620" w:type="dxa"/>
            <w:tcBorders>
              <w:top w:val="single" w:sz="8" w:space="0" w:color="auto"/>
              <w:left w:val="single" w:sz="8" w:space="0" w:color="auto"/>
              <w:bottom w:val="single" w:sz="4" w:space="0" w:color="auto"/>
              <w:right w:val="single" w:sz="4" w:space="0" w:color="auto"/>
            </w:tcBorders>
            <w:shd w:val="clear" w:color="000000" w:fill="D9D9D9"/>
            <w:noWrap/>
            <w:hideMark/>
          </w:tcPr>
          <w:p w14:paraId="306C5FD1" w14:textId="77777777" w:rsidR="00FB7563" w:rsidRPr="00EC371B" w:rsidRDefault="00FB7563" w:rsidP="003F26EA">
            <w:pPr>
              <w:spacing w:after="0" w:line="240" w:lineRule="auto"/>
              <w:rPr>
                <w:rFonts w:ascii="Arial" w:eastAsia="Times New Roman" w:hAnsi="Arial" w:cs="Arial"/>
                <w:b/>
                <w:bCs/>
                <w:color w:val="000000"/>
                <w:sz w:val="22"/>
              </w:rPr>
            </w:pPr>
            <w:r w:rsidRPr="00EC371B">
              <w:rPr>
                <w:rFonts w:ascii="Arial" w:eastAsia="Times New Roman" w:hAnsi="Arial" w:cs="Arial"/>
                <w:b/>
                <w:bCs/>
                <w:color w:val="000000"/>
                <w:sz w:val="22"/>
              </w:rPr>
              <w:t xml:space="preserve">Planning Region  </w:t>
            </w:r>
          </w:p>
        </w:tc>
        <w:tc>
          <w:tcPr>
            <w:tcW w:w="1720" w:type="dxa"/>
            <w:tcBorders>
              <w:top w:val="single" w:sz="8" w:space="0" w:color="auto"/>
              <w:left w:val="nil"/>
              <w:bottom w:val="single" w:sz="4" w:space="0" w:color="auto"/>
              <w:right w:val="single" w:sz="4" w:space="0" w:color="auto"/>
            </w:tcBorders>
            <w:shd w:val="clear" w:color="000000" w:fill="D9D9D9"/>
            <w:noWrap/>
            <w:vAlign w:val="bottom"/>
            <w:hideMark/>
          </w:tcPr>
          <w:p w14:paraId="48A4ACF7" w14:textId="77777777" w:rsidR="00FB7563" w:rsidRPr="00EC371B" w:rsidRDefault="00FB7563" w:rsidP="003F26EA">
            <w:pPr>
              <w:spacing w:after="0" w:line="240" w:lineRule="auto"/>
              <w:rPr>
                <w:rFonts w:ascii="Arial" w:eastAsia="Times New Roman" w:hAnsi="Arial" w:cs="Arial"/>
                <w:b/>
                <w:bCs/>
                <w:color w:val="000000"/>
                <w:sz w:val="22"/>
              </w:rPr>
            </w:pPr>
            <w:r w:rsidRPr="00EC371B">
              <w:rPr>
                <w:rFonts w:ascii="Arial" w:eastAsia="Times New Roman" w:hAnsi="Arial" w:cs="Arial"/>
                <w:b/>
                <w:bCs/>
                <w:color w:val="000000"/>
                <w:sz w:val="22"/>
              </w:rPr>
              <w:t>Demand (AF)</w:t>
            </w:r>
          </w:p>
        </w:tc>
        <w:tc>
          <w:tcPr>
            <w:tcW w:w="1360" w:type="dxa"/>
            <w:tcBorders>
              <w:top w:val="single" w:sz="8" w:space="0" w:color="auto"/>
              <w:left w:val="nil"/>
              <w:bottom w:val="single" w:sz="4" w:space="0" w:color="auto"/>
              <w:right w:val="single" w:sz="4" w:space="0" w:color="auto"/>
            </w:tcBorders>
            <w:shd w:val="clear" w:color="000000" w:fill="D9D9D9"/>
            <w:noWrap/>
            <w:vAlign w:val="bottom"/>
            <w:hideMark/>
          </w:tcPr>
          <w:p w14:paraId="708C69FA" w14:textId="77777777" w:rsidR="00FB7563" w:rsidRPr="00EC371B" w:rsidRDefault="00FB7563" w:rsidP="003F26EA">
            <w:pPr>
              <w:spacing w:after="0" w:line="240" w:lineRule="auto"/>
              <w:rPr>
                <w:rFonts w:ascii="Arial" w:eastAsia="Times New Roman" w:hAnsi="Arial" w:cs="Arial"/>
                <w:b/>
                <w:bCs/>
                <w:color w:val="000000"/>
                <w:sz w:val="22"/>
              </w:rPr>
            </w:pPr>
            <w:r w:rsidRPr="00EC371B">
              <w:rPr>
                <w:rFonts w:ascii="Arial" w:eastAsia="Times New Roman" w:hAnsi="Arial" w:cs="Arial"/>
                <w:b/>
                <w:bCs/>
                <w:color w:val="000000"/>
                <w:sz w:val="22"/>
              </w:rPr>
              <w:t>Supplies (AF)</w:t>
            </w:r>
          </w:p>
        </w:tc>
        <w:tc>
          <w:tcPr>
            <w:tcW w:w="1680" w:type="dxa"/>
            <w:tcBorders>
              <w:top w:val="single" w:sz="8" w:space="0" w:color="auto"/>
              <w:left w:val="nil"/>
              <w:bottom w:val="single" w:sz="4" w:space="0" w:color="auto"/>
              <w:right w:val="single" w:sz="4" w:space="0" w:color="auto"/>
            </w:tcBorders>
            <w:shd w:val="clear" w:color="000000" w:fill="D9D9D9"/>
            <w:noWrap/>
            <w:vAlign w:val="bottom"/>
            <w:hideMark/>
          </w:tcPr>
          <w:p w14:paraId="55CA8B63" w14:textId="77777777" w:rsidR="00FB7563" w:rsidRPr="00EC371B" w:rsidRDefault="00FB7563" w:rsidP="003F26EA">
            <w:pPr>
              <w:spacing w:after="0" w:line="240" w:lineRule="auto"/>
              <w:rPr>
                <w:rFonts w:ascii="Arial" w:eastAsia="Times New Roman" w:hAnsi="Arial" w:cs="Arial"/>
                <w:b/>
                <w:bCs/>
                <w:color w:val="000000"/>
                <w:sz w:val="22"/>
              </w:rPr>
            </w:pPr>
            <w:r w:rsidRPr="00EC371B">
              <w:rPr>
                <w:rFonts w:ascii="Arial" w:eastAsia="Times New Roman" w:hAnsi="Arial" w:cs="Arial"/>
                <w:b/>
                <w:bCs/>
                <w:color w:val="000000"/>
                <w:sz w:val="22"/>
              </w:rPr>
              <w:t>Average-Year Surplus** (AF)</w:t>
            </w:r>
          </w:p>
        </w:tc>
        <w:tc>
          <w:tcPr>
            <w:tcW w:w="1120" w:type="dxa"/>
            <w:tcBorders>
              <w:top w:val="single" w:sz="8" w:space="0" w:color="auto"/>
              <w:left w:val="nil"/>
              <w:bottom w:val="single" w:sz="4" w:space="0" w:color="auto"/>
              <w:right w:val="single" w:sz="4" w:space="0" w:color="auto"/>
            </w:tcBorders>
            <w:shd w:val="clear" w:color="000000" w:fill="D9D9D9"/>
            <w:noWrap/>
            <w:vAlign w:val="bottom"/>
            <w:hideMark/>
          </w:tcPr>
          <w:p w14:paraId="565240A3" w14:textId="77777777" w:rsidR="00FB7563" w:rsidRPr="00EC371B" w:rsidRDefault="00FB7563" w:rsidP="003F26EA">
            <w:pPr>
              <w:spacing w:after="0" w:line="240" w:lineRule="auto"/>
              <w:rPr>
                <w:rFonts w:ascii="Arial" w:eastAsia="Times New Roman" w:hAnsi="Arial" w:cs="Arial"/>
                <w:b/>
                <w:bCs/>
                <w:color w:val="000000"/>
                <w:sz w:val="22"/>
              </w:rPr>
            </w:pPr>
            <w:r w:rsidRPr="00EC371B">
              <w:rPr>
                <w:rFonts w:ascii="Arial" w:eastAsia="Times New Roman" w:hAnsi="Arial" w:cs="Arial"/>
                <w:b/>
                <w:bCs/>
                <w:color w:val="000000"/>
                <w:sz w:val="22"/>
              </w:rPr>
              <w:t>Need (AF)</w:t>
            </w:r>
          </w:p>
        </w:tc>
        <w:tc>
          <w:tcPr>
            <w:tcW w:w="960" w:type="dxa"/>
            <w:tcBorders>
              <w:top w:val="single" w:sz="8" w:space="0" w:color="auto"/>
              <w:left w:val="nil"/>
              <w:bottom w:val="single" w:sz="4" w:space="0" w:color="auto"/>
              <w:right w:val="single" w:sz="8" w:space="0" w:color="auto"/>
            </w:tcBorders>
            <w:shd w:val="clear" w:color="000000" w:fill="D9D9D9"/>
            <w:noWrap/>
            <w:vAlign w:val="bottom"/>
            <w:hideMark/>
          </w:tcPr>
          <w:p w14:paraId="2C8687BB" w14:textId="77777777" w:rsidR="00FB7563" w:rsidRPr="00EC371B" w:rsidRDefault="00FB7563" w:rsidP="003F26EA">
            <w:pPr>
              <w:spacing w:after="0" w:line="240" w:lineRule="auto"/>
              <w:rPr>
                <w:rFonts w:ascii="Arial" w:eastAsia="Times New Roman" w:hAnsi="Arial" w:cs="Arial"/>
                <w:b/>
                <w:bCs/>
                <w:color w:val="000000"/>
                <w:sz w:val="22"/>
              </w:rPr>
            </w:pPr>
            <w:r w:rsidRPr="00EC371B">
              <w:rPr>
                <w:rFonts w:ascii="Arial" w:eastAsia="Times New Roman" w:hAnsi="Arial" w:cs="Arial"/>
                <w:b/>
                <w:bCs/>
                <w:color w:val="000000"/>
                <w:sz w:val="22"/>
              </w:rPr>
              <w:t>Need (%)</w:t>
            </w:r>
          </w:p>
        </w:tc>
      </w:tr>
      <w:tr w:rsidR="00FB7563" w:rsidRPr="00EC371B" w14:paraId="71BB987B" w14:textId="77777777" w:rsidTr="003F26EA">
        <w:trPr>
          <w:trHeight w:val="315"/>
        </w:trPr>
        <w:tc>
          <w:tcPr>
            <w:tcW w:w="1620" w:type="dxa"/>
            <w:tcBorders>
              <w:top w:val="nil"/>
              <w:left w:val="single" w:sz="8" w:space="0" w:color="auto"/>
              <w:bottom w:val="single" w:sz="8" w:space="0" w:color="auto"/>
              <w:right w:val="single" w:sz="4" w:space="0" w:color="auto"/>
            </w:tcBorders>
            <w:shd w:val="clear" w:color="auto" w:fill="auto"/>
            <w:noWrap/>
            <w:vAlign w:val="bottom"/>
            <w:hideMark/>
          </w:tcPr>
          <w:p w14:paraId="0715A5E3" w14:textId="77777777" w:rsidR="00FB7563" w:rsidRPr="00EC371B" w:rsidRDefault="00FB7563" w:rsidP="003F26EA">
            <w:pPr>
              <w:spacing w:after="0" w:line="240" w:lineRule="auto"/>
              <w:rPr>
                <w:rFonts w:ascii="Arial" w:eastAsia="Times New Roman" w:hAnsi="Arial" w:cs="Arial"/>
                <w:b/>
                <w:bCs/>
                <w:color w:val="000000"/>
                <w:sz w:val="22"/>
              </w:rPr>
            </w:pPr>
            <w:r w:rsidRPr="00EC371B">
              <w:rPr>
                <w:rFonts w:ascii="Arial" w:eastAsia="Times New Roman" w:hAnsi="Arial" w:cs="Arial"/>
                <w:b/>
                <w:bCs/>
                <w:color w:val="000000"/>
                <w:sz w:val="22"/>
              </w:rPr>
              <w:t xml:space="preserve">Region 5 </w:t>
            </w:r>
          </w:p>
        </w:tc>
        <w:tc>
          <w:tcPr>
            <w:tcW w:w="1720" w:type="dxa"/>
            <w:tcBorders>
              <w:top w:val="nil"/>
              <w:left w:val="nil"/>
              <w:bottom w:val="single" w:sz="8" w:space="0" w:color="auto"/>
              <w:right w:val="single" w:sz="4" w:space="0" w:color="auto"/>
            </w:tcBorders>
            <w:shd w:val="clear" w:color="auto" w:fill="auto"/>
            <w:vAlign w:val="bottom"/>
            <w:hideMark/>
          </w:tcPr>
          <w:p w14:paraId="6489A0B2" w14:textId="77777777" w:rsidR="00FB7563" w:rsidRPr="00EC371B" w:rsidRDefault="00FB7563" w:rsidP="003F26EA">
            <w:pPr>
              <w:spacing w:after="0" w:line="240" w:lineRule="auto"/>
              <w:jc w:val="right"/>
              <w:rPr>
                <w:rFonts w:ascii="Arial" w:eastAsia="Times New Roman" w:hAnsi="Arial" w:cs="Arial"/>
                <w:b/>
                <w:bCs/>
                <w:color w:val="000000"/>
                <w:sz w:val="22"/>
              </w:rPr>
            </w:pPr>
            <w:r w:rsidRPr="00EC371B">
              <w:rPr>
                <w:rFonts w:ascii="Arial" w:eastAsia="Times New Roman" w:hAnsi="Arial" w:cs="Arial"/>
                <w:b/>
                <w:bCs/>
                <w:color w:val="000000"/>
                <w:sz w:val="22"/>
              </w:rPr>
              <w:t>4,396</w:t>
            </w:r>
          </w:p>
        </w:tc>
        <w:tc>
          <w:tcPr>
            <w:tcW w:w="1360" w:type="dxa"/>
            <w:tcBorders>
              <w:top w:val="nil"/>
              <w:left w:val="nil"/>
              <w:bottom w:val="single" w:sz="8" w:space="0" w:color="auto"/>
              <w:right w:val="single" w:sz="4" w:space="0" w:color="auto"/>
            </w:tcBorders>
            <w:shd w:val="clear" w:color="auto" w:fill="auto"/>
            <w:vAlign w:val="bottom"/>
            <w:hideMark/>
          </w:tcPr>
          <w:p w14:paraId="0EE6C574" w14:textId="77777777" w:rsidR="00FB7563" w:rsidRPr="00EC371B" w:rsidRDefault="00FB7563" w:rsidP="003F26EA">
            <w:pPr>
              <w:spacing w:after="0" w:line="240" w:lineRule="auto"/>
              <w:jc w:val="right"/>
              <w:rPr>
                <w:rFonts w:ascii="Arial" w:eastAsia="Times New Roman" w:hAnsi="Arial" w:cs="Arial"/>
                <w:b/>
                <w:bCs/>
                <w:color w:val="000000"/>
                <w:sz w:val="22"/>
              </w:rPr>
            </w:pPr>
            <w:r w:rsidRPr="00EC371B">
              <w:rPr>
                <w:rFonts w:ascii="Arial" w:eastAsia="Times New Roman" w:hAnsi="Arial" w:cs="Arial"/>
                <w:b/>
                <w:bCs/>
                <w:color w:val="000000"/>
                <w:sz w:val="22"/>
              </w:rPr>
              <w:t>4,849</w:t>
            </w:r>
          </w:p>
        </w:tc>
        <w:tc>
          <w:tcPr>
            <w:tcW w:w="1680" w:type="dxa"/>
            <w:tcBorders>
              <w:top w:val="nil"/>
              <w:left w:val="nil"/>
              <w:bottom w:val="single" w:sz="8" w:space="0" w:color="auto"/>
              <w:right w:val="single" w:sz="4" w:space="0" w:color="auto"/>
            </w:tcBorders>
            <w:shd w:val="clear" w:color="auto" w:fill="auto"/>
            <w:vAlign w:val="bottom"/>
            <w:hideMark/>
          </w:tcPr>
          <w:p w14:paraId="46319F20" w14:textId="77777777" w:rsidR="00FB7563" w:rsidRPr="00EC371B" w:rsidRDefault="00FB7563" w:rsidP="003F26EA">
            <w:pPr>
              <w:spacing w:after="0" w:line="240" w:lineRule="auto"/>
              <w:jc w:val="right"/>
              <w:rPr>
                <w:rFonts w:ascii="Arial" w:eastAsia="Times New Roman" w:hAnsi="Arial" w:cs="Arial"/>
                <w:b/>
                <w:bCs/>
                <w:color w:val="000000"/>
                <w:sz w:val="22"/>
              </w:rPr>
            </w:pPr>
            <w:r w:rsidRPr="00EC371B">
              <w:rPr>
                <w:rFonts w:ascii="Arial" w:eastAsia="Times New Roman" w:hAnsi="Arial" w:cs="Arial"/>
                <w:b/>
                <w:bCs/>
                <w:color w:val="000000"/>
                <w:sz w:val="22"/>
              </w:rPr>
              <w:t>453</w:t>
            </w:r>
          </w:p>
        </w:tc>
        <w:tc>
          <w:tcPr>
            <w:tcW w:w="1120" w:type="dxa"/>
            <w:tcBorders>
              <w:top w:val="nil"/>
              <w:left w:val="nil"/>
              <w:bottom w:val="single" w:sz="8" w:space="0" w:color="auto"/>
              <w:right w:val="single" w:sz="4" w:space="0" w:color="auto"/>
            </w:tcBorders>
            <w:shd w:val="clear" w:color="auto" w:fill="auto"/>
            <w:noWrap/>
            <w:vAlign w:val="bottom"/>
            <w:hideMark/>
          </w:tcPr>
          <w:p w14:paraId="78B25A00" w14:textId="77777777" w:rsidR="00FB7563" w:rsidRPr="00EC371B" w:rsidRDefault="00FB7563" w:rsidP="003F26EA">
            <w:pPr>
              <w:spacing w:after="0" w:line="240" w:lineRule="auto"/>
              <w:jc w:val="right"/>
              <w:rPr>
                <w:rFonts w:ascii="Arial" w:eastAsia="Times New Roman" w:hAnsi="Arial" w:cs="Arial"/>
                <w:b/>
                <w:bCs/>
                <w:color w:val="000000"/>
                <w:sz w:val="22"/>
              </w:rPr>
            </w:pPr>
            <w:r w:rsidRPr="00EC371B">
              <w:rPr>
                <w:rFonts w:ascii="Arial" w:eastAsia="Times New Roman" w:hAnsi="Arial" w:cs="Arial"/>
                <w:b/>
                <w:bCs/>
                <w:color w:val="000000"/>
                <w:sz w:val="22"/>
              </w:rPr>
              <w:t>0</w:t>
            </w:r>
          </w:p>
        </w:tc>
        <w:tc>
          <w:tcPr>
            <w:tcW w:w="960" w:type="dxa"/>
            <w:tcBorders>
              <w:top w:val="nil"/>
              <w:left w:val="nil"/>
              <w:bottom w:val="single" w:sz="8" w:space="0" w:color="auto"/>
              <w:right w:val="single" w:sz="8" w:space="0" w:color="auto"/>
            </w:tcBorders>
            <w:shd w:val="clear" w:color="auto" w:fill="auto"/>
            <w:noWrap/>
            <w:vAlign w:val="bottom"/>
            <w:hideMark/>
          </w:tcPr>
          <w:p w14:paraId="6D33A7DC" w14:textId="77777777" w:rsidR="00FB7563" w:rsidRPr="00EC371B" w:rsidRDefault="00FB7563" w:rsidP="003F26EA">
            <w:pPr>
              <w:spacing w:after="0" w:line="240" w:lineRule="auto"/>
              <w:jc w:val="right"/>
              <w:rPr>
                <w:rFonts w:ascii="Arial" w:eastAsia="Times New Roman" w:hAnsi="Arial" w:cs="Arial"/>
                <w:b/>
                <w:bCs/>
                <w:color w:val="000000"/>
                <w:sz w:val="22"/>
              </w:rPr>
            </w:pPr>
            <w:r w:rsidRPr="00EC371B">
              <w:rPr>
                <w:rFonts w:ascii="Arial" w:eastAsia="Times New Roman" w:hAnsi="Arial" w:cs="Arial"/>
                <w:b/>
                <w:bCs/>
                <w:color w:val="000000"/>
                <w:sz w:val="22"/>
              </w:rPr>
              <w:t>0%</w:t>
            </w:r>
          </w:p>
        </w:tc>
      </w:tr>
      <w:tr w:rsidR="00FB7563" w:rsidRPr="00EC371B" w14:paraId="536A6478" w14:textId="77777777" w:rsidTr="003F26EA">
        <w:trPr>
          <w:trHeight w:val="300"/>
        </w:trPr>
        <w:tc>
          <w:tcPr>
            <w:tcW w:w="8460" w:type="dxa"/>
            <w:gridSpan w:val="6"/>
            <w:tcBorders>
              <w:top w:val="nil"/>
              <w:left w:val="nil"/>
              <w:bottom w:val="nil"/>
              <w:right w:val="nil"/>
            </w:tcBorders>
            <w:shd w:val="clear" w:color="auto" w:fill="auto"/>
            <w:noWrap/>
            <w:vAlign w:val="bottom"/>
            <w:hideMark/>
          </w:tcPr>
          <w:p w14:paraId="44D5A6BC" w14:textId="77777777" w:rsidR="00FB7563" w:rsidRPr="00EC371B" w:rsidRDefault="00FB7563" w:rsidP="003F26EA">
            <w:pPr>
              <w:spacing w:after="0" w:line="240" w:lineRule="auto"/>
              <w:rPr>
                <w:rFonts w:ascii="Arial" w:eastAsia="Times New Roman" w:hAnsi="Arial" w:cs="Arial"/>
                <w:i/>
                <w:iCs/>
                <w:color w:val="000000"/>
                <w:sz w:val="22"/>
              </w:rPr>
            </w:pPr>
            <w:r w:rsidRPr="00EC371B">
              <w:rPr>
                <w:rFonts w:ascii="Arial" w:eastAsia="Times New Roman" w:hAnsi="Arial" w:cs="Arial"/>
                <w:i/>
                <w:iCs/>
                <w:color w:val="000000"/>
                <w:sz w:val="22"/>
              </w:rPr>
              <w:t>Table 5-3: Current Demand and Current Supplies by El Paso County Planning Region</w:t>
            </w:r>
          </w:p>
        </w:tc>
      </w:tr>
      <w:tr w:rsidR="00FB7563" w:rsidRPr="00EC371B" w14:paraId="19792284" w14:textId="77777777" w:rsidTr="003F26EA">
        <w:trPr>
          <w:trHeight w:val="315"/>
        </w:trPr>
        <w:tc>
          <w:tcPr>
            <w:tcW w:w="1620" w:type="dxa"/>
            <w:tcBorders>
              <w:top w:val="nil"/>
              <w:left w:val="nil"/>
              <w:bottom w:val="nil"/>
              <w:right w:val="nil"/>
            </w:tcBorders>
            <w:shd w:val="clear" w:color="auto" w:fill="auto"/>
            <w:noWrap/>
            <w:vAlign w:val="bottom"/>
            <w:hideMark/>
          </w:tcPr>
          <w:p w14:paraId="339D3832" w14:textId="77777777" w:rsidR="00FB7563" w:rsidRPr="00EC371B" w:rsidRDefault="00FB7563" w:rsidP="003F26EA">
            <w:pPr>
              <w:spacing w:after="0" w:line="240" w:lineRule="auto"/>
              <w:rPr>
                <w:rFonts w:ascii="Arial" w:eastAsia="Times New Roman" w:hAnsi="Arial" w:cs="Arial"/>
                <w:i/>
                <w:iCs/>
                <w:color w:val="000000"/>
                <w:sz w:val="22"/>
              </w:rPr>
            </w:pPr>
          </w:p>
        </w:tc>
        <w:tc>
          <w:tcPr>
            <w:tcW w:w="1720" w:type="dxa"/>
            <w:tcBorders>
              <w:top w:val="nil"/>
              <w:left w:val="nil"/>
              <w:bottom w:val="nil"/>
              <w:right w:val="nil"/>
            </w:tcBorders>
            <w:shd w:val="clear" w:color="auto" w:fill="auto"/>
            <w:vAlign w:val="bottom"/>
            <w:hideMark/>
          </w:tcPr>
          <w:p w14:paraId="31819F85" w14:textId="77777777" w:rsidR="00FB7563" w:rsidRPr="00EC371B" w:rsidRDefault="00FB7563" w:rsidP="003F26EA">
            <w:pPr>
              <w:spacing w:after="0" w:line="240" w:lineRule="auto"/>
              <w:rPr>
                <w:rFonts w:ascii="Arial" w:eastAsia="Times New Roman" w:hAnsi="Arial" w:cs="Arial"/>
                <w:szCs w:val="20"/>
              </w:rPr>
            </w:pPr>
          </w:p>
        </w:tc>
        <w:tc>
          <w:tcPr>
            <w:tcW w:w="1360" w:type="dxa"/>
            <w:tcBorders>
              <w:top w:val="nil"/>
              <w:left w:val="nil"/>
              <w:bottom w:val="nil"/>
              <w:right w:val="nil"/>
            </w:tcBorders>
            <w:shd w:val="clear" w:color="auto" w:fill="auto"/>
            <w:vAlign w:val="bottom"/>
            <w:hideMark/>
          </w:tcPr>
          <w:p w14:paraId="54D1847C" w14:textId="77777777" w:rsidR="00FB7563" w:rsidRPr="00EC371B" w:rsidRDefault="00FB7563" w:rsidP="003F26EA">
            <w:pPr>
              <w:spacing w:after="0" w:line="240" w:lineRule="auto"/>
              <w:rPr>
                <w:rFonts w:ascii="Arial" w:eastAsia="Times New Roman" w:hAnsi="Arial" w:cs="Arial"/>
                <w:szCs w:val="20"/>
              </w:rPr>
            </w:pPr>
          </w:p>
        </w:tc>
        <w:tc>
          <w:tcPr>
            <w:tcW w:w="1680" w:type="dxa"/>
            <w:tcBorders>
              <w:top w:val="nil"/>
              <w:left w:val="nil"/>
              <w:bottom w:val="nil"/>
              <w:right w:val="nil"/>
            </w:tcBorders>
            <w:shd w:val="clear" w:color="auto" w:fill="auto"/>
            <w:vAlign w:val="bottom"/>
            <w:hideMark/>
          </w:tcPr>
          <w:p w14:paraId="04D47AB8" w14:textId="77777777" w:rsidR="00FB7563" w:rsidRPr="00EC371B" w:rsidRDefault="00FB7563" w:rsidP="003F26EA">
            <w:pPr>
              <w:spacing w:after="0" w:line="240" w:lineRule="auto"/>
              <w:rPr>
                <w:rFonts w:ascii="Arial" w:eastAsia="Times New Roman" w:hAnsi="Arial" w:cs="Arial"/>
                <w:szCs w:val="20"/>
              </w:rPr>
            </w:pPr>
          </w:p>
        </w:tc>
        <w:tc>
          <w:tcPr>
            <w:tcW w:w="1120" w:type="dxa"/>
            <w:tcBorders>
              <w:top w:val="nil"/>
              <w:left w:val="nil"/>
              <w:bottom w:val="nil"/>
              <w:right w:val="nil"/>
            </w:tcBorders>
            <w:shd w:val="clear" w:color="auto" w:fill="auto"/>
            <w:noWrap/>
            <w:vAlign w:val="bottom"/>
            <w:hideMark/>
          </w:tcPr>
          <w:p w14:paraId="66748702" w14:textId="77777777" w:rsidR="00FB7563" w:rsidRPr="00EC371B" w:rsidRDefault="00FB7563" w:rsidP="003F26EA">
            <w:pPr>
              <w:spacing w:after="0" w:line="240" w:lineRule="auto"/>
              <w:rPr>
                <w:rFonts w:ascii="Arial" w:eastAsia="Times New Roman" w:hAnsi="Arial" w:cs="Arial"/>
                <w:szCs w:val="20"/>
              </w:rPr>
            </w:pPr>
          </w:p>
        </w:tc>
        <w:tc>
          <w:tcPr>
            <w:tcW w:w="960" w:type="dxa"/>
            <w:tcBorders>
              <w:top w:val="nil"/>
              <w:left w:val="nil"/>
              <w:bottom w:val="nil"/>
              <w:right w:val="nil"/>
            </w:tcBorders>
            <w:shd w:val="clear" w:color="auto" w:fill="auto"/>
            <w:noWrap/>
            <w:vAlign w:val="bottom"/>
            <w:hideMark/>
          </w:tcPr>
          <w:p w14:paraId="1F6C5156" w14:textId="77777777" w:rsidR="00FB7563" w:rsidRPr="00EC371B" w:rsidRDefault="00FB7563" w:rsidP="003F26EA">
            <w:pPr>
              <w:spacing w:after="0" w:line="240" w:lineRule="auto"/>
              <w:rPr>
                <w:rFonts w:ascii="Arial" w:eastAsia="Times New Roman" w:hAnsi="Arial" w:cs="Arial"/>
                <w:szCs w:val="20"/>
              </w:rPr>
            </w:pPr>
          </w:p>
        </w:tc>
      </w:tr>
      <w:tr w:rsidR="001B7FA7" w:rsidRPr="00EC371B" w14:paraId="395EE5D8" w14:textId="77777777" w:rsidTr="003F26EA">
        <w:trPr>
          <w:trHeight w:val="315"/>
        </w:trPr>
        <w:tc>
          <w:tcPr>
            <w:tcW w:w="1620" w:type="dxa"/>
            <w:tcBorders>
              <w:top w:val="nil"/>
              <w:left w:val="nil"/>
              <w:bottom w:val="nil"/>
              <w:right w:val="nil"/>
            </w:tcBorders>
            <w:shd w:val="clear" w:color="auto" w:fill="auto"/>
            <w:noWrap/>
            <w:vAlign w:val="bottom"/>
          </w:tcPr>
          <w:p w14:paraId="4BFD87BE" w14:textId="77777777" w:rsidR="001B7FA7" w:rsidRPr="00EC371B" w:rsidRDefault="001B7FA7" w:rsidP="003F26EA">
            <w:pPr>
              <w:spacing w:after="0" w:line="240" w:lineRule="auto"/>
              <w:rPr>
                <w:rFonts w:ascii="Arial" w:eastAsia="Times New Roman" w:hAnsi="Arial" w:cs="Arial"/>
                <w:i/>
                <w:iCs/>
                <w:color w:val="000000"/>
                <w:sz w:val="22"/>
              </w:rPr>
            </w:pPr>
          </w:p>
        </w:tc>
        <w:tc>
          <w:tcPr>
            <w:tcW w:w="1720" w:type="dxa"/>
            <w:tcBorders>
              <w:top w:val="nil"/>
              <w:left w:val="nil"/>
              <w:bottom w:val="nil"/>
              <w:right w:val="nil"/>
            </w:tcBorders>
            <w:shd w:val="clear" w:color="auto" w:fill="auto"/>
            <w:vAlign w:val="bottom"/>
          </w:tcPr>
          <w:p w14:paraId="584D734A" w14:textId="77777777" w:rsidR="001B7FA7" w:rsidRPr="00EC371B" w:rsidRDefault="001B7FA7" w:rsidP="003F26EA">
            <w:pPr>
              <w:spacing w:after="0" w:line="240" w:lineRule="auto"/>
              <w:rPr>
                <w:rFonts w:ascii="Arial" w:eastAsia="Times New Roman" w:hAnsi="Arial" w:cs="Arial"/>
                <w:szCs w:val="20"/>
              </w:rPr>
            </w:pPr>
          </w:p>
        </w:tc>
        <w:tc>
          <w:tcPr>
            <w:tcW w:w="1360" w:type="dxa"/>
            <w:tcBorders>
              <w:top w:val="nil"/>
              <w:left w:val="nil"/>
              <w:bottom w:val="nil"/>
              <w:right w:val="nil"/>
            </w:tcBorders>
            <w:shd w:val="clear" w:color="auto" w:fill="auto"/>
            <w:vAlign w:val="bottom"/>
          </w:tcPr>
          <w:p w14:paraId="2E4CD3F9" w14:textId="77777777" w:rsidR="001B7FA7" w:rsidRPr="00EC371B" w:rsidRDefault="001B7FA7" w:rsidP="003F26EA">
            <w:pPr>
              <w:spacing w:after="0" w:line="240" w:lineRule="auto"/>
              <w:rPr>
                <w:rFonts w:ascii="Arial" w:eastAsia="Times New Roman" w:hAnsi="Arial" w:cs="Arial"/>
                <w:szCs w:val="20"/>
              </w:rPr>
            </w:pPr>
          </w:p>
        </w:tc>
        <w:tc>
          <w:tcPr>
            <w:tcW w:w="1680" w:type="dxa"/>
            <w:tcBorders>
              <w:top w:val="nil"/>
              <w:left w:val="nil"/>
              <w:bottom w:val="nil"/>
              <w:right w:val="nil"/>
            </w:tcBorders>
            <w:shd w:val="clear" w:color="auto" w:fill="auto"/>
            <w:vAlign w:val="bottom"/>
          </w:tcPr>
          <w:p w14:paraId="546CB51F" w14:textId="77777777" w:rsidR="001B7FA7" w:rsidRPr="00EC371B" w:rsidRDefault="001B7FA7" w:rsidP="003F26EA">
            <w:pPr>
              <w:spacing w:after="0" w:line="240" w:lineRule="auto"/>
              <w:rPr>
                <w:rFonts w:ascii="Arial" w:eastAsia="Times New Roman" w:hAnsi="Arial" w:cs="Arial"/>
                <w:szCs w:val="20"/>
              </w:rPr>
            </w:pPr>
          </w:p>
        </w:tc>
        <w:tc>
          <w:tcPr>
            <w:tcW w:w="1120" w:type="dxa"/>
            <w:tcBorders>
              <w:top w:val="nil"/>
              <w:left w:val="nil"/>
              <w:bottom w:val="nil"/>
              <w:right w:val="nil"/>
            </w:tcBorders>
            <w:shd w:val="clear" w:color="auto" w:fill="auto"/>
            <w:noWrap/>
            <w:vAlign w:val="bottom"/>
          </w:tcPr>
          <w:p w14:paraId="696D52E8" w14:textId="77777777" w:rsidR="001B7FA7" w:rsidRPr="00EC371B" w:rsidRDefault="001B7FA7" w:rsidP="003F26EA">
            <w:pPr>
              <w:spacing w:after="0" w:line="240" w:lineRule="auto"/>
              <w:rPr>
                <w:rFonts w:ascii="Arial" w:eastAsia="Times New Roman" w:hAnsi="Arial" w:cs="Arial"/>
                <w:szCs w:val="20"/>
              </w:rPr>
            </w:pPr>
          </w:p>
        </w:tc>
        <w:tc>
          <w:tcPr>
            <w:tcW w:w="960" w:type="dxa"/>
            <w:tcBorders>
              <w:top w:val="nil"/>
              <w:left w:val="nil"/>
              <w:bottom w:val="nil"/>
              <w:right w:val="nil"/>
            </w:tcBorders>
            <w:shd w:val="clear" w:color="auto" w:fill="auto"/>
            <w:noWrap/>
            <w:vAlign w:val="bottom"/>
          </w:tcPr>
          <w:p w14:paraId="221276A9" w14:textId="77777777" w:rsidR="001B7FA7" w:rsidRPr="00EC371B" w:rsidRDefault="001B7FA7" w:rsidP="003F26EA">
            <w:pPr>
              <w:spacing w:after="0" w:line="240" w:lineRule="auto"/>
              <w:rPr>
                <w:rFonts w:ascii="Arial" w:eastAsia="Times New Roman" w:hAnsi="Arial" w:cs="Arial"/>
                <w:szCs w:val="20"/>
              </w:rPr>
            </w:pPr>
          </w:p>
        </w:tc>
      </w:tr>
      <w:tr w:rsidR="00FB7563" w:rsidRPr="00EC371B" w14:paraId="1F2DE2E6" w14:textId="77777777" w:rsidTr="003F26EA">
        <w:trPr>
          <w:trHeight w:val="900"/>
        </w:trPr>
        <w:tc>
          <w:tcPr>
            <w:tcW w:w="1620" w:type="dxa"/>
            <w:tcBorders>
              <w:top w:val="single" w:sz="8" w:space="0" w:color="auto"/>
              <w:left w:val="single" w:sz="8" w:space="0" w:color="auto"/>
              <w:bottom w:val="single" w:sz="4" w:space="0" w:color="auto"/>
              <w:right w:val="single" w:sz="4" w:space="0" w:color="auto"/>
            </w:tcBorders>
            <w:shd w:val="clear" w:color="000000" w:fill="D9D9D9"/>
            <w:noWrap/>
            <w:hideMark/>
          </w:tcPr>
          <w:p w14:paraId="572DE65D" w14:textId="77777777" w:rsidR="00FB7563" w:rsidRPr="00EC371B" w:rsidRDefault="00FB7563" w:rsidP="003F26EA">
            <w:pPr>
              <w:spacing w:after="0" w:line="240" w:lineRule="auto"/>
              <w:rPr>
                <w:rFonts w:ascii="Arial" w:eastAsia="Times New Roman" w:hAnsi="Arial" w:cs="Arial"/>
                <w:b/>
                <w:bCs/>
                <w:color w:val="000000"/>
                <w:sz w:val="22"/>
              </w:rPr>
            </w:pPr>
            <w:r w:rsidRPr="00EC371B">
              <w:rPr>
                <w:rFonts w:ascii="Arial" w:eastAsia="Times New Roman" w:hAnsi="Arial" w:cs="Arial"/>
                <w:b/>
                <w:bCs/>
                <w:color w:val="000000"/>
                <w:sz w:val="22"/>
              </w:rPr>
              <w:t xml:space="preserve">Planning Region  </w:t>
            </w:r>
          </w:p>
        </w:tc>
        <w:tc>
          <w:tcPr>
            <w:tcW w:w="1720" w:type="dxa"/>
            <w:tcBorders>
              <w:top w:val="single" w:sz="8" w:space="0" w:color="auto"/>
              <w:left w:val="nil"/>
              <w:bottom w:val="single" w:sz="4" w:space="0" w:color="auto"/>
              <w:right w:val="single" w:sz="4" w:space="0" w:color="auto"/>
            </w:tcBorders>
            <w:shd w:val="clear" w:color="000000" w:fill="D9D9D9"/>
            <w:hideMark/>
          </w:tcPr>
          <w:p w14:paraId="16EB5168" w14:textId="77777777" w:rsidR="00FB7563" w:rsidRPr="00EC371B" w:rsidRDefault="00FB7563" w:rsidP="003F26EA">
            <w:pPr>
              <w:spacing w:after="0" w:line="240" w:lineRule="auto"/>
              <w:rPr>
                <w:rFonts w:ascii="Arial" w:eastAsia="Times New Roman" w:hAnsi="Arial" w:cs="Arial"/>
                <w:b/>
                <w:bCs/>
                <w:color w:val="000000"/>
                <w:sz w:val="22"/>
              </w:rPr>
            </w:pPr>
            <w:r w:rsidRPr="00EC371B">
              <w:rPr>
                <w:rFonts w:ascii="Arial" w:eastAsia="Times New Roman" w:hAnsi="Arial" w:cs="Arial"/>
                <w:b/>
                <w:bCs/>
                <w:color w:val="000000"/>
                <w:sz w:val="22"/>
              </w:rPr>
              <w:t xml:space="preserve">2040 </w:t>
            </w:r>
            <w:proofErr w:type="gramStart"/>
            <w:r w:rsidRPr="00EC371B">
              <w:rPr>
                <w:rFonts w:ascii="Arial" w:eastAsia="Times New Roman" w:hAnsi="Arial" w:cs="Arial"/>
                <w:b/>
                <w:bCs/>
                <w:color w:val="000000"/>
                <w:sz w:val="22"/>
              </w:rPr>
              <w:t>Demand  (</w:t>
            </w:r>
            <w:proofErr w:type="gramEnd"/>
            <w:r w:rsidRPr="00EC371B">
              <w:rPr>
                <w:rFonts w:ascii="Arial" w:eastAsia="Times New Roman" w:hAnsi="Arial" w:cs="Arial"/>
                <w:b/>
                <w:bCs/>
                <w:color w:val="000000"/>
                <w:sz w:val="22"/>
              </w:rPr>
              <w:t>AF) Need (AF) Need (%)</w:t>
            </w:r>
          </w:p>
        </w:tc>
        <w:tc>
          <w:tcPr>
            <w:tcW w:w="1360" w:type="dxa"/>
            <w:tcBorders>
              <w:top w:val="single" w:sz="8" w:space="0" w:color="auto"/>
              <w:left w:val="nil"/>
              <w:bottom w:val="single" w:sz="4" w:space="0" w:color="auto"/>
              <w:right w:val="single" w:sz="4" w:space="0" w:color="auto"/>
            </w:tcBorders>
            <w:shd w:val="clear" w:color="000000" w:fill="D9D9D9"/>
            <w:hideMark/>
          </w:tcPr>
          <w:p w14:paraId="5C9ED188" w14:textId="77777777" w:rsidR="00FB7563" w:rsidRPr="00EC371B" w:rsidRDefault="00FB7563" w:rsidP="003F26EA">
            <w:pPr>
              <w:spacing w:after="0" w:line="240" w:lineRule="auto"/>
              <w:rPr>
                <w:rFonts w:ascii="Arial" w:eastAsia="Times New Roman" w:hAnsi="Arial" w:cs="Arial"/>
                <w:b/>
                <w:bCs/>
                <w:color w:val="000000"/>
                <w:sz w:val="22"/>
              </w:rPr>
            </w:pPr>
            <w:r w:rsidRPr="00EC371B">
              <w:rPr>
                <w:rFonts w:ascii="Arial" w:eastAsia="Times New Roman" w:hAnsi="Arial" w:cs="Arial"/>
                <w:b/>
                <w:bCs/>
                <w:color w:val="000000"/>
                <w:sz w:val="22"/>
              </w:rPr>
              <w:t xml:space="preserve"> Current Supplies (AF)</w:t>
            </w:r>
          </w:p>
        </w:tc>
        <w:tc>
          <w:tcPr>
            <w:tcW w:w="1680" w:type="dxa"/>
            <w:tcBorders>
              <w:top w:val="single" w:sz="8" w:space="0" w:color="auto"/>
              <w:left w:val="nil"/>
              <w:bottom w:val="single" w:sz="4" w:space="0" w:color="auto"/>
              <w:right w:val="single" w:sz="4" w:space="0" w:color="auto"/>
            </w:tcBorders>
            <w:shd w:val="clear" w:color="000000" w:fill="D9D9D9"/>
            <w:hideMark/>
          </w:tcPr>
          <w:p w14:paraId="53D92493" w14:textId="77777777" w:rsidR="00FB7563" w:rsidRPr="00EC371B" w:rsidRDefault="00FB7563" w:rsidP="003F26EA">
            <w:pPr>
              <w:spacing w:after="0" w:line="240" w:lineRule="auto"/>
              <w:rPr>
                <w:rFonts w:ascii="Arial" w:eastAsia="Times New Roman" w:hAnsi="Arial" w:cs="Arial"/>
                <w:b/>
                <w:bCs/>
                <w:color w:val="000000"/>
                <w:sz w:val="22"/>
              </w:rPr>
            </w:pPr>
            <w:r w:rsidRPr="00EC371B">
              <w:rPr>
                <w:rFonts w:ascii="Arial" w:eastAsia="Times New Roman" w:hAnsi="Arial" w:cs="Arial"/>
                <w:b/>
                <w:bCs/>
                <w:color w:val="000000"/>
                <w:sz w:val="22"/>
              </w:rPr>
              <w:t>(AF) Average-Year Surplus**</w:t>
            </w:r>
          </w:p>
        </w:tc>
        <w:tc>
          <w:tcPr>
            <w:tcW w:w="1120" w:type="dxa"/>
            <w:tcBorders>
              <w:top w:val="single" w:sz="8" w:space="0" w:color="auto"/>
              <w:left w:val="nil"/>
              <w:bottom w:val="single" w:sz="4" w:space="0" w:color="auto"/>
              <w:right w:val="single" w:sz="4" w:space="0" w:color="auto"/>
            </w:tcBorders>
            <w:shd w:val="clear" w:color="000000" w:fill="D9D9D9"/>
            <w:noWrap/>
            <w:hideMark/>
          </w:tcPr>
          <w:p w14:paraId="4C5CF0E5" w14:textId="77777777" w:rsidR="00FB7563" w:rsidRPr="00EC371B" w:rsidRDefault="00FB7563" w:rsidP="003F26EA">
            <w:pPr>
              <w:spacing w:after="0" w:line="240" w:lineRule="auto"/>
              <w:rPr>
                <w:rFonts w:ascii="Arial" w:eastAsia="Times New Roman" w:hAnsi="Arial" w:cs="Arial"/>
                <w:b/>
                <w:bCs/>
                <w:color w:val="000000"/>
                <w:sz w:val="22"/>
              </w:rPr>
            </w:pPr>
            <w:r w:rsidRPr="00EC371B">
              <w:rPr>
                <w:rFonts w:ascii="Arial" w:eastAsia="Times New Roman" w:hAnsi="Arial" w:cs="Arial"/>
                <w:b/>
                <w:bCs/>
                <w:color w:val="000000"/>
                <w:sz w:val="22"/>
              </w:rPr>
              <w:t>Need (AF)</w:t>
            </w:r>
          </w:p>
        </w:tc>
        <w:tc>
          <w:tcPr>
            <w:tcW w:w="960" w:type="dxa"/>
            <w:tcBorders>
              <w:top w:val="single" w:sz="8" w:space="0" w:color="auto"/>
              <w:left w:val="nil"/>
              <w:bottom w:val="single" w:sz="4" w:space="0" w:color="auto"/>
              <w:right w:val="single" w:sz="8" w:space="0" w:color="auto"/>
            </w:tcBorders>
            <w:shd w:val="clear" w:color="000000" w:fill="D9D9D9"/>
            <w:noWrap/>
            <w:hideMark/>
          </w:tcPr>
          <w:p w14:paraId="249264B3" w14:textId="77777777" w:rsidR="00FB7563" w:rsidRPr="00EC371B" w:rsidRDefault="00FB7563" w:rsidP="003F26EA">
            <w:pPr>
              <w:spacing w:after="0" w:line="240" w:lineRule="auto"/>
              <w:rPr>
                <w:rFonts w:ascii="Arial" w:eastAsia="Times New Roman" w:hAnsi="Arial" w:cs="Arial"/>
                <w:b/>
                <w:bCs/>
                <w:color w:val="000000"/>
                <w:sz w:val="22"/>
              </w:rPr>
            </w:pPr>
            <w:r w:rsidRPr="00EC371B">
              <w:rPr>
                <w:rFonts w:ascii="Arial" w:eastAsia="Times New Roman" w:hAnsi="Arial" w:cs="Arial"/>
                <w:b/>
                <w:bCs/>
                <w:color w:val="000000"/>
                <w:sz w:val="22"/>
              </w:rPr>
              <w:t>Need (%)</w:t>
            </w:r>
          </w:p>
        </w:tc>
      </w:tr>
      <w:tr w:rsidR="00FB7563" w:rsidRPr="00EC371B" w14:paraId="4F7C9060" w14:textId="77777777" w:rsidTr="003F26EA">
        <w:trPr>
          <w:trHeight w:val="315"/>
        </w:trPr>
        <w:tc>
          <w:tcPr>
            <w:tcW w:w="1620" w:type="dxa"/>
            <w:tcBorders>
              <w:top w:val="nil"/>
              <w:left w:val="single" w:sz="8" w:space="0" w:color="auto"/>
              <w:bottom w:val="single" w:sz="8" w:space="0" w:color="auto"/>
              <w:right w:val="single" w:sz="4" w:space="0" w:color="auto"/>
            </w:tcBorders>
            <w:shd w:val="clear" w:color="auto" w:fill="auto"/>
            <w:noWrap/>
            <w:vAlign w:val="bottom"/>
            <w:hideMark/>
          </w:tcPr>
          <w:p w14:paraId="3E664A0D" w14:textId="77777777" w:rsidR="00FB7563" w:rsidRPr="00EC371B" w:rsidRDefault="00FB7563" w:rsidP="003F26EA">
            <w:pPr>
              <w:spacing w:after="0" w:line="240" w:lineRule="auto"/>
              <w:rPr>
                <w:rFonts w:ascii="Arial" w:eastAsia="Times New Roman" w:hAnsi="Arial" w:cs="Arial"/>
                <w:b/>
                <w:bCs/>
                <w:color w:val="000000"/>
                <w:sz w:val="22"/>
              </w:rPr>
            </w:pPr>
            <w:r w:rsidRPr="00EC371B">
              <w:rPr>
                <w:rFonts w:ascii="Arial" w:eastAsia="Times New Roman" w:hAnsi="Arial" w:cs="Arial"/>
                <w:b/>
                <w:bCs/>
                <w:color w:val="000000"/>
                <w:sz w:val="22"/>
              </w:rPr>
              <w:t xml:space="preserve">Region 5 </w:t>
            </w:r>
          </w:p>
        </w:tc>
        <w:tc>
          <w:tcPr>
            <w:tcW w:w="1720" w:type="dxa"/>
            <w:tcBorders>
              <w:top w:val="nil"/>
              <w:left w:val="nil"/>
              <w:bottom w:val="single" w:sz="8" w:space="0" w:color="auto"/>
              <w:right w:val="single" w:sz="4" w:space="0" w:color="auto"/>
            </w:tcBorders>
            <w:shd w:val="clear" w:color="auto" w:fill="auto"/>
            <w:vAlign w:val="bottom"/>
            <w:hideMark/>
          </w:tcPr>
          <w:p w14:paraId="7533ACE9" w14:textId="77777777" w:rsidR="00FB7563" w:rsidRPr="00EC371B" w:rsidRDefault="00FB7563" w:rsidP="003F26EA">
            <w:pPr>
              <w:spacing w:after="0" w:line="240" w:lineRule="auto"/>
              <w:jc w:val="right"/>
              <w:rPr>
                <w:rFonts w:ascii="Arial" w:eastAsia="Times New Roman" w:hAnsi="Arial" w:cs="Arial"/>
                <w:b/>
                <w:bCs/>
                <w:color w:val="000000"/>
                <w:sz w:val="22"/>
              </w:rPr>
            </w:pPr>
            <w:r w:rsidRPr="00EC371B">
              <w:rPr>
                <w:rFonts w:ascii="Arial" w:eastAsia="Times New Roman" w:hAnsi="Arial" w:cs="Arial"/>
                <w:b/>
                <w:bCs/>
                <w:color w:val="000000"/>
                <w:sz w:val="22"/>
              </w:rPr>
              <w:t>6,468</w:t>
            </w:r>
          </w:p>
        </w:tc>
        <w:tc>
          <w:tcPr>
            <w:tcW w:w="1360" w:type="dxa"/>
            <w:tcBorders>
              <w:top w:val="nil"/>
              <w:left w:val="nil"/>
              <w:bottom w:val="single" w:sz="8" w:space="0" w:color="auto"/>
              <w:right w:val="single" w:sz="4" w:space="0" w:color="auto"/>
            </w:tcBorders>
            <w:shd w:val="clear" w:color="auto" w:fill="auto"/>
            <w:vAlign w:val="bottom"/>
            <w:hideMark/>
          </w:tcPr>
          <w:p w14:paraId="5A7D5ED4" w14:textId="77777777" w:rsidR="00FB7563" w:rsidRPr="00EC371B" w:rsidRDefault="00FB7563" w:rsidP="003F26EA">
            <w:pPr>
              <w:spacing w:after="0" w:line="240" w:lineRule="auto"/>
              <w:jc w:val="right"/>
              <w:rPr>
                <w:rFonts w:ascii="Arial" w:eastAsia="Times New Roman" w:hAnsi="Arial" w:cs="Arial"/>
                <w:b/>
                <w:bCs/>
                <w:color w:val="000000"/>
                <w:sz w:val="22"/>
              </w:rPr>
            </w:pPr>
            <w:r w:rsidRPr="00EC371B">
              <w:rPr>
                <w:rFonts w:ascii="Arial" w:eastAsia="Times New Roman" w:hAnsi="Arial" w:cs="Arial"/>
                <w:b/>
                <w:bCs/>
                <w:color w:val="000000"/>
                <w:sz w:val="22"/>
              </w:rPr>
              <w:t>4,849</w:t>
            </w:r>
          </w:p>
        </w:tc>
        <w:tc>
          <w:tcPr>
            <w:tcW w:w="1680" w:type="dxa"/>
            <w:tcBorders>
              <w:top w:val="nil"/>
              <w:left w:val="nil"/>
              <w:bottom w:val="single" w:sz="8" w:space="0" w:color="auto"/>
              <w:right w:val="single" w:sz="4" w:space="0" w:color="auto"/>
            </w:tcBorders>
            <w:shd w:val="clear" w:color="auto" w:fill="auto"/>
            <w:vAlign w:val="bottom"/>
            <w:hideMark/>
          </w:tcPr>
          <w:p w14:paraId="16ABD258" w14:textId="77777777" w:rsidR="00FB7563" w:rsidRPr="00EC371B" w:rsidRDefault="00FB7563" w:rsidP="003F26EA">
            <w:pPr>
              <w:spacing w:after="0" w:line="240" w:lineRule="auto"/>
              <w:jc w:val="right"/>
              <w:rPr>
                <w:rFonts w:ascii="Arial" w:eastAsia="Times New Roman" w:hAnsi="Arial" w:cs="Arial"/>
                <w:b/>
                <w:bCs/>
                <w:color w:val="000000"/>
                <w:sz w:val="22"/>
              </w:rPr>
            </w:pPr>
            <w:r w:rsidRPr="00EC371B">
              <w:rPr>
                <w:rFonts w:ascii="Arial" w:eastAsia="Times New Roman" w:hAnsi="Arial" w:cs="Arial"/>
                <w:b/>
                <w:bCs/>
                <w:color w:val="000000"/>
                <w:sz w:val="22"/>
              </w:rPr>
              <w:t>0</w:t>
            </w:r>
          </w:p>
        </w:tc>
        <w:tc>
          <w:tcPr>
            <w:tcW w:w="1120" w:type="dxa"/>
            <w:tcBorders>
              <w:top w:val="nil"/>
              <w:left w:val="nil"/>
              <w:bottom w:val="single" w:sz="8" w:space="0" w:color="auto"/>
              <w:right w:val="single" w:sz="4" w:space="0" w:color="auto"/>
            </w:tcBorders>
            <w:shd w:val="clear" w:color="auto" w:fill="auto"/>
            <w:vAlign w:val="bottom"/>
            <w:hideMark/>
          </w:tcPr>
          <w:p w14:paraId="58B13FF3" w14:textId="77777777" w:rsidR="00FB7563" w:rsidRPr="00EC371B" w:rsidRDefault="00FB7563" w:rsidP="003F26EA">
            <w:pPr>
              <w:spacing w:after="0" w:line="240" w:lineRule="auto"/>
              <w:jc w:val="right"/>
              <w:rPr>
                <w:rFonts w:ascii="Arial" w:eastAsia="Times New Roman" w:hAnsi="Arial" w:cs="Arial"/>
                <w:b/>
                <w:bCs/>
                <w:color w:val="000000"/>
                <w:sz w:val="22"/>
              </w:rPr>
            </w:pPr>
            <w:r w:rsidRPr="00EC371B">
              <w:rPr>
                <w:rFonts w:ascii="Arial" w:eastAsia="Times New Roman" w:hAnsi="Arial" w:cs="Arial"/>
                <w:b/>
                <w:bCs/>
                <w:color w:val="000000"/>
                <w:sz w:val="22"/>
              </w:rPr>
              <w:t>1,619</w:t>
            </w:r>
          </w:p>
        </w:tc>
        <w:tc>
          <w:tcPr>
            <w:tcW w:w="960" w:type="dxa"/>
            <w:tcBorders>
              <w:top w:val="nil"/>
              <w:left w:val="nil"/>
              <w:bottom w:val="single" w:sz="8" w:space="0" w:color="auto"/>
              <w:right w:val="single" w:sz="8" w:space="0" w:color="auto"/>
            </w:tcBorders>
            <w:shd w:val="clear" w:color="auto" w:fill="auto"/>
            <w:noWrap/>
            <w:vAlign w:val="bottom"/>
            <w:hideMark/>
          </w:tcPr>
          <w:p w14:paraId="22EF4025" w14:textId="77777777" w:rsidR="00FB7563" w:rsidRPr="00EC371B" w:rsidRDefault="00FB7563" w:rsidP="003F26EA">
            <w:pPr>
              <w:spacing w:after="0" w:line="240" w:lineRule="auto"/>
              <w:jc w:val="right"/>
              <w:rPr>
                <w:rFonts w:ascii="Arial" w:eastAsia="Times New Roman" w:hAnsi="Arial" w:cs="Arial"/>
                <w:b/>
                <w:bCs/>
                <w:color w:val="000000"/>
                <w:sz w:val="22"/>
              </w:rPr>
            </w:pPr>
            <w:r w:rsidRPr="00EC371B">
              <w:rPr>
                <w:rFonts w:ascii="Arial" w:eastAsia="Times New Roman" w:hAnsi="Arial" w:cs="Arial"/>
                <w:b/>
                <w:bCs/>
                <w:color w:val="000000"/>
                <w:sz w:val="22"/>
              </w:rPr>
              <w:t>25%</w:t>
            </w:r>
          </w:p>
        </w:tc>
      </w:tr>
      <w:tr w:rsidR="00FB7563" w:rsidRPr="00EC371B" w14:paraId="4EB312E9" w14:textId="77777777" w:rsidTr="003F26EA">
        <w:trPr>
          <w:trHeight w:val="300"/>
        </w:trPr>
        <w:tc>
          <w:tcPr>
            <w:tcW w:w="8460" w:type="dxa"/>
            <w:gridSpan w:val="6"/>
            <w:tcBorders>
              <w:top w:val="nil"/>
              <w:left w:val="nil"/>
              <w:bottom w:val="nil"/>
              <w:right w:val="nil"/>
            </w:tcBorders>
            <w:shd w:val="clear" w:color="auto" w:fill="auto"/>
            <w:noWrap/>
            <w:vAlign w:val="bottom"/>
            <w:hideMark/>
          </w:tcPr>
          <w:p w14:paraId="78BB90E8" w14:textId="77777777" w:rsidR="00FB7563" w:rsidRPr="00EC371B" w:rsidRDefault="00FB7563" w:rsidP="003F26EA">
            <w:pPr>
              <w:spacing w:after="0" w:line="240" w:lineRule="auto"/>
              <w:rPr>
                <w:rFonts w:ascii="Arial" w:eastAsia="Times New Roman" w:hAnsi="Arial" w:cs="Arial"/>
                <w:i/>
                <w:iCs/>
                <w:color w:val="000000"/>
                <w:sz w:val="22"/>
              </w:rPr>
            </w:pPr>
            <w:r w:rsidRPr="00EC371B">
              <w:rPr>
                <w:rFonts w:ascii="Arial" w:eastAsia="Times New Roman" w:hAnsi="Arial" w:cs="Arial"/>
                <w:i/>
                <w:iCs/>
                <w:color w:val="000000"/>
                <w:sz w:val="22"/>
              </w:rPr>
              <w:t>Table 5-4: Future (2040) Demand and Current Supplies by El Paso County Planning Region</w:t>
            </w:r>
          </w:p>
        </w:tc>
      </w:tr>
      <w:tr w:rsidR="00FB7563" w:rsidRPr="00EC371B" w14:paraId="7D1FC0B3" w14:textId="77777777" w:rsidTr="003F26EA">
        <w:trPr>
          <w:trHeight w:val="315"/>
        </w:trPr>
        <w:tc>
          <w:tcPr>
            <w:tcW w:w="1620" w:type="dxa"/>
            <w:tcBorders>
              <w:top w:val="nil"/>
              <w:left w:val="nil"/>
              <w:bottom w:val="nil"/>
              <w:right w:val="nil"/>
            </w:tcBorders>
            <w:shd w:val="clear" w:color="auto" w:fill="auto"/>
            <w:noWrap/>
            <w:vAlign w:val="bottom"/>
            <w:hideMark/>
          </w:tcPr>
          <w:p w14:paraId="46E94D96" w14:textId="77777777" w:rsidR="00FB7563" w:rsidRPr="00EC371B" w:rsidRDefault="00FB7563" w:rsidP="003F26EA">
            <w:pPr>
              <w:spacing w:after="0" w:line="240" w:lineRule="auto"/>
              <w:rPr>
                <w:rFonts w:ascii="Arial" w:eastAsia="Times New Roman" w:hAnsi="Arial" w:cs="Arial"/>
                <w:i/>
                <w:iCs/>
                <w:color w:val="000000"/>
                <w:sz w:val="22"/>
              </w:rPr>
            </w:pPr>
          </w:p>
        </w:tc>
        <w:tc>
          <w:tcPr>
            <w:tcW w:w="1720" w:type="dxa"/>
            <w:tcBorders>
              <w:top w:val="nil"/>
              <w:left w:val="nil"/>
              <w:bottom w:val="nil"/>
              <w:right w:val="nil"/>
            </w:tcBorders>
            <w:shd w:val="clear" w:color="auto" w:fill="auto"/>
            <w:vAlign w:val="bottom"/>
            <w:hideMark/>
          </w:tcPr>
          <w:p w14:paraId="7F523E44" w14:textId="77777777" w:rsidR="00FB7563" w:rsidRPr="00EC371B" w:rsidRDefault="00FB7563" w:rsidP="003F26EA">
            <w:pPr>
              <w:spacing w:after="0" w:line="240" w:lineRule="auto"/>
              <w:rPr>
                <w:rFonts w:ascii="Arial" w:eastAsia="Times New Roman" w:hAnsi="Arial" w:cs="Arial"/>
                <w:szCs w:val="20"/>
              </w:rPr>
            </w:pPr>
          </w:p>
        </w:tc>
        <w:tc>
          <w:tcPr>
            <w:tcW w:w="1360" w:type="dxa"/>
            <w:tcBorders>
              <w:top w:val="nil"/>
              <w:left w:val="nil"/>
              <w:bottom w:val="nil"/>
              <w:right w:val="nil"/>
            </w:tcBorders>
            <w:shd w:val="clear" w:color="auto" w:fill="auto"/>
            <w:vAlign w:val="bottom"/>
            <w:hideMark/>
          </w:tcPr>
          <w:p w14:paraId="112BC18C" w14:textId="77777777" w:rsidR="00FB7563" w:rsidRPr="00EC371B" w:rsidRDefault="00FB7563" w:rsidP="003F26EA">
            <w:pPr>
              <w:spacing w:after="0" w:line="240" w:lineRule="auto"/>
              <w:rPr>
                <w:rFonts w:ascii="Arial" w:eastAsia="Times New Roman" w:hAnsi="Arial" w:cs="Arial"/>
                <w:szCs w:val="20"/>
              </w:rPr>
            </w:pPr>
          </w:p>
        </w:tc>
        <w:tc>
          <w:tcPr>
            <w:tcW w:w="1680" w:type="dxa"/>
            <w:tcBorders>
              <w:top w:val="nil"/>
              <w:left w:val="nil"/>
              <w:bottom w:val="nil"/>
              <w:right w:val="nil"/>
            </w:tcBorders>
            <w:shd w:val="clear" w:color="auto" w:fill="auto"/>
            <w:vAlign w:val="bottom"/>
            <w:hideMark/>
          </w:tcPr>
          <w:p w14:paraId="56ACE1AA" w14:textId="77777777" w:rsidR="00FB7563" w:rsidRPr="00EC371B" w:rsidRDefault="00FB7563" w:rsidP="003F26EA">
            <w:pPr>
              <w:spacing w:after="0" w:line="240" w:lineRule="auto"/>
              <w:rPr>
                <w:rFonts w:ascii="Arial" w:eastAsia="Times New Roman" w:hAnsi="Arial" w:cs="Arial"/>
                <w:szCs w:val="20"/>
              </w:rPr>
            </w:pPr>
          </w:p>
        </w:tc>
        <w:tc>
          <w:tcPr>
            <w:tcW w:w="1120" w:type="dxa"/>
            <w:tcBorders>
              <w:top w:val="nil"/>
              <w:left w:val="nil"/>
              <w:bottom w:val="nil"/>
              <w:right w:val="nil"/>
            </w:tcBorders>
            <w:shd w:val="clear" w:color="auto" w:fill="auto"/>
            <w:noWrap/>
            <w:vAlign w:val="bottom"/>
            <w:hideMark/>
          </w:tcPr>
          <w:p w14:paraId="415A0D60" w14:textId="77777777" w:rsidR="00FB7563" w:rsidRPr="00EC371B" w:rsidRDefault="00FB7563" w:rsidP="003F26EA">
            <w:pPr>
              <w:spacing w:after="0" w:line="240" w:lineRule="auto"/>
              <w:rPr>
                <w:rFonts w:ascii="Arial" w:eastAsia="Times New Roman" w:hAnsi="Arial" w:cs="Arial"/>
                <w:szCs w:val="20"/>
              </w:rPr>
            </w:pPr>
          </w:p>
        </w:tc>
        <w:tc>
          <w:tcPr>
            <w:tcW w:w="960" w:type="dxa"/>
            <w:tcBorders>
              <w:top w:val="nil"/>
              <w:left w:val="nil"/>
              <w:bottom w:val="nil"/>
              <w:right w:val="nil"/>
            </w:tcBorders>
            <w:shd w:val="clear" w:color="auto" w:fill="auto"/>
            <w:noWrap/>
            <w:vAlign w:val="bottom"/>
            <w:hideMark/>
          </w:tcPr>
          <w:p w14:paraId="36BFF4D1" w14:textId="77777777" w:rsidR="00FB7563" w:rsidRPr="00EC371B" w:rsidRDefault="00FB7563" w:rsidP="003F26EA">
            <w:pPr>
              <w:spacing w:after="0" w:line="240" w:lineRule="auto"/>
              <w:rPr>
                <w:rFonts w:ascii="Arial" w:eastAsia="Times New Roman" w:hAnsi="Arial" w:cs="Arial"/>
                <w:szCs w:val="20"/>
              </w:rPr>
            </w:pPr>
          </w:p>
        </w:tc>
      </w:tr>
      <w:tr w:rsidR="00FB7563" w:rsidRPr="00EC371B" w14:paraId="7C079BBC" w14:textId="77777777" w:rsidTr="003F26EA">
        <w:trPr>
          <w:trHeight w:val="615"/>
        </w:trPr>
        <w:tc>
          <w:tcPr>
            <w:tcW w:w="1620" w:type="dxa"/>
            <w:tcBorders>
              <w:top w:val="single" w:sz="8" w:space="0" w:color="auto"/>
              <w:left w:val="single" w:sz="8" w:space="0" w:color="auto"/>
              <w:bottom w:val="single" w:sz="4" w:space="0" w:color="auto"/>
              <w:right w:val="single" w:sz="4" w:space="0" w:color="auto"/>
            </w:tcBorders>
            <w:shd w:val="clear" w:color="000000" w:fill="D9D9D9"/>
            <w:noWrap/>
            <w:hideMark/>
          </w:tcPr>
          <w:p w14:paraId="46309DDF" w14:textId="77777777" w:rsidR="00FB7563" w:rsidRPr="00EC371B" w:rsidRDefault="00FB7563" w:rsidP="003F26EA">
            <w:pPr>
              <w:spacing w:after="0" w:line="240" w:lineRule="auto"/>
              <w:rPr>
                <w:rFonts w:ascii="Arial" w:eastAsia="Times New Roman" w:hAnsi="Arial" w:cs="Arial"/>
                <w:b/>
                <w:bCs/>
                <w:color w:val="000000"/>
                <w:sz w:val="22"/>
              </w:rPr>
            </w:pPr>
            <w:r w:rsidRPr="00EC371B">
              <w:rPr>
                <w:rFonts w:ascii="Arial" w:eastAsia="Times New Roman" w:hAnsi="Arial" w:cs="Arial"/>
                <w:b/>
                <w:bCs/>
                <w:color w:val="000000"/>
                <w:sz w:val="22"/>
              </w:rPr>
              <w:t xml:space="preserve">Planning Region  </w:t>
            </w:r>
          </w:p>
        </w:tc>
        <w:tc>
          <w:tcPr>
            <w:tcW w:w="1720" w:type="dxa"/>
            <w:tcBorders>
              <w:top w:val="single" w:sz="8" w:space="0" w:color="auto"/>
              <w:left w:val="nil"/>
              <w:bottom w:val="nil"/>
              <w:right w:val="single" w:sz="4" w:space="0" w:color="auto"/>
            </w:tcBorders>
            <w:shd w:val="clear" w:color="000000" w:fill="D9D9D9"/>
            <w:hideMark/>
          </w:tcPr>
          <w:p w14:paraId="52253DD1" w14:textId="77777777" w:rsidR="00FB7563" w:rsidRPr="00EC371B" w:rsidRDefault="00FB7563" w:rsidP="003F26EA">
            <w:pPr>
              <w:spacing w:after="0" w:line="240" w:lineRule="auto"/>
              <w:rPr>
                <w:rFonts w:ascii="Arial" w:eastAsia="Times New Roman" w:hAnsi="Arial" w:cs="Arial"/>
                <w:b/>
                <w:bCs/>
                <w:color w:val="000000"/>
                <w:sz w:val="22"/>
              </w:rPr>
            </w:pPr>
            <w:r w:rsidRPr="00EC371B">
              <w:rPr>
                <w:rFonts w:ascii="Arial" w:eastAsia="Times New Roman" w:hAnsi="Arial" w:cs="Arial"/>
                <w:b/>
                <w:bCs/>
                <w:color w:val="000000"/>
                <w:sz w:val="22"/>
              </w:rPr>
              <w:t>2060 Demand (AF)</w:t>
            </w:r>
          </w:p>
        </w:tc>
        <w:tc>
          <w:tcPr>
            <w:tcW w:w="1360" w:type="dxa"/>
            <w:tcBorders>
              <w:top w:val="single" w:sz="8" w:space="0" w:color="auto"/>
              <w:left w:val="nil"/>
              <w:bottom w:val="nil"/>
              <w:right w:val="single" w:sz="4" w:space="0" w:color="auto"/>
            </w:tcBorders>
            <w:shd w:val="clear" w:color="000000" w:fill="D9D9D9"/>
            <w:hideMark/>
          </w:tcPr>
          <w:p w14:paraId="79C1518A" w14:textId="77777777" w:rsidR="00FB7563" w:rsidRPr="00EC371B" w:rsidRDefault="00FB7563" w:rsidP="003F26EA">
            <w:pPr>
              <w:spacing w:after="0" w:line="240" w:lineRule="auto"/>
              <w:rPr>
                <w:rFonts w:ascii="Arial" w:eastAsia="Times New Roman" w:hAnsi="Arial" w:cs="Arial"/>
                <w:b/>
                <w:bCs/>
                <w:color w:val="000000"/>
                <w:sz w:val="22"/>
              </w:rPr>
            </w:pPr>
            <w:r w:rsidRPr="00EC371B">
              <w:rPr>
                <w:rFonts w:ascii="Arial" w:eastAsia="Times New Roman" w:hAnsi="Arial" w:cs="Arial"/>
                <w:b/>
                <w:bCs/>
                <w:color w:val="000000"/>
                <w:sz w:val="22"/>
              </w:rPr>
              <w:t>Current Supplies (AF)</w:t>
            </w:r>
          </w:p>
        </w:tc>
        <w:tc>
          <w:tcPr>
            <w:tcW w:w="1680" w:type="dxa"/>
            <w:tcBorders>
              <w:top w:val="single" w:sz="8" w:space="0" w:color="auto"/>
              <w:left w:val="nil"/>
              <w:bottom w:val="nil"/>
              <w:right w:val="single" w:sz="4" w:space="0" w:color="auto"/>
            </w:tcBorders>
            <w:shd w:val="clear" w:color="000000" w:fill="D9D9D9"/>
            <w:hideMark/>
          </w:tcPr>
          <w:p w14:paraId="08621A71" w14:textId="77777777" w:rsidR="00FB7563" w:rsidRPr="00EC371B" w:rsidRDefault="00FB7563" w:rsidP="003F26EA">
            <w:pPr>
              <w:spacing w:after="0" w:line="240" w:lineRule="auto"/>
              <w:rPr>
                <w:rFonts w:ascii="Arial" w:eastAsia="Times New Roman" w:hAnsi="Arial" w:cs="Arial"/>
                <w:b/>
                <w:bCs/>
                <w:color w:val="000000"/>
                <w:sz w:val="22"/>
              </w:rPr>
            </w:pPr>
            <w:r w:rsidRPr="00EC371B">
              <w:rPr>
                <w:rFonts w:ascii="Arial" w:eastAsia="Times New Roman" w:hAnsi="Arial" w:cs="Arial"/>
                <w:b/>
                <w:bCs/>
                <w:color w:val="000000"/>
                <w:sz w:val="22"/>
              </w:rPr>
              <w:t>Average-Year Surplus** (AF)</w:t>
            </w:r>
          </w:p>
        </w:tc>
        <w:tc>
          <w:tcPr>
            <w:tcW w:w="1120" w:type="dxa"/>
            <w:tcBorders>
              <w:top w:val="single" w:sz="8" w:space="0" w:color="auto"/>
              <w:left w:val="nil"/>
              <w:bottom w:val="nil"/>
              <w:right w:val="single" w:sz="4" w:space="0" w:color="auto"/>
            </w:tcBorders>
            <w:shd w:val="clear" w:color="000000" w:fill="D9D9D9"/>
            <w:hideMark/>
          </w:tcPr>
          <w:p w14:paraId="369D058B" w14:textId="77777777" w:rsidR="00FB7563" w:rsidRPr="00EC371B" w:rsidRDefault="00FB7563" w:rsidP="003F26EA">
            <w:pPr>
              <w:spacing w:after="0" w:line="240" w:lineRule="auto"/>
              <w:rPr>
                <w:rFonts w:ascii="Arial" w:eastAsia="Times New Roman" w:hAnsi="Arial" w:cs="Arial"/>
                <w:b/>
                <w:bCs/>
                <w:color w:val="000000"/>
                <w:sz w:val="22"/>
              </w:rPr>
            </w:pPr>
            <w:r w:rsidRPr="00EC371B">
              <w:rPr>
                <w:rFonts w:ascii="Arial" w:eastAsia="Times New Roman" w:hAnsi="Arial" w:cs="Arial"/>
                <w:b/>
                <w:bCs/>
                <w:color w:val="000000"/>
                <w:sz w:val="22"/>
              </w:rPr>
              <w:t>Need (AF)</w:t>
            </w:r>
          </w:p>
        </w:tc>
        <w:tc>
          <w:tcPr>
            <w:tcW w:w="960" w:type="dxa"/>
            <w:tcBorders>
              <w:top w:val="single" w:sz="8" w:space="0" w:color="auto"/>
              <w:left w:val="nil"/>
              <w:bottom w:val="nil"/>
              <w:right w:val="single" w:sz="8" w:space="0" w:color="auto"/>
            </w:tcBorders>
            <w:shd w:val="clear" w:color="000000" w:fill="D9D9D9"/>
            <w:hideMark/>
          </w:tcPr>
          <w:p w14:paraId="40EA6A95" w14:textId="77777777" w:rsidR="00FB7563" w:rsidRPr="00EC371B" w:rsidRDefault="00FB7563" w:rsidP="003F26EA">
            <w:pPr>
              <w:spacing w:after="0" w:line="240" w:lineRule="auto"/>
              <w:rPr>
                <w:rFonts w:ascii="Arial" w:eastAsia="Times New Roman" w:hAnsi="Arial" w:cs="Arial"/>
                <w:b/>
                <w:bCs/>
                <w:color w:val="000000"/>
                <w:sz w:val="22"/>
              </w:rPr>
            </w:pPr>
            <w:r w:rsidRPr="00EC371B">
              <w:rPr>
                <w:rFonts w:ascii="Arial" w:eastAsia="Times New Roman" w:hAnsi="Arial" w:cs="Arial"/>
                <w:b/>
                <w:bCs/>
                <w:color w:val="000000"/>
                <w:sz w:val="22"/>
              </w:rPr>
              <w:t>Need (%)</w:t>
            </w:r>
          </w:p>
        </w:tc>
      </w:tr>
      <w:tr w:rsidR="00FB7563" w:rsidRPr="00EC371B" w14:paraId="5D9D2D67" w14:textId="77777777" w:rsidTr="003F26EA">
        <w:trPr>
          <w:trHeight w:val="315"/>
        </w:trPr>
        <w:tc>
          <w:tcPr>
            <w:tcW w:w="1620" w:type="dxa"/>
            <w:tcBorders>
              <w:top w:val="nil"/>
              <w:left w:val="single" w:sz="8" w:space="0" w:color="auto"/>
              <w:bottom w:val="single" w:sz="8" w:space="0" w:color="auto"/>
              <w:right w:val="nil"/>
            </w:tcBorders>
            <w:shd w:val="clear" w:color="auto" w:fill="auto"/>
            <w:noWrap/>
            <w:vAlign w:val="bottom"/>
            <w:hideMark/>
          </w:tcPr>
          <w:p w14:paraId="4AEE71AF" w14:textId="77777777" w:rsidR="00FB7563" w:rsidRPr="00EC371B" w:rsidRDefault="00FB7563" w:rsidP="003F26EA">
            <w:pPr>
              <w:spacing w:after="0" w:line="240" w:lineRule="auto"/>
              <w:rPr>
                <w:rFonts w:ascii="Arial" w:eastAsia="Times New Roman" w:hAnsi="Arial" w:cs="Arial"/>
                <w:b/>
                <w:bCs/>
                <w:color w:val="000000"/>
                <w:sz w:val="22"/>
              </w:rPr>
            </w:pPr>
            <w:r w:rsidRPr="00EC371B">
              <w:rPr>
                <w:rFonts w:ascii="Arial" w:eastAsia="Times New Roman" w:hAnsi="Arial" w:cs="Arial"/>
                <w:b/>
                <w:bCs/>
                <w:color w:val="000000"/>
                <w:sz w:val="22"/>
              </w:rPr>
              <w:t xml:space="preserve">Region 5 </w:t>
            </w:r>
          </w:p>
        </w:tc>
        <w:tc>
          <w:tcPr>
            <w:tcW w:w="172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388C201D" w14:textId="77777777" w:rsidR="00FB7563" w:rsidRPr="00EC371B" w:rsidRDefault="00FB7563" w:rsidP="003F26EA">
            <w:pPr>
              <w:spacing w:after="0" w:line="240" w:lineRule="auto"/>
              <w:jc w:val="right"/>
              <w:rPr>
                <w:rFonts w:ascii="Arial" w:eastAsia="Times New Roman" w:hAnsi="Arial" w:cs="Arial"/>
                <w:color w:val="000000"/>
                <w:sz w:val="22"/>
              </w:rPr>
            </w:pPr>
            <w:r w:rsidRPr="00EC371B">
              <w:rPr>
                <w:rFonts w:ascii="Arial" w:eastAsia="Times New Roman" w:hAnsi="Arial" w:cs="Arial"/>
                <w:color w:val="000000"/>
                <w:sz w:val="22"/>
              </w:rPr>
              <w:t>9,608</w:t>
            </w:r>
          </w:p>
        </w:tc>
        <w:tc>
          <w:tcPr>
            <w:tcW w:w="1360" w:type="dxa"/>
            <w:tcBorders>
              <w:top w:val="single" w:sz="8" w:space="0" w:color="auto"/>
              <w:left w:val="nil"/>
              <w:bottom w:val="single" w:sz="8" w:space="0" w:color="auto"/>
              <w:right w:val="single" w:sz="4" w:space="0" w:color="auto"/>
            </w:tcBorders>
            <w:shd w:val="clear" w:color="auto" w:fill="auto"/>
            <w:vAlign w:val="bottom"/>
            <w:hideMark/>
          </w:tcPr>
          <w:p w14:paraId="72B8D4B2" w14:textId="77777777" w:rsidR="00FB7563" w:rsidRPr="00EC371B" w:rsidRDefault="00FB7563" w:rsidP="003F26EA">
            <w:pPr>
              <w:spacing w:after="0" w:line="240" w:lineRule="auto"/>
              <w:jc w:val="right"/>
              <w:rPr>
                <w:rFonts w:ascii="Arial" w:eastAsia="Times New Roman" w:hAnsi="Arial" w:cs="Arial"/>
                <w:color w:val="000000"/>
                <w:sz w:val="22"/>
              </w:rPr>
            </w:pPr>
            <w:r w:rsidRPr="00EC371B">
              <w:rPr>
                <w:rFonts w:ascii="Arial" w:eastAsia="Times New Roman" w:hAnsi="Arial" w:cs="Arial"/>
                <w:color w:val="000000"/>
                <w:sz w:val="22"/>
              </w:rPr>
              <w:t>4,849</w:t>
            </w:r>
          </w:p>
        </w:tc>
        <w:tc>
          <w:tcPr>
            <w:tcW w:w="1680" w:type="dxa"/>
            <w:tcBorders>
              <w:top w:val="single" w:sz="8" w:space="0" w:color="auto"/>
              <w:left w:val="nil"/>
              <w:bottom w:val="single" w:sz="8" w:space="0" w:color="auto"/>
              <w:right w:val="single" w:sz="4" w:space="0" w:color="auto"/>
            </w:tcBorders>
            <w:shd w:val="clear" w:color="auto" w:fill="auto"/>
            <w:vAlign w:val="bottom"/>
            <w:hideMark/>
          </w:tcPr>
          <w:p w14:paraId="37C49A8A" w14:textId="77777777" w:rsidR="00FB7563" w:rsidRPr="00EC371B" w:rsidRDefault="00FB7563" w:rsidP="003F26EA">
            <w:pPr>
              <w:spacing w:after="0" w:line="240" w:lineRule="auto"/>
              <w:jc w:val="right"/>
              <w:rPr>
                <w:rFonts w:ascii="Arial" w:eastAsia="Times New Roman" w:hAnsi="Arial" w:cs="Arial"/>
                <w:color w:val="000000"/>
                <w:sz w:val="22"/>
              </w:rPr>
            </w:pPr>
            <w:r w:rsidRPr="00EC371B">
              <w:rPr>
                <w:rFonts w:ascii="Arial" w:eastAsia="Times New Roman" w:hAnsi="Arial" w:cs="Arial"/>
                <w:color w:val="000000"/>
                <w:sz w:val="22"/>
              </w:rPr>
              <w:t>0</w:t>
            </w:r>
          </w:p>
        </w:tc>
        <w:tc>
          <w:tcPr>
            <w:tcW w:w="1120" w:type="dxa"/>
            <w:tcBorders>
              <w:top w:val="single" w:sz="8" w:space="0" w:color="auto"/>
              <w:left w:val="nil"/>
              <w:bottom w:val="single" w:sz="8" w:space="0" w:color="auto"/>
              <w:right w:val="single" w:sz="4" w:space="0" w:color="auto"/>
            </w:tcBorders>
            <w:shd w:val="clear" w:color="auto" w:fill="auto"/>
            <w:vAlign w:val="bottom"/>
            <w:hideMark/>
          </w:tcPr>
          <w:p w14:paraId="0C696CF0" w14:textId="77777777" w:rsidR="00FB7563" w:rsidRPr="00EC371B" w:rsidRDefault="00FB7563" w:rsidP="003F26EA">
            <w:pPr>
              <w:spacing w:after="0" w:line="240" w:lineRule="auto"/>
              <w:jc w:val="right"/>
              <w:rPr>
                <w:rFonts w:ascii="Arial" w:eastAsia="Times New Roman" w:hAnsi="Arial" w:cs="Arial"/>
                <w:color w:val="000000"/>
                <w:sz w:val="22"/>
              </w:rPr>
            </w:pPr>
            <w:r w:rsidRPr="00EC371B">
              <w:rPr>
                <w:rFonts w:ascii="Arial" w:eastAsia="Times New Roman" w:hAnsi="Arial" w:cs="Arial"/>
                <w:color w:val="000000"/>
                <w:sz w:val="22"/>
              </w:rPr>
              <w:t>4,759</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4384EDA2" w14:textId="77777777" w:rsidR="00FB7563" w:rsidRPr="00EC371B" w:rsidRDefault="00FB7563" w:rsidP="003F26EA">
            <w:pPr>
              <w:spacing w:after="0" w:line="240" w:lineRule="auto"/>
              <w:jc w:val="right"/>
              <w:rPr>
                <w:rFonts w:ascii="Arial" w:eastAsia="Times New Roman" w:hAnsi="Arial" w:cs="Arial"/>
                <w:color w:val="000000"/>
                <w:sz w:val="22"/>
              </w:rPr>
            </w:pPr>
            <w:r w:rsidRPr="00EC371B">
              <w:rPr>
                <w:rFonts w:ascii="Arial" w:eastAsia="Times New Roman" w:hAnsi="Arial" w:cs="Arial"/>
                <w:color w:val="000000"/>
                <w:sz w:val="22"/>
              </w:rPr>
              <w:t>50%</w:t>
            </w:r>
          </w:p>
        </w:tc>
      </w:tr>
      <w:tr w:rsidR="00FB7563" w:rsidRPr="00EC371B" w14:paraId="44D1AFC7" w14:textId="77777777" w:rsidTr="003F26EA">
        <w:trPr>
          <w:trHeight w:val="300"/>
        </w:trPr>
        <w:tc>
          <w:tcPr>
            <w:tcW w:w="8460" w:type="dxa"/>
            <w:gridSpan w:val="6"/>
            <w:tcBorders>
              <w:top w:val="nil"/>
              <w:left w:val="nil"/>
              <w:bottom w:val="nil"/>
              <w:right w:val="nil"/>
            </w:tcBorders>
            <w:shd w:val="clear" w:color="auto" w:fill="auto"/>
            <w:noWrap/>
            <w:vAlign w:val="bottom"/>
            <w:hideMark/>
          </w:tcPr>
          <w:p w14:paraId="71E3A22E" w14:textId="77777777" w:rsidR="00FB7563" w:rsidRPr="00EC371B" w:rsidRDefault="00FB7563" w:rsidP="003F26EA">
            <w:pPr>
              <w:spacing w:after="0" w:line="240" w:lineRule="auto"/>
              <w:rPr>
                <w:rFonts w:ascii="Arial" w:eastAsia="Times New Roman" w:hAnsi="Arial" w:cs="Arial"/>
                <w:i/>
                <w:iCs/>
                <w:color w:val="000000"/>
                <w:sz w:val="22"/>
              </w:rPr>
            </w:pPr>
            <w:r w:rsidRPr="00EC371B">
              <w:rPr>
                <w:rFonts w:ascii="Arial" w:eastAsia="Times New Roman" w:hAnsi="Arial" w:cs="Arial"/>
                <w:i/>
                <w:iCs/>
                <w:color w:val="000000"/>
                <w:sz w:val="22"/>
              </w:rPr>
              <w:lastRenderedPageBreak/>
              <w:t>Table 5-5 – Build-out (2060) Demand and Current Supplies by El Paso County Planning Region</w:t>
            </w:r>
          </w:p>
        </w:tc>
      </w:tr>
    </w:tbl>
    <w:p w14:paraId="3B5142E1" w14:textId="77777777" w:rsidR="00FB7563" w:rsidRPr="0015266E" w:rsidRDefault="00FB7563" w:rsidP="00FB7563">
      <w:pPr>
        <w:spacing w:after="0" w:line="240" w:lineRule="auto"/>
        <w:rPr>
          <w:rFonts w:ascii="Arial" w:eastAsia="Times New Roman" w:hAnsi="Arial" w:cs="Arial"/>
          <w:sz w:val="22"/>
        </w:rPr>
      </w:pPr>
    </w:p>
    <w:p w14:paraId="79A94080" w14:textId="77777777" w:rsidR="008D0CF6" w:rsidRPr="008D0CF6" w:rsidRDefault="008D0CF6" w:rsidP="008D0CF6">
      <w:pPr>
        <w:shd w:val="clear" w:color="auto" w:fill="FFFFFF"/>
        <w:autoSpaceDE w:val="0"/>
        <w:autoSpaceDN w:val="0"/>
        <w:adjustRightInd w:val="0"/>
        <w:spacing w:before="48" w:after="240" w:line="240" w:lineRule="auto"/>
        <w:ind w:left="720"/>
        <w:rPr>
          <w:rFonts w:eastAsia="Times New Roman" w:cstheme="minorHAnsi"/>
          <w:spacing w:val="2"/>
          <w:sz w:val="22"/>
        </w:rPr>
      </w:pPr>
      <w:r w:rsidRPr="008D0CF6">
        <w:rPr>
          <w:rFonts w:eastAsia="Times New Roman" w:cstheme="minorHAnsi"/>
          <w:spacing w:val="2"/>
          <w:sz w:val="22"/>
        </w:rPr>
        <w:t xml:space="preserve">Water supplies in Region 5 should be sufficient to meet the current development demand; however, additional resources will be required to meet the full projected development demand within the Region by the 2060 target build out date. The District has been planning to reduce demand through its conservation and reuse programs. Additional water resources are planned through CMD interconnections and regional collaboration with partner and/or neighboring water providers. through acquisition and reallocation of other resources </w:t>
      </w:r>
    </w:p>
    <w:p w14:paraId="3DDB3439" w14:textId="77777777" w:rsidR="003F26EA" w:rsidRDefault="003F26EA" w:rsidP="003F26EA">
      <w:pPr>
        <w:spacing w:after="0" w:line="240" w:lineRule="auto"/>
      </w:pPr>
    </w:p>
    <w:p w14:paraId="1D6F500B" w14:textId="483F3891" w:rsidR="003F26EA" w:rsidRDefault="003F26EA" w:rsidP="003F26EA">
      <w:pPr>
        <w:spacing w:after="0" w:line="240" w:lineRule="auto"/>
        <w:ind w:left="720"/>
      </w:pPr>
      <w:r>
        <w:t xml:space="preserve">The subdivision will have </w:t>
      </w:r>
      <w:r w:rsidR="008C3189">
        <w:t xml:space="preserve">67 </w:t>
      </w:r>
      <w:r>
        <w:t xml:space="preserve">residential lots with 0.88 acres of fully irrigated common </w:t>
      </w:r>
    </w:p>
    <w:p w14:paraId="525E6799" w14:textId="77777777" w:rsidR="003F26EA" w:rsidRDefault="003F26EA" w:rsidP="003F26EA">
      <w:pPr>
        <w:spacing w:after="0" w:line="240" w:lineRule="auto"/>
        <w:ind w:left="720"/>
      </w:pPr>
      <w:r>
        <w:t xml:space="preserve">space and 1.07 acres of 60% reduced watering native grass. This development will have lots </w:t>
      </w:r>
    </w:p>
    <w:p w14:paraId="0AB93BDE" w14:textId="77777777" w:rsidR="003F26EA" w:rsidRDefault="003F26EA" w:rsidP="003F26EA">
      <w:pPr>
        <w:spacing w:after="0" w:line="240" w:lineRule="auto"/>
        <w:ind w:left="720"/>
      </w:pPr>
      <w:r>
        <w:t xml:space="preserve">3000 square foot lots with limited opportunities for individual landscaping. Based on similar </w:t>
      </w:r>
    </w:p>
    <w:p w14:paraId="7F3A5A9C" w14:textId="77777777" w:rsidR="003F26EA" w:rsidRDefault="003F26EA" w:rsidP="003F26EA">
      <w:pPr>
        <w:spacing w:after="0" w:line="240" w:lineRule="auto"/>
        <w:ind w:left="720"/>
      </w:pPr>
      <w:r>
        <w:t xml:space="preserve">small lot developments in the District and elsewhere, a lower presumptive water use value is </w:t>
      </w:r>
    </w:p>
    <w:p w14:paraId="7CB2FDE4" w14:textId="66A5A427" w:rsidR="003F26EA" w:rsidRDefault="003F26EA" w:rsidP="003F26EA">
      <w:pPr>
        <w:spacing w:after="0" w:line="240" w:lineRule="auto"/>
        <w:ind w:left="720"/>
      </w:pPr>
      <w:r>
        <w:t xml:space="preserve">used than with traditional single-family subdivisions. </w:t>
      </w:r>
    </w:p>
    <w:p w14:paraId="79C31154" w14:textId="77777777" w:rsidR="003F26EA" w:rsidRDefault="003F26EA" w:rsidP="003F26EA">
      <w:pPr>
        <w:spacing w:after="0" w:line="240" w:lineRule="auto"/>
        <w:ind w:left="720"/>
      </w:pPr>
    </w:p>
    <w:p w14:paraId="586D719C" w14:textId="77777777" w:rsidR="003F26EA" w:rsidRDefault="003F26EA" w:rsidP="003F26EA">
      <w:pPr>
        <w:spacing w:after="0" w:line="240" w:lineRule="auto"/>
      </w:pPr>
    </w:p>
    <w:p w14:paraId="79AC65C7" w14:textId="0FF2806E" w:rsidR="003F26EA" w:rsidRDefault="003F26EA" w:rsidP="003F26EA">
      <w:pPr>
        <w:spacing w:after="0" w:line="240" w:lineRule="auto"/>
        <w:ind w:left="720"/>
      </w:pPr>
      <w:r>
        <w:t xml:space="preserve">Water demand for the 1.95 AFY of common space was calculated using El Paso </w:t>
      </w:r>
    </w:p>
    <w:p w14:paraId="13011AA8" w14:textId="1E9DD12E" w:rsidR="003F26EA" w:rsidRDefault="003F26EA" w:rsidP="003F26EA">
      <w:pPr>
        <w:spacing w:after="0" w:line="240" w:lineRule="auto"/>
        <w:ind w:left="720"/>
      </w:pPr>
      <w:r>
        <w:t>County’s fully irrigated landscaping estimate of 2.53 feet of water per year. Applying this to the 0.88 acres of fully irrigated common space and the 1.07 acres of 60% reduced watering common space yields an irrigation use estimate of 3.3 AFY. The total for irrigation and domestic use across the development is projected to be 18.7 AFY.</w:t>
      </w:r>
    </w:p>
    <w:p w14:paraId="2C6853A2" w14:textId="704D3CAA" w:rsidR="003F26EA" w:rsidRDefault="003F26EA" w:rsidP="003F26EA">
      <w:pPr>
        <w:spacing w:after="0" w:line="240" w:lineRule="auto"/>
      </w:pPr>
    </w:p>
    <w:p w14:paraId="5A799FD9" w14:textId="77777777" w:rsidR="00226A25" w:rsidRDefault="001B7FA7" w:rsidP="001B7FA7">
      <w:pPr>
        <w:spacing w:after="0" w:line="240" w:lineRule="auto"/>
        <w:ind w:left="720"/>
        <w:rPr>
          <w:b/>
          <w:bCs/>
        </w:rPr>
      </w:pPr>
      <w:r w:rsidRPr="00F93D71">
        <w:rPr>
          <w:b/>
          <w:bCs/>
        </w:rPr>
        <w:t xml:space="preserve">Water Commitments </w:t>
      </w:r>
    </w:p>
    <w:p w14:paraId="52825C84" w14:textId="330F0793" w:rsidR="001B7FA7" w:rsidRPr="00F93D71" w:rsidRDefault="001B7FA7" w:rsidP="00F93D71">
      <w:pPr>
        <w:spacing w:after="0" w:line="240" w:lineRule="auto"/>
        <w:ind w:left="720"/>
        <w:rPr>
          <w:b/>
          <w:bCs/>
        </w:rPr>
      </w:pPr>
      <w:r>
        <w:rPr>
          <w:b/>
          <w:bCs/>
        </w:rPr>
        <w:t>(</w:t>
      </w:r>
      <w:r w:rsidR="00226A25">
        <w:rPr>
          <w:b/>
          <w:bCs/>
        </w:rPr>
        <w:t>Note:</w:t>
      </w:r>
      <w:r w:rsidR="0035560B">
        <w:rPr>
          <w:b/>
          <w:bCs/>
        </w:rPr>
        <w:t xml:space="preserve"> </w:t>
      </w:r>
      <w:r>
        <w:rPr>
          <w:b/>
          <w:bCs/>
        </w:rPr>
        <w:t xml:space="preserve">Please refer to the Water Provider </w:t>
      </w:r>
      <w:r w:rsidR="00226A25">
        <w:rPr>
          <w:b/>
          <w:bCs/>
        </w:rPr>
        <w:t>Supplement</w:t>
      </w:r>
      <w:r>
        <w:rPr>
          <w:b/>
          <w:bCs/>
        </w:rPr>
        <w:t xml:space="preserve"> to Water Resource Report for Meadowbrook Park, prepared by CMD District Engineering Staff for detailed information regarding the District. This information was specifically provided by the District to address elements of the County Water Master Plan</w:t>
      </w:r>
      <w:r w:rsidR="00226A25">
        <w:rPr>
          <w:b/>
          <w:bCs/>
        </w:rPr>
        <w:t xml:space="preserve"> with reference to this specific project.)</w:t>
      </w:r>
    </w:p>
    <w:p w14:paraId="6E241F2C" w14:textId="6535A77E" w:rsidR="001B7FA7" w:rsidRDefault="001B7FA7" w:rsidP="00F93D71">
      <w:pPr>
        <w:spacing w:after="0" w:line="240" w:lineRule="auto"/>
        <w:ind w:left="720"/>
      </w:pPr>
      <w:r>
        <w:t xml:space="preserve">CMD’s water commitments stand at 4,111.7 AFY before the addition of the proposed </w:t>
      </w:r>
    </w:p>
    <w:p w14:paraId="7ACCD869" w14:textId="77777777" w:rsidR="001B7FA7" w:rsidRDefault="001B7FA7" w:rsidP="00F93D71">
      <w:pPr>
        <w:spacing w:after="0" w:line="240" w:lineRule="auto"/>
        <w:ind w:left="720"/>
      </w:pPr>
      <w:r>
        <w:t xml:space="preserve">development. These commitments are broken down below in Table 3. The Tipton and Kane </w:t>
      </w:r>
    </w:p>
    <w:p w14:paraId="1F97370C" w14:textId="77777777" w:rsidR="001B7FA7" w:rsidRDefault="001B7FA7" w:rsidP="00F93D71">
      <w:pPr>
        <w:spacing w:after="0" w:line="240" w:lineRule="auto"/>
        <w:ind w:left="720"/>
      </w:pPr>
      <w:r>
        <w:t xml:space="preserve">commitments are related to an arrangement from the mid-2000’s where developers reserved </w:t>
      </w:r>
    </w:p>
    <w:p w14:paraId="0727876D" w14:textId="77777777" w:rsidR="001B7FA7" w:rsidRDefault="001B7FA7" w:rsidP="00F93D71">
      <w:pPr>
        <w:spacing w:after="0" w:line="240" w:lineRule="auto"/>
        <w:ind w:left="720"/>
      </w:pPr>
      <w:r>
        <w:t xml:space="preserve">commitments on two new wells. The water from these wells is considered fully committed to </w:t>
      </w:r>
    </w:p>
    <w:p w14:paraId="12831FB1" w14:textId="77777777" w:rsidR="001B7FA7" w:rsidRDefault="001B7FA7" w:rsidP="00F93D71">
      <w:pPr>
        <w:spacing w:after="0" w:line="240" w:lineRule="auto"/>
        <w:ind w:left="720"/>
      </w:pPr>
      <w:r>
        <w:t xml:space="preserve">these developers even if they have not yet begun the projects associated with the reserved </w:t>
      </w:r>
    </w:p>
    <w:p w14:paraId="4B637A87" w14:textId="77777777" w:rsidR="001B7FA7" w:rsidRDefault="001B7FA7" w:rsidP="00F93D71">
      <w:pPr>
        <w:spacing w:after="0" w:line="240" w:lineRule="auto"/>
        <w:ind w:left="720"/>
      </w:pPr>
      <w:r>
        <w:t xml:space="preserve">commitments. Due to a complex legal history, the “Kane” water right was not tied to a specific </w:t>
      </w:r>
    </w:p>
    <w:p w14:paraId="426073D8" w14:textId="77777777" w:rsidR="001B7FA7" w:rsidRDefault="001B7FA7" w:rsidP="00F93D71">
      <w:pPr>
        <w:spacing w:after="0" w:line="240" w:lineRule="auto"/>
        <w:ind w:left="720"/>
      </w:pPr>
      <w:r>
        <w:t xml:space="preserve">physical water well but instead operates as a commitment served from CMD’s general supply </w:t>
      </w:r>
    </w:p>
    <w:p w14:paraId="09490767" w14:textId="1196D72F" w:rsidR="001B7FA7" w:rsidRDefault="001B7FA7" w:rsidP="00F93D71">
      <w:pPr>
        <w:spacing w:after="0" w:line="240" w:lineRule="auto"/>
        <w:ind w:left="720"/>
      </w:pPr>
      <w:r>
        <w:t xml:space="preserve">portfolio.  </w:t>
      </w:r>
    </w:p>
    <w:p w14:paraId="3646AB99" w14:textId="77777777" w:rsidR="001B7FA7" w:rsidRDefault="001B7FA7" w:rsidP="001B7FA7">
      <w:pPr>
        <w:spacing w:after="0" w:line="240" w:lineRule="auto"/>
        <w:ind w:left="720"/>
      </w:pPr>
    </w:p>
    <w:p w14:paraId="395D34F6" w14:textId="77777777" w:rsidR="003F26EA" w:rsidRPr="00440AA7" w:rsidRDefault="003F26EA" w:rsidP="003F26EA">
      <w:pPr>
        <w:spacing w:after="0" w:line="240" w:lineRule="auto"/>
        <w:ind w:left="720"/>
        <w:rPr>
          <w:b/>
          <w:bCs/>
        </w:rPr>
      </w:pPr>
      <w:r w:rsidRPr="00440AA7">
        <w:rPr>
          <w:b/>
          <w:bCs/>
        </w:rPr>
        <w:t xml:space="preserve">Water Balance </w:t>
      </w:r>
    </w:p>
    <w:p w14:paraId="5EB2DD8F" w14:textId="59CAE662" w:rsidR="003F26EA" w:rsidRDefault="003F26EA" w:rsidP="003F26EA">
      <w:pPr>
        <w:ind w:left="720"/>
      </w:pPr>
      <w:r>
        <w:t>With 4,443.0 AFY of exportable supply and 4,111.7 AFY of commitments, CMD has a water balance of 331.3 AFY before the subject development. After commitment of 18.7 AFY to this development, the District will have 312.6 AFY remaining for additional commitments.</w:t>
      </w:r>
    </w:p>
    <w:p w14:paraId="7F4B1B2D" w14:textId="77777777" w:rsidR="003F26EA" w:rsidRDefault="003F26EA" w:rsidP="003F26EA">
      <w:pPr>
        <w:spacing w:after="0" w:line="240" w:lineRule="auto"/>
        <w:ind w:left="720"/>
      </w:pPr>
    </w:p>
    <w:tbl>
      <w:tblPr>
        <w:tblStyle w:val="TableGrid"/>
        <w:tblpPr w:leftFromText="180" w:rightFromText="180" w:vertAnchor="text" w:horzAnchor="margin" w:tblpY="-10"/>
        <w:tblW w:w="0" w:type="auto"/>
        <w:tblLook w:val="04A0" w:firstRow="1" w:lastRow="0" w:firstColumn="1" w:lastColumn="0" w:noHBand="0" w:noVBand="1"/>
      </w:tblPr>
      <w:tblGrid>
        <w:gridCol w:w="4505"/>
        <w:gridCol w:w="4485"/>
      </w:tblGrid>
      <w:tr w:rsidR="003F26EA" w14:paraId="4391EAB1" w14:textId="77777777" w:rsidTr="003F26EA">
        <w:tc>
          <w:tcPr>
            <w:tcW w:w="4505" w:type="dxa"/>
          </w:tcPr>
          <w:p w14:paraId="2D706DAF" w14:textId="77777777" w:rsidR="003F26EA" w:rsidRDefault="003F26EA" w:rsidP="003F26EA">
            <w:pPr>
              <w:spacing w:line="240" w:lineRule="auto"/>
            </w:pPr>
            <w:r>
              <w:lastRenderedPageBreak/>
              <w:t>Water Balance Before New Commitment</w:t>
            </w:r>
          </w:p>
        </w:tc>
        <w:tc>
          <w:tcPr>
            <w:tcW w:w="4485" w:type="dxa"/>
          </w:tcPr>
          <w:p w14:paraId="4D2C9D0D" w14:textId="77777777" w:rsidR="003F26EA" w:rsidRDefault="003F26EA" w:rsidP="003F26EA">
            <w:pPr>
              <w:spacing w:line="240" w:lineRule="auto"/>
            </w:pPr>
            <w:r>
              <w:t>331.3AFY</w:t>
            </w:r>
          </w:p>
        </w:tc>
      </w:tr>
      <w:tr w:rsidR="003F26EA" w14:paraId="7E9F4097" w14:textId="77777777" w:rsidTr="003F26EA">
        <w:tc>
          <w:tcPr>
            <w:tcW w:w="4505" w:type="dxa"/>
          </w:tcPr>
          <w:p w14:paraId="4FE56284" w14:textId="77777777" w:rsidR="003F26EA" w:rsidRDefault="003F26EA" w:rsidP="003F26EA">
            <w:pPr>
              <w:spacing w:line="240" w:lineRule="auto"/>
            </w:pPr>
            <w:r>
              <w:t>New Commitment: Meadowbrook Park</w:t>
            </w:r>
          </w:p>
        </w:tc>
        <w:tc>
          <w:tcPr>
            <w:tcW w:w="4485" w:type="dxa"/>
          </w:tcPr>
          <w:p w14:paraId="2E01301B" w14:textId="77777777" w:rsidR="003F26EA" w:rsidRDefault="003F26EA" w:rsidP="003F26EA">
            <w:pPr>
              <w:spacing w:line="240" w:lineRule="auto"/>
            </w:pPr>
            <w:r>
              <w:t>18.7</w:t>
            </w:r>
          </w:p>
        </w:tc>
      </w:tr>
      <w:tr w:rsidR="003F26EA" w14:paraId="0B446EBD" w14:textId="77777777" w:rsidTr="003F26EA">
        <w:tc>
          <w:tcPr>
            <w:tcW w:w="4505" w:type="dxa"/>
          </w:tcPr>
          <w:p w14:paraId="3E7DD751" w14:textId="77777777" w:rsidR="003F26EA" w:rsidRDefault="003F26EA" w:rsidP="003F26EA">
            <w:pPr>
              <w:spacing w:line="240" w:lineRule="auto"/>
            </w:pPr>
            <w:r>
              <w:t>Water Balance Remaining</w:t>
            </w:r>
          </w:p>
        </w:tc>
        <w:tc>
          <w:tcPr>
            <w:tcW w:w="4485" w:type="dxa"/>
          </w:tcPr>
          <w:p w14:paraId="7CBA1F01" w14:textId="77777777" w:rsidR="003F26EA" w:rsidRDefault="003F26EA" w:rsidP="003F26EA">
            <w:pPr>
              <w:spacing w:line="240" w:lineRule="auto"/>
            </w:pPr>
            <w:r>
              <w:t>312.6 AFY</w:t>
            </w:r>
          </w:p>
        </w:tc>
      </w:tr>
    </w:tbl>
    <w:p w14:paraId="59484DF5" w14:textId="77777777" w:rsidR="003F26EA" w:rsidRDefault="003F26EA" w:rsidP="003F26EA"/>
    <w:bookmarkEnd w:id="15"/>
    <w:p w14:paraId="0C52676E" w14:textId="77777777" w:rsidR="00177B6C" w:rsidRPr="00461425" w:rsidRDefault="00177B6C" w:rsidP="00C83F43">
      <w:pPr>
        <w:numPr>
          <w:ilvl w:val="0"/>
          <w:numId w:val="7"/>
        </w:numPr>
        <w:autoSpaceDE w:val="0"/>
        <w:autoSpaceDN w:val="0"/>
        <w:adjustRightInd w:val="0"/>
        <w:spacing w:after="0" w:line="240" w:lineRule="auto"/>
        <w:rPr>
          <w:rFonts w:ascii="Arial" w:eastAsia="Times New Roman" w:hAnsi="Arial" w:cs="Arial"/>
          <w:b/>
          <w:bCs/>
          <w:i/>
          <w:iCs/>
          <w:color w:val="3F3F3F" w:themeColor="text1"/>
          <w:sz w:val="22"/>
        </w:rPr>
      </w:pPr>
      <w:r w:rsidRPr="00461425">
        <w:rPr>
          <w:rFonts w:ascii="Arial" w:eastAsia="Times New Roman" w:hAnsi="Arial" w:cs="Arial"/>
          <w:b/>
          <w:bCs/>
          <w:i/>
          <w:iCs/>
          <w:color w:val="3F3F3F" w:themeColor="text1"/>
          <w:sz w:val="22"/>
        </w:rPr>
        <w:t xml:space="preserve">The proposed development is in compliance with the requirements of this Code and all applicable statutory provisions and will not otherwise be detrimental to the health, safety, or welfare of the present or future inhabitants of El Paso </w:t>
      </w:r>
      <w:proofErr w:type="gramStart"/>
      <w:r w:rsidRPr="00461425">
        <w:rPr>
          <w:rFonts w:ascii="Arial" w:eastAsia="Times New Roman" w:hAnsi="Arial" w:cs="Arial"/>
          <w:b/>
          <w:bCs/>
          <w:i/>
          <w:iCs/>
          <w:color w:val="3F3F3F" w:themeColor="text1"/>
          <w:sz w:val="22"/>
        </w:rPr>
        <w:t>County;</w:t>
      </w:r>
      <w:proofErr w:type="gramEnd"/>
    </w:p>
    <w:p w14:paraId="5056AA52" w14:textId="005BA9C0" w:rsidR="00177B6C" w:rsidRPr="00461425" w:rsidRDefault="00177B6C" w:rsidP="00177B6C">
      <w:pPr>
        <w:shd w:val="clear" w:color="auto" w:fill="FFFFFF"/>
        <w:spacing w:before="48" w:after="240" w:line="240" w:lineRule="auto"/>
        <w:ind w:left="720"/>
        <w:rPr>
          <w:rFonts w:ascii="Arial" w:eastAsia="Times New Roman" w:hAnsi="Arial" w:cs="Arial"/>
          <w:color w:val="3F3F3F" w:themeColor="text1"/>
          <w:spacing w:val="2"/>
          <w:sz w:val="22"/>
        </w:rPr>
      </w:pPr>
      <w:r w:rsidRPr="00461425">
        <w:rPr>
          <w:rFonts w:ascii="Arial" w:eastAsia="Times New Roman" w:hAnsi="Arial" w:cs="Arial"/>
          <w:color w:val="3F3F3F" w:themeColor="text1"/>
          <w:spacing w:val="2"/>
          <w:sz w:val="22"/>
        </w:rPr>
        <w:t xml:space="preserve">The Plan and supporting submittal documents and reports comply with the requirements and allowances of the County Code including the subdivision and zoning ordinances, together with the PUD criteria, </w:t>
      </w:r>
      <w:r w:rsidR="00461425">
        <w:rPr>
          <w:rFonts w:ascii="Arial" w:eastAsia="Times New Roman" w:hAnsi="Arial" w:cs="Arial"/>
          <w:color w:val="3F3F3F" w:themeColor="text1"/>
          <w:spacing w:val="2"/>
          <w:sz w:val="22"/>
        </w:rPr>
        <w:t xml:space="preserve">PUD Design Modification Criteria, </w:t>
      </w:r>
      <w:r w:rsidRPr="00461425">
        <w:rPr>
          <w:rFonts w:ascii="Arial" w:eastAsia="Times New Roman" w:hAnsi="Arial" w:cs="Arial"/>
          <w:color w:val="3F3F3F" w:themeColor="text1"/>
          <w:spacing w:val="2"/>
          <w:sz w:val="22"/>
        </w:rPr>
        <w:t xml:space="preserve">and Engineering and Drainage Criteria Manuals. Approval and implementation of the Plan will not be detrimental to the health, safety, or welfare of the present or future residents of El Paso County. </w:t>
      </w:r>
    </w:p>
    <w:p w14:paraId="27D0F0F2" w14:textId="77777777" w:rsidR="00177B6C" w:rsidRPr="00461425" w:rsidRDefault="00177B6C" w:rsidP="00C83F43">
      <w:pPr>
        <w:numPr>
          <w:ilvl w:val="0"/>
          <w:numId w:val="7"/>
        </w:numPr>
        <w:autoSpaceDE w:val="0"/>
        <w:autoSpaceDN w:val="0"/>
        <w:adjustRightInd w:val="0"/>
        <w:spacing w:after="0" w:line="240" w:lineRule="auto"/>
        <w:rPr>
          <w:rFonts w:ascii="Arial" w:eastAsia="Times New Roman" w:hAnsi="Arial" w:cs="Arial"/>
          <w:b/>
          <w:bCs/>
          <w:i/>
          <w:iCs/>
          <w:color w:val="3F3F3F" w:themeColor="text1"/>
          <w:sz w:val="22"/>
        </w:rPr>
      </w:pPr>
      <w:r w:rsidRPr="00461425">
        <w:rPr>
          <w:rFonts w:ascii="Arial" w:eastAsia="Times New Roman" w:hAnsi="Arial" w:cs="Arial"/>
          <w:b/>
          <w:bCs/>
          <w:i/>
          <w:iCs/>
          <w:color w:val="3F3F3F" w:themeColor="text1"/>
          <w:sz w:val="22"/>
        </w:rPr>
        <w:t>The subject property is suitable for the intended uses and the use is compatible with both the existing and allowed land uses on the neighboring properties, will be in harmony and responsive with the character of the surrounding area and natural environment; and will not have a negative impact upon the existing and future development of the surrounding area;</w:t>
      </w:r>
    </w:p>
    <w:p w14:paraId="15B82FA3" w14:textId="77777777" w:rsidR="00177B6C" w:rsidRPr="00461425" w:rsidRDefault="00177B6C" w:rsidP="00177B6C">
      <w:pPr>
        <w:autoSpaceDE w:val="0"/>
        <w:autoSpaceDN w:val="0"/>
        <w:adjustRightInd w:val="0"/>
        <w:spacing w:after="0" w:line="240" w:lineRule="auto"/>
        <w:ind w:left="720"/>
        <w:rPr>
          <w:rFonts w:ascii="Arial" w:eastAsia="Times New Roman" w:hAnsi="Arial" w:cs="Arial"/>
          <w:color w:val="3F3F3F" w:themeColor="text1"/>
          <w:sz w:val="22"/>
        </w:rPr>
      </w:pPr>
      <w:r w:rsidRPr="00461425">
        <w:rPr>
          <w:rFonts w:ascii="Arial" w:eastAsia="Times New Roman" w:hAnsi="Arial" w:cs="Arial"/>
          <w:color w:val="3F3F3F" w:themeColor="text1"/>
          <w:sz w:val="22"/>
        </w:rPr>
        <w:t xml:space="preserve">Pre-planning analysis of this site which was conducted in the preparation of supporting reports and documents such as soils and geology, drainage &amp; stormwater runoff, and traffic impacts, have determined the site to be suitable for the planned development. </w:t>
      </w:r>
    </w:p>
    <w:p w14:paraId="56082AC6" w14:textId="77777777" w:rsidR="00177B6C" w:rsidRPr="00461425" w:rsidRDefault="00177B6C" w:rsidP="00177B6C">
      <w:pPr>
        <w:autoSpaceDE w:val="0"/>
        <w:autoSpaceDN w:val="0"/>
        <w:adjustRightInd w:val="0"/>
        <w:spacing w:after="0" w:line="240" w:lineRule="auto"/>
        <w:ind w:left="720"/>
        <w:rPr>
          <w:rFonts w:ascii="Arial" w:eastAsia="Times New Roman" w:hAnsi="Arial" w:cs="Arial"/>
          <w:color w:val="3F3F3F" w:themeColor="text1"/>
          <w:sz w:val="22"/>
        </w:rPr>
      </w:pPr>
    </w:p>
    <w:p w14:paraId="125DCE5E" w14:textId="4BE712AF" w:rsidR="00177B6C" w:rsidRPr="00461425" w:rsidRDefault="00177B6C" w:rsidP="00177B6C">
      <w:pPr>
        <w:autoSpaceDE w:val="0"/>
        <w:autoSpaceDN w:val="0"/>
        <w:adjustRightInd w:val="0"/>
        <w:spacing w:after="0" w:line="240" w:lineRule="auto"/>
        <w:ind w:left="720"/>
        <w:rPr>
          <w:rFonts w:ascii="Arial" w:eastAsia="Times New Roman" w:hAnsi="Arial" w:cs="Arial"/>
          <w:color w:val="3F3F3F" w:themeColor="text1"/>
          <w:sz w:val="22"/>
        </w:rPr>
      </w:pPr>
      <w:r w:rsidRPr="00461425">
        <w:rPr>
          <w:rFonts w:ascii="Arial" w:eastAsia="Times New Roman" w:hAnsi="Arial" w:cs="Arial"/>
          <w:color w:val="3F3F3F" w:themeColor="text1"/>
          <w:sz w:val="22"/>
        </w:rPr>
        <w:t xml:space="preserve">The planned uses are compatible with existing and allowed uses adjacent to and surrounding the property. </w:t>
      </w:r>
    </w:p>
    <w:p w14:paraId="33C296DC" w14:textId="77777777" w:rsidR="00177B6C" w:rsidRPr="00177B6C" w:rsidRDefault="00177B6C" w:rsidP="00177B6C">
      <w:pPr>
        <w:autoSpaceDE w:val="0"/>
        <w:autoSpaceDN w:val="0"/>
        <w:adjustRightInd w:val="0"/>
        <w:spacing w:after="0" w:line="240" w:lineRule="auto"/>
        <w:ind w:left="720"/>
        <w:rPr>
          <w:rFonts w:ascii="Arial" w:eastAsia="Times New Roman" w:hAnsi="Arial" w:cs="Arial"/>
          <w:color w:val="0000FF"/>
          <w:sz w:val="22"/>
        </w:rPr>
      </w:pPr>
    </w:p>
    <w:p w14:paraId="4B223DED" w14:textId="77777777" w:rsidR="00177B6C" w:rsidRPr="0018470E" w:rsidRDefault="00177B6C" w:rsidP="00C83F43">
      <w:pPr>
        <w:numPr>
          <w:ilvl w:val="0"/>
          <w:numId w:val="7"/>
        </w:numPr>
        <w:autoSpaceDE w:val="0"/>
        <w:autoSpaceDN w:val="0"/>
        <w:adjustRightInd w:val="0"/>
        <w:spacing w:after="0" w:line="240" w:lineRule="auto"/>
        <w:rPr>
          <w:rFonts w:ascii="Arial" w:eastAsia="Times New Roman" w:hAnsi="Arial" w:cs="Arial"/>
          <w:b/>
          <w:bCs/>
          <w:i/>
          <w:iCs/>
          <w:sz w:val="22"/>
        </w:rPr>
      </w:pPr>
      <w:r w:rsidRPr="0018470E">
        <w:rPr>
          <w:rFonts w:ascii="Arial" w:eastAsia="Times New Roman" w:hAnsi="Arial" w:cs="Arial"/>
          <w:b/>
          <w:bCs/>
          <w:i/>
          <w:iCs/>
          <w:sz w:val="22"/>
        </w:rPr>
        <w:t>The proposed development provides adequate consideration for any potentially detrimental use to use relationships (e.g. commercial use adjacent to single family use) and provides an appropriate transition or buffering between uses of differing intensities both on-site and off-site which may include innovative treatments of use to use relationships;</w:t>
      </w:r>
    </w:p>
    <w:p w14:paraId="7BAE9C4A" w14:textId="6A998799" w:rsidR="00177B6C" w:rsidRDefault="00177B6C" w:rsidP="00177B6C">
      <w:pPr>
        <w:autoSpaceDE w:val="0"/>
        <w:autoSpaceDN w:val="0"/>
        <w:adjustRightInd w:val="0"/>
        <w:spacing w:after="0" w:line="240" w:lineRule="auto"/>
        <w:ind w:left="720"/>
        <w:rPr>
          <w:rFonts w:ascii="Arial" w:eastAsia="Times New Roman" w:hAnsi="Arial" w:cs="Arial"/>
          <w:sz w:val="22"/>
        </w:rPr>
      </w:pPr>
      <w:r w:rsidRPr="0018470E">
        <w:rPr>
          <w:rFonts w:ascii="Arial" w:eastAsia="Times New Roman" w:hAnsi="Arial" w:cs="Arial"/>
          <w:sz w:val="22"/>
        </w:rPr>
        <w:t>No potentially detrimental adjacent land uses exist, nor are the planned uses detrimental to any existing surrounding land uses. The Plan provides adequate buffering and transitions between adjacent land uses with differing intensities and residential densities</w:t>
      </w:r>
      <w:r w:rsidR="0018470E" w:rsidRPr="0018470E">
        <w:rPr>
          <w:rFonts w:ascii="Arial" w:eastAsia="Times New Roman" w:hAnsi="Arial" w:cs="Arial"/>
          <w:sz w:val="22"/>
        </w:rPr>
        <w:t>.</w:t>
      </w:r>
    </w:p>
    <w:p w14:paraId="1EF3F38B" w14:textId="0FD2D1BF" w:rsidR="006A426F" w:rsidRDefault="006A426F" w:rsidP="00177B6C">
      <w:pPr>
        <w:autoSpaceDE w:val="0"/>
        <w:autoSpaceDN w:val="0"/>
        <w:adjustRightInd w:val="0"/>
        <w:spacing w:after="0" w:line="240" w:lineRule="auto"/>
        <w:ind w:left="720"/>
        <w:rPr>
          <w:rFonts w:ascii="Arial" w:eastAsia="Times New Roman" w:hAnsi="Arial" w:cs="Arial"/>
          <w:sz w:val="22"/>
        </w:rPr>
      </w:pPr>
    </w:p>
    <w:p w14:paraId="25C55359" w14:textId="11CE13D4" w:rsidR="006A426F" w:rsidRPr="00177B6C" w:rsidRDefault="006A426F" w:rsidP="00177B6C">
      <w:pPr>
        <w:autoSpaceDE w:val="0"/>
        <w:autoSpaceDN w:val="0"/>
        <w:adjustRightInd w:val="0"/>
        <w:spacing w:after="0" w:line="240" w:lineRule="auto"/>
        <w:ind w:left="720"/>
        <w:rPr>
          <w:rFonts w:ascii="Arial" w:eastAsia="Times New Roman" w:hAnsi="Arial" w:cs="Arial"/>
          <w:color w:val="0000FF"/>
          <w:sz w:val="22"/>
        </w:rPr>
      </w:pPr>
      <w:bookmarkStart w:id="16" w:name="_Hlk53644193"/>
      <w:r>
        <w:rPr>
          <w:rFonts w:ascii="Arial" w:eastAsia="Times New Roman" w:hAnsi="Arial" w:cs="Arial"/>
          <w:sz w:val="22"/>
        </w:rPr>
        <w:t xml:space="preserve">The site is located adjacent to US Highway 24 which is classified as a six (6) lane expressway. The proposed subdivision will </w:t>
      </w:r>
      <w:r w:rsidR="00305AC3">
        <w:rPr>
          <w:rFonts w:ascii="Arial" w:eastAsia="Times New Roman" w:hAnsi="Arial" w:cs="Arial"/>
          <w:sz w:val="22"/>
        </w:rPr>
        <w:t xml:space="preserve">not </w:t>
      </w:r>
      <w:r>
        <w:rPr>
          <w:rFonts w:ascii="Arial" w:eastAsia="Times New Roman" w:hAnsi="Arial" w:cs="Arial"/>
          <w:sz w:val="22"/>
        </w:rPr>
        <w:t xml:space="preserve">be impacted by noise generated from motor traffic. </w:t>
      </w:r>
      <w:r w:rsidR="00305AC3">
        <w:rPr>
          <w:rFonts w:ascii="Arial" w:eastAsia="Times New Roman" w:hAnsi="Arial" w:cs="Arial"/>
          <w:sz w:val="22"/>
        </w:rPr>
        <w:t xml:space="preserve">No specific </w:t>
      </w:r>
      <w:r>
        <w:rPr>
          <w:rFonts w:ascii="Arial" w:eastAsia="Times New Roman" w:hAnsi="Arial" w:cs="Arial"/>
          <w:sz w:val="22"/>
        </w:rPr>
        <w:t xml:space="preserve">sound </w:t>
      </w:r>
      <w:r w:rsidR="00305AC3">
        <w:rPr>
          <w:rFonts w:ascii="Arial" w:eastAsia="Times New Roman" w:hAnsi="Arial" w:cs="Arial"/>
          <w:sz w:val="22"/>
        </w:rPr>
        <w:t xml:space="preserve">mitigation </w:t>
      </w:r>
      <w:r>
        <w:rPr>
          <w:rFonts w:ascii="Arial" w:eastAsia="Times New Roman" w:hAnsi="Arial" w:cs="Arial"/>
          <w:sz w:val="22"/>
        </w:rPr>
        <w:t>is proposed</w:t>
      </w:r>
      <w:r w:rsidR="00305AC3">
        <w:rPr>
          <w:rFonts w:ascii="Arial" w:eastAsia="Times New Roman" w:hAnsi="Arial" w:cs="Arial"/>
          <w:sz w:val="22"/>
        </w:rPr>
        <w:t xml:space="preserve"> or required</w:t>
      </w:r>
      <w:r>
        <w:rPr>
          <w:rFonts w:ascii="Arial" w:eastAsia="Times New Roman" w:hAnsi="Arial" w:cs="Arial"/>
          <w:sz w:val="22"/>
        </w:rPr>
        <w:t xml:space="preserve"> adjacent to the expressway boundary to mitigate sound trespass and nuisance from highway operations.</w:t>
      </w:r>
    </w:p>
    <w:bookmarkEnd w:id="16"/>
    <w:p w14:paraId="74AEB200" w14:textId="77777777" w:rsidR="00177B6C" w:rsidRPr="00177B6C" w:rsidRDefault="00177B6C" w:rsidP="00177B6C">
      <w:pPr>
        <w:autoSpaceDE w:val="0"/>
        <w:autoSpaceDN w:val="0"/>
        <w:adjustRightInd w:val="0"/>
        <w:spacing w:after="0" w:line="240" w:lineRule="auto"/>
        <w:rPr>
          <w:rFonts w:ascii="Arial" w:eastAsia="Times New Roman" w:hAnsi="Arial" w:cs="Arial"/>
          <w:color w:val="0000FF"/>
          <w:sz w:val="22"/>
        </w:rPr>
      </w:pPr>
    </w:p>
    <w:p w14:paraId="6CEF9239" w14:textId="77777777" w:rsidR="00177B6C" w:rsidRPr="006B6922" w:rsidRDefault="00177B6C" w:rsidP="00C83F43">
      <w:pPr>
        <w:numPr>
          <w:ilvl w:val="0"/>
          <w:numId w:val="7"/>
        </w:numPr>
        <w:autoSpaceDE w:val="0"/>
        <w:autoSpaceDN w:val="0"/>
        <w:adjustRightInd w:val="0"/>
        <w:spacing w:after="0" w:line="240" w:lineRule="auto"/>
        <w:rPr>
          <w:rFonts w:ascii="Arial" w:eastAsia="Times New Roman" w:hAnsi="Arial" w:cs="Arial"/>
          <w:b/>
          <w:bCs/>
          <w:i/>
          <w:iCs/>
          <w:color w:val="3F3F3F" w:themeColor="text1"/>
          <w:sz w:val="22"/>
        </w:rPr>
      </w:pPr>
      <w:r w:rsidRPr="006B6922">
        <w:rPr>
          <w:rFonts w:ascii="Arial" w:eastAsia="Times New Roman" w:hAnsi="Arial" w:cs="Arial"/>
          <w:b/>
          <w:bCs/>
          <w:i/>
          <w:iCs/>
          <w:color w:val="3F3F3F" w:themeColor="text1"/>
          <w:sz w:val="22"/>
        </w:rPr>
        <w:lastRenderedPageBreak/>
        <w:t>The allowed uses, bulk requirements and required landscaping and buffering are appropriate to and compatible with the type of development, the surrounding neighborhood or area and the community;</w:t>
      </w:r>
    </w:p>
    <w:p w14:paraId="3DC98806" w14:textId="60292902" w:rsidR="00177B6C" w:rsidRPr="006B6922" w:rsidRDefault="00177B6C" w:rsidP="00177B6C">
      <w:pPr>
        <w:autoSpaceDE w:val="0"/>
        <w:autoSpaceDN w:val="0"/>
        <w:adjustRightInd w:val="0"/>
        <w:spacing w:after="0" w:line="240" w:lineRule="auto"/>
        <w:ind w:left="720"/>
        <w:rPr>
          <w:rFonts w:ascii="Arial" w:eastAsia="Times New Roman" w:hAnsi="Arial" w:cs="Arial"/>
          <w:color w:val="3F3F3F" w:themeColor="text1"/>
          <w:sz w:val="22"/>
        </w:rPr>
      </w:pPr>
      <w:r w:rsidRPr="006B6922">
        <w:rPr>
          <w:rFonts w:ascii="Arial" w:eastAsia="Times New Roman" w:hAnsi="Arial" w:cs="Arial"/>
          <w:color w:val="3F3F3F" w:themeColor="text1"/>
          <w:sz w:val="22"/>
        </w:rPr>
        <w:t xml:space="preserve">Planned uses, dimensional and bulk requirements established in the have been </w:t>
      </w:r>
      <w:r w:rsidR="0018470E">
        <w:rPr>
          <w:rFonts w:ascii="Arial" w:eastAsia="Times New Roman" w:hAnsi="Arial" w:cs="Arial"/>
          <w:color w:val="3F3F3F" w:themeColor="text1"/>
          <w:sz w:val="22"/>
        </w:rPr>
        <w:t>identified in the PUD that establish a defined uniform community character while being comparable to surrounding residential uses</w:t>
      </w:r>
      <w:r w:rsidRPr="006B6922">
        <w:rPr>
          <w:rFonts w:ascii="Arial" w:eastAsia="Times New Roman" w:hAnsi="Arial" w:cs="Arial"/>
          <w:color w:val="3F3F3F" w:themeColor="text1"/>
          <w:sz w:val="22"/>
        </w:rPr>
        <w:t xml:space="preserve">. Landscaping and buffering are appropriate and compatible with the existing </w:t>
      </w:r>
      <w:r w:rsidR="0018470E" w:rsidRPr="006B6922">
        <w:rPr>
          <w:rFonts w:ascii="Arial" w:eastAsia="Times New Roman" w:hAnsi="Arial" w:cs="Arial"/>
          <w:color w:val="3F3F3F" w:themeColor="text1"/>
          <w:sz w:val="22"/>
        </w:rPr>
        <w:t>mixed-use</w:t>
      </w:r>
      <w:r w:rsidR="006B6922" w:rsidRPr="006B6922">
        <w:rPr>
          <w:rFonts w:ascii="Arial" w:eastAsia="Times New Roman" w:hAnsi="Arial" w:cs="Arial"/>
          <w:color w:val="3F3F3F" w:themeColor="text1"/>
          <w:sz w:val="22"/>
        </w:rPr>
        <w:t xml:space="preserve"> commercial, industrial, and </w:t>
      </w:r>
      <w:r w:rsidRPr="006B6922">
        <w:rPr>
          <w:rFonts w:ascii="Arial" w:eastAsia="Times New Roman" w:hAnsi="Arial" w:cs="Arial"/>
          <w:color w:val="3F3F3F" w:themeColor="text1"/>
          <w:sz w:val="22"/>
        </w:rPr>
        <w:t xml:space="preserve">residential development </w:t>
      </w:r>
      <w:r w:rsidR="006B6922" w:rsidRPr="006B6922">
        <w:rPr>
          <w:rFonts w:ascii="Arial" w:eastAsia="Times New Roman" w:hAnsi="Arial" w:cs="Arial"/>
          <w:color w:val="3F3F3F" w:themeColor="text1"/>
          <w:sz w:val="22"/>
        </w:rPr>
        <w:t xml:space="preserve">in the immediate vicinity </w:t>
      </w:r>
      <w:r w:rsidRPr="006B6922">
        <w:rPr>
          <w:rFonts w:ascii="Arial" w:eastAsia="Times New Roman" w:hAnsi="Arial" w:cs="Arial"/>
          <w:color w:val="3F3F3F" w:themeColor="text1"/>
          <w:sz w:val="22"/>
        </w:rPr>
        <w:t xml:space="preserve">and the physical and aesthetic character of the </w:t>
      </w:r>
      <w:r w:rsidR="006B6922" w:rsidRPr="006B6922">
        <w:rPr>
          <w:rFonts w:ascii="Arial" w:eastAsia="Times New Roman" w:hAnsi="Arial" w:cs="Arial"/>
          <w:color w:val="3F3F3F" w:themeColor="text1"/>
          <w:sz w:val="22"/>
        </w:rPr>
        <w:t>contiguous area</w:t>
      </w:r>
      <w:r w:rsidRPr="006B6922">
        <w:rPr>
          <w:rFonts w:ascii="Arial" w:eastAsia="Times New Roman" w:hAnsi="Arial" w:cs="Arial"/>
          <w:color w:val="3F3F3F" w:themeColor="text1"/>
          <w:sz w:val="22"/>
        </w:rPr>
        <w:t xml:space="preserve">. </w:t>
      </w:r>
    </w:p>
    <w:p w14:paraId="777416A2" w14:textId="77777777" w:rsidR="00177B6C" w:rsidRPr="006B6922" w:rsidRDefault="00177B6C" w:rsidP="00177B6C">
      <w:pPr>
        <w:autoSpaceDE w:val="0"/>
        <w:autoSpaceDN w:val="0"/>
        <w:adjustRightInd w:val="0"/>
        <w:spacing w:after="0" w:line="240" w:lineRule="auto"/>
        <w:ind w:left="720"/>
        <w:rPr>
          <w:rFonts w:ascii="Arial" w:eastAsia="Times New Roman" w:hAnsi="Arial" w:cs="Arial"/>
          <w:color w:val="3F3F3F" w:themeColor="text1"/>
          <w:sz w:val="22"/>
        </w:rPr>
      </w:pPr>
    </w:p>
    <w:p w14:paraId="3B95377E" w14:textId="00614B00" w:rsidR="00177B6C" w:rsidRPr="006B6922" w:rsidRDefault="00177B6C" w:rsidP="00177B6C">
      <w:pPr>
        <w:autoSpaceDE w:val="0"/>
        <w:autoSpaceDN w:val="0"/>
        <w:adjustRightInd w:val="0"/>
        <w:spacing w:after="0" w:line="240" w:lineRule="auto"/>
        <w:ind w:left="720"/>
        <w:rPr>
          <w:rFonts w:ascii="Arial" w:eastAsia="Times New Roman" w:hAnsi="Arial" w:cs="Arial"/>
          <w:color w:val="3F3F3F" w:themeColor="text1"/>
          <w:sz w:val="22"/>
        </w:rPr>
      </w:pPr>
      <w:r w:rsidRPr="006B6922">
        <w:rPr>
          <w:rFonts w:ascii="Arial" w:eastAsia="Times New Roman" w:hAnsi="Arial" w:cs="Arial"/>
          <w:color w:val="3F3F3F" w:themeColor="text1"/>
          <w:sz w:val="22"/>
        </w:rPr>
        <w:t xml:space="preserve">Allowed and permitted uses include, but are not necessarily limited to, detached dwellings, mail kiosks, trail corridors and linkages, development signage, pedestrian walkways and paths, public sidewalks, public rights-of-way, fencing, stormwater facilities, open spaces, landscaping improvements, and park spaces with associated equipment and improvements. </w:t>
      </w:r>
    </w:p>
    <w:p w14:paraId="667EB350" w14:textId="77777777" w:rsidR="00177B6C" w:rsidRPr="006B6922" w:rsidRDefault="00177B6C" w:rsidP="00177B6C">
      <w:pPr>
        <w:autoSpaceDE w:val="0"/>
        <w:autoSpaceDN w:val="0"/>
        <w:adjustRightInd w:val="0"/>
        <w:spacing w:after="0" w:line="240" w:lineRule="auto"/>
        <w:rPr>
          <w:rFonts w:ascii="Arial" w:eastAsia="Times New Roman" w:hAnsi="Arial" w:cs="Arial"/>
          <w:color w:val="3F3F3F" w:themeColor="text1"/>
          <w:sz w:val="22"/>
        </w:rPr>
      </w:pPr>
    </w:p>
    <w:p w14:paraId="25B1FC66" w14:textId="77777777" w:rsidR="00177B6C" w:rsidRPr="00D126CD" w:rsidRDefault="00177B6C" w:rsidP="00C83F43">
      <w:pPr>
        <w:numPr>
          <w:ilvl w:val="0"/>
          <w:numId w:val="7"/>
        </w:numPr>
        <w:autoSpaceDE w:val="0"/>
        <w:autoSpaceDN w:val="0"/>
        <w:adjustRightInd w:val="0"/>
        <w:spacing w:after="0" w:line="240" w:lineRule="auto"/>
        <w:rPr>
          <w:rFonts w:ascii="Arial" w:eastAsia="Times New Roman" w:hAnsi="Arial" w:cs="Arial"/>
          <w:b/>
          <w:bCs/>
          <w:i/>
          <w:iCs/>
          <w:sz w:val="22"/>
        </w:rPr>
      </w:pPr>
      <w:r w:rsidRPr="00D126CD">
        <w:rPr>
          <w:rFonts w:ascii="Arial" w:eastAsia="Times New Roman" w:hAnsi="Arial" w:cs="Arial"/>
          <w:b/>
          <w:bCs/>
          <w:i/>
          <w:iCs/>
          <w:sz w:val="22"/>
        </w:rPr>
        <w:t>Areas with unique or significant historical, cultural, recreational, aesthetic or natural features are preserved and incorporated into the design of the project;</w:t>
      </w:r>
    </w:p>
    <w:p w14:paraId="382CA3F4" w14:textId="64074C3B" w:rsidR="00177B6C" w:rsidRPr="0018470E" w:rsidRDefault="00D126CD" w:rsidP="00177B6C">
      <w:pPr>
        <w:autoSpaceDE w:val="0"/>
        <w:autoSpaceDN w:val="0"/>
        <w:adjustRightInd w:val="0"/>
        <w:spacing w:after="0" w:line="240" w:lineRule="auto"/>
        <w:ind w:left="720"/>
        <w:rPr>
          <w:rFonts w:ascii="Arial" w:eastAsia="Times New Roman" w:hAnsi="Arial" w:cs="Arial"/>
          <w:sz w:val="22"/>
        </w:rPr>
      </w:pPr>
      <w:r>
        <w:rPr>
          <w:rFonts w:ascii="Arial" w:eastAsia="Times New Roman" w:hAnsi="Arial" w:cs="Arial"/>
          <w:sz w:val="22"/>
        </w:rPr>
        <w:t xml:space="preserve">No areas </w:t>
      </w:r>
      <w:r w:rsidR="00177B6C" w:rsidRPr="00D126CD">
        <w:rPr>
          <w:rFonts w:ascii="Arial" w:eastAsia="Times New Roman" w:hAnsi="Arial" w:cs="Arial"/>
          <w:sz w:val="22"/>
        </w:rPr>
        <w:t xml:space="preserve">with unique or significant features </w:t>
      </w:r>
      <w:r>
        <w:rPr>
          <w:rFonts w:ascii="Arial" w:eastAsia="Times New Roman" w:hAnsi="Arial" w:cs="Arial"/>
          <w:sz w:val="22"/>
        </w:rPr>
        <w:t>impact the site.</w:t>
      </w:r>
      <w:r w:rsidR="00177B6C" w:rsidRPr="0018470E">
        <w:rPr>
          <w:rFonts w:ascii="Arial" w:eastAsia="Times New Roman" w:hAnsi="Arial" w:cs="Arial"/>
          <w:sz w:val="22"/>
        </w:rPr>
        <w:t xml:space="preserve"> </w:t>
      </w:r>
    </w:p>
    <w:p w14:paraId="239AABBF" w14:textId="77777777" w:rsidR="00177B6C" w:rsidRPr="00177B6C" w:rsidRDefault="00177B6C" w:rsidP="00177B6C">
      <w:pPr>
        <w:autoSpaceDE w:val="0"/>
        <w:autoSpaceDN w:val="0"/>
        <w:adjustRightInd w:val="0"/>
        <w:spacing w:after="0" w:line="240" w:lineRule="auto"/>
        <w:ind w:left="720"/>
        <w:rPr>
          <w:rFonts w:ascii="Arial" w:eastAsia="Times New Roman" w:hAnsi="Arial" w:cs="Arial"/>
          <w:color w:val="0000FF"/>
          <w:sz w:val="22"/>
        </w:rPr>
      </w:pPr>
    </w:p>
    <w:p w14:paraId="769266EE" w14:textId="77777777" w:rsidR="00177B6C" w:rsidRPr="0018470E" w:rsidRDefault="00177B6C" w:rsidP="00C83F43">
      <w:pPr>
        <w:numPr>
          <w:ilvl w:val="0"/>
          <w:numId w:val="7"/>
        </w:numPr>
        <w:autoSpaceDE w:val="0"/>
        <w:autoSpaceDN w:val="0"/>
        <w:adjustRightInd w:val="0"/>
        <w:spacing w:after="0" w:line="240" w:lineRule="auto"/>
        <w:rPr>
          <w:rFonts w:ascii="Arial" w:eastAsia="Times New Roman" w:hAnsi="Arial" w:cs="Arial"/>
          <w:b/>
          <w:bCs/>
          <w:i/>
          <w:iCs/>
          <w:sz w:val="22"/>
        </w:rPr>
      </w:pPr>
      <w:r w:rsidRPr="0018470E">
        <w:rPr>
          <w:rFonts w:ascii="Arial" w:eastAsia="Times New Roman" w:hAnsi="Arial" w:cs="Arial"/>
          <w:b/>
          <w:bCs/>
          <w:i/>
          <w:iCs/>
          <w:sz w:val="22"/>
        </w:rPr>
        <w:t>Open spaces and trails are integrated into the development plan to serve as amenities to residents and provide a reasonable walking and biking opportunities;</w:t>
      </w:r>
    </w:p>
    <w:p w14:paraId="7AE60175" w14:textId="1F5D408C" w:rsidR="003C1F1B" w:rsidRPr="00FB7563" w:rsidRDefault="00177B6C" w:rsidP="00177B6C">
      <w:pPr>
        <w:autoSpaceDE w:val="0"/>
        <w:autoSpaceDN w:val="0"/>
        <w:adjustRightInd w:val="0"/>
        <w:spacing w:after="0" w:line="240" w:lineRule="auto"/>
        <w:ind w:left="720"/>
        <w:rPr>
          <w:rFonts w:ascii="Arial" w:eastAsia="Times New Roman" w:hAnsi="Arial" w:cs="Arial"/>
          <w:sz w:val="22"/>
        </w:rPr>
      </w:pPr>
      <w:r w:rsidRPr="00FB7563">
        <w:rPr>
          <w:rFonts w:ascii="Arial" w:eastAsia="Times New Roman" w:hAnsi="Arial" w:cs="Arial"/>
          <w:sz w:val="22"/>
        </w:rPr>
        <w:t>Open spaces and</w:t>
      </w:r>
      <w:r w:rsidR="008420D0" w:rsidRPr="00FB7563">
        <w:rPr>
          <w:rFonts w:ascii="Arial" w:eastAsia="Times New Roman" w:hAnsi="Arial" w:cs="Arial"/>
          <w:sz w:val="22"/>
        </w:rPr>
        <w:t xml:space="preserve"> </w:t>
      </w:r>
      <w:r w:rsidRPr="00FB7563">
        <w:rPr>
          <w:rFonts w:ascii="Arial" w:eastAsia="Times New Roman" w:hAnsi="Arial" w:cs="Arial"/>
          <w:sz w:val="22"/>
        </w:rPr>
        <w:t xml:space="preserve">pedestrian access have been provided via </w:t>
      </w:r>
      <w:r w:rsidR="008420D0" w:rsidRPr="00FB7563">
        <w:rPr>
          <w:rFonts w:ascii="Arial" w:eastAsia="Times New Roman" w:hAnsi="Arial" w:cs="Arial"/>
          <w:sz w:val="22"/>
        </w:rPr>
        <w:t xml:space="preserve">an internal private sidewalk and pedestrian path </w:t>
      </w:r>
      <w:r w:rsidRPr="00FB7563">
        <w:rPr>
          <w:rFonts w:ascii="Arial" w:eastAsia="Times New Roman" w:hAnsi="Arial" w:cs="Arial"/>
          <w:sz w:val="22"/>
        </w:rPr>
        <w:t xml:space="preserve">network throughout the subdivision. These spaces and paths are planned to provide maximum access for </w:t>
      </w:r>
      <w:r w:rsidR="00EE5F3E" w:rsidRPr="00FB7563">
        <w:rPr>
          <w:rFonts w:ascii="Arial" w:eastAsia="Times New Roman" w:hAnsi="Arial" w:cs="Arial"/>
          <w:sz w:val="22"/>
        </w:rPr>
        <w:t>Meadowbrook Park</w:t>
      </w:r>
      <w:r w:rsidRPr="00FB7563">
        <w:rPr>
          <w:rFonts w:ascii="Arial" w:eastAsia="Times New Roman" w:hAnsi="Arial" w:cs="Arial"/>
          <w:sz w:val="22"/>
        </w:rPr>
        <w:t xml:space="preserve"> residents to the </w:t>
      </w:r>
      <w:r w:rsidR="008420D0" w:rsidRPr="00FB7563">
        <w:rPr>
          <w:rFonts w:ascii="Arial" w:eastAsia="Times New Roman" w:hAnsi="Arial" w:cs="Arial"/>
          <w:sz w:val="22"/>
        </w:rPr>
        <w:t>1.949</w:t>
      </w:r>
      <w:r w:rsidRPr="00FB7563">
        <w:rPr>
          <w:rFonts w:ascii="Arial" w:eastAsia="Times New Roman" w:hAnsi="Arial" w:cs="Arial"/>
          <w:sz w:val="22"/>
        </w:rPr>
        <w:t xml:space="preserve"> AC of open space within the filing</w:t>
      </w:r>
      <w:r w:rsidR="008420D0" w:rsidRPr="00FB7563">
        <w:rPr>
          <w:rFonts w:ascii="Arial" w:eastAsia="Times New Roman" w:hAnsi="Arial" w:cs="Arial"/>
          <w:sz w:val="22"/>
        </w:rPr>
        <w:t xml:space="preserve">, </w:t>
      </w:r>
      <w:r w:rsidRPr="00FB7563">
        <w:rPr>
          <w:rFonts w:ascii="Arial" w:eastAsia="Times New Roman" w:hAnsi="Arial" w:cs="Arial"/>
          <w:sz w:val="22"/>
        </w:rPr>
        <w:t xml:space="preserve">community and public access to </w:t>
      </w:r>
      <w:r w:rsidR="008420D0" w:rsidRPr="00FB7563">
        <w:rPr>
          <w:rFonts w:ascii="Arial" w:eastAsia="Times New Roman" w:hAnsi="Arial" w:cs="Arial"/>
          <w:sz w:val="22"/>
        </w:rPr>
        <w:t xml:space="preserve">the </w:t>
      </w:r>
      <w:r w:rsidRPr="00FB7563">
        <w:rPr>
          <w:rFonts w:ascii="Arial" w:eastAsia="Times New Roman" w:hAnsi="Arial" w:cs="Arial"/>
          <w:sz w:val="22"/>
        </w:rPr>
        <w:t>open space network</w:t>
      </w:r>
      <w:r w:rsidR="008420D0" w:rsidRPr="00FB7563">
        <w:rPr>
          <w:rFonts w:ascii="Arial" w:eastAsia="Times New Roman" w:hAnsi="Arial" w:cs="Arial"/>
          <w:sz w:val="22"/>
        </w:rPr>
        <w:t xml:space="preserve">, and connections to </w:t>
      </w:r>
      <w:r w:rsidRPr="00FB7563">
        <w:rPr>
          <w:rFonts w:ascii="Arial" w:eastAsia="Times New Roman" w:hAnsi="Arial" w:cs="Arial"/>
          <w:sz w:val="22"/>
        </w:rPr>
        <w:t xml:space="preserve">the </w:t>
      </w:r>
      <w:r w:rsidR="003C1F1B" w:rsidRPr="00FB7563">
        <w:rPr>
          <w:rFonts w:ascii="Arial" w:eastAsia="Times New Roman" w:hAnsi="Arial" w:cs="Arial"/>
          <w:sz w:val="22"/>
        </w:rPr>
        <w:t xml:space="preserve">nearby </w:t>
      </w:r>
      <w:r w:rsidR="008420D0" w:rsidRPr="00FB7563">
        <w:rPr>
          <w:rFonts w:ascii="Arial" w:eastAsia="Times New Roman" w:hAnsi="Arial" w:cs="Arial"/>
          <w:sz w:val="22"/>
        </w:rPr>
        <w:t>County</w:t>
      </w:r>
      <w:r w:rsidRPr="00FB7563">
        <w:rPr>
          <w:rFonts w:ascii="Arial" w:eastAsia="Times New Roman" w:hAnsi="Arial" w:cs="Arial"/>
          <w:sz w:val="22"/>
        </w:rPr>
        <w:t xml:space="preserve"> Trail network adjacent to the </w:t>
      </w:r>
      <w:r w:rsidR="00EE5F3E" w:rsidRPr="00FB7563">
        <w:rPr>
          <w:rFonts w:ascii="Arial" w:eastAsia="Times New Roman" w:hAnsi="Arial" w:cs="Arial"/>
          <w:sz w:val="22"/>
        </w:rPr>
        <w:t>Meadowbrook Park</w:t>
      </w:r>
      <w:r w:rsidRPr="00FB7563">
        <w:rPr>
          <w:rFonts w:ascii="Arial" w:eastAsia="Times New Roman" w:hAnsi="Arial" w:cs="Arial"/>
          <w:sz w:val="22"/>
        </w:rPr>
        <w:t xml:space="preserve"> boundaries. </w:t>
      </w:r>
      <w:r w:rsidR="008D0CF6" w:rsidRPr="00FB7563">
        <w:rPr>
          <w:rFonts w:ascii="Arial" w:eastAsia="Times New Roman" w:hAnsi="Arial" w:cs="Arial"/>
          <w:sz w:val="22"/>
        </w:rPr>
        <w:t>(see attached Trail Master Plan for details)</w:t>
      </w:r>
    </w:p>
    <w:p w14:paraId="06CC44A6" w14:textId="77777777" w:rsidR="003C1F1B" w:rsidRPr="00492885" w:rsidRDefault="003C1F1B" w:rsidP="00177B6C">
      <w:pPr>
        <w:autoSpaceDE w:val="0"/>
        <w:autoSpaceDN w:val="0"/>
        <w:adjustRightInd w:val="0"/>
        <w:spacing w:after="0" w:line="240" w:lineRule="auto"/>
        <w:ind w:left="720"/>
        <w:rPr>
          <w:rFonts w:ascii="Arial" w:eastAsia="Times New Roman" w:hAnsi="Arial" w:cs="Arial"/>
          <w:sz w:val="22"/>
          <w:highlight w:val="green"/>
        </w:rPr>
      </w:pPr>
    </w:p>
    <w:p w14:paraId="16C0F291" w14:textId="77777777" w:rsidR="00177B6C" w:rsidRPr="003C1F1B" w:rsidRDefault="00177B6C" w:rsidP="00C83F43">
      <w:pPr>
        <w:numPr>
          <w:ilvl w:val="0"/>
          <w:numId w:val="7"/>
        </w:numPr>
        <w:autoSpaceDE w:val="0"/>
        <w:autoSpaceDN w:val="0"/>
        <w:adjustRightInd w:val="0"/>
        <w:spacing w:after="0" w:line="240" w:lineRule="auto"/>
        <w:rPr>
          <w:rFonts w:ascii="Arial" w:eastAsia="Times New Roman" w:hAnsi="Arial" w:cs="Arial"/>
          <w:b/>
          <w:bCs/>
          <w:i/>
          <w:iCs/>
          <w:sz w:val="22"/>
        </w:rPr>
      </w:pPr>
      <w:r w:rsidRPr="003C1F1B">
        <w:rPr>
          <w:rFonts w:ascii="Arial" w:eastAsia="Times New Roman" w:hAnsi="Arial" w:cs="Arial"/>
          <w:b/>
          <w:bCs/>
          <w:i/>
          <w:iCs/>
          <w:sz w:val="22"/>
        </w:rPr>
        <w:t>The proposed development will not overburden the capacities of existing or planned roads, utilities and other public facilities (e.g., fire protection, police protection, emergency services, and water and sanitation), and the required public services and facilities will be provided to support the development when needed;</w:t>
      </w:r>
    </w:p>
    <w:p w14:paraId="5CA33B3A" w14:textId="77777777" w:rsidR="009F5A2F" w:rsidRDefault="00177B6C" w:rsidP="00177B6C">
      <w:pPr>
        <w:autoSpaceDE w:val="0"/>
        <w:autoSpaceDN w:val="0"/>
        <w:adjustRightInd w:val="0"/>
        <w:spacing w:after="0" w:line="240" w:lineRule="auto"/>
        <w:ind w:left="720"/>
        <w:rPr>
          <w:rFonts w:ascii="Arial" w:eastAsia="Times New Roman" w:hAnsi="Arial" w:cs="Arial"/>
          <w:sz w:val="22"/>
        </w:rPr>
      </w:pPr>
      <w:r w:rsidRPr="003C1F1B">
        <w:rPr>
          <w:rFonts w:ascii="Arial" w:eastAsia="Times New Roman" w:hAnsi="Arial" w:cs="Arial"/>
          <w:sz w:val="22"/>
        </w:rPr>
        <w:t xml:space="preserve">Existing major roads and infrastructure facilities (including wet/dry utilities) within </w:t>
      </w:r>
      <w:r w:rsidR="004817B0" w:rsidRPr="003C1F1B">
        <w:rPr>
          <w:rFonts w:ascii="Arial" w:eastAsia="Times New Roman" w:hAnsi="Arial" w:cs="Arial"/>
          <w:sz w:val="22"/>
        </w:rPr>
        <w:t>Meadowbrook Park</w:t>
      </w:r>
      <w:r w:rsidRPr="003C1F1B">
        <w:rPr>
          <w:rFonts w:ascii="Arial" w:eastAsia="Times New Roman" w:hAnsi="Arial" w:cs="Arial"/>
          <w:sz w:val="22"/>
        </w:rPr>
        <w:t xml:space="preserve"> have been planned to meet the demand of the densities proposed with this PUD. The project area will be served by more than two (2) points of </w:t>
      </w:r>
      <w:r w:rsidR="001C0FB2">
        <w:rPr>
          <w:rFonts w:ascii="Arial" w:eastAsia="Times New Roman" w:hAnsi="Arial" w:cs="Arial"/>
          <w:sz w:val="22"/>
        </w:rPr>
        <w:t xml:space="preserve">access to </w:t>
      </w:r>
      <w:r w:rsidRPr="003C1F1B">
        <w:rPr>
          <w:rFonts w:ascii="Arial" w:eastAsia="Times New Roman" w:hAnsi="Arial" w:cs="Arial"/>
          <w:sz w:val="22"/>
        </w:rPr>
        <w:t xml:space="preserve">public </w:t>
      </w:r>
      <w:r w:rsidR="001C0FB2">
        <w:rPr>
          <w:rFonts w:ascii="Arial" w:eastAsia="Times New Roman" w:hAnsi="Arial" w:cs="Arial"/>
          <w:sz w:val="22"/>
        </w:rPr>
        <w:t>roads from internal private streets.</w:t>
      </w:r>
      <w:r w:rsidR="001C0FB2" w:rsidRPr="003C1F1B">
        <w:rPr>
          <w:rFonts w:ascii="Arial" w:eastAsia="Times New Roman" w:hAnsi="Arial" w:cs="Arial"/>
          <w:sz w:val="22"/>
        </w:rPr>
        <w:t xml:space="preserve"> </w:t>
      </w:r>
    </w:p>
    <w:p w14:paraId="6BC66851" w14:textId="77777777" w:rsidR="009F5A2F" w:rsidRDefault="009F5A2F" w:rsidP="00177B6C">
      <w:pPr>
        <w:autoSpaceDE w:val="0"/>
        <w:autoSpaceDN w:val="0"/>
        <w:adjustRightInd w:val="0"/>
        <w:spacing w:after="0" w:line="240" w:lineRule="auto"/>
        <w:ind w:left="720"/>
        <w:rPr>
          <w:rFonts w:ascii="Arial" w:eastAsia="Times New Roman" w:hAnsi="Arial" w:cs="Arial"/>
          <w:sz w:val="22"/>
        </w:rPr>
      </w:pPr>
    </w:p>
    <w:p w14:paraId="1863CF9F" w14:textId="234D45BF" w:rsidR="009F5A2F" w:rsidRPr="009F5A2F" w:rsidRDefault="009F5A2F" w:rsidP="009F5A2F">
      <w:pPr>
        <w:autoSpaceDE w:val="0"/>
        <w:autoSpaceDN w:val="0"/>
        <w:adjustRightInd w:val="0"/>
        <w:spacing w:after="0" w:line="240" w:lineRule="auto"/>
        <w:ind w:left="720"/>
        <w:rPr>
          <w:rFonts w:ascii="Arial" w:eastAsia="Times New Roman" w:hAnsi="Arial" w:cs="Arial"/>
          <w:sz w:val="22"/>
        </w:rPr>
      </w:pPr>
      <w:r w:rsidRPr="009F5A2F">
        <w:rPr>
          <w:rFonts w:ascii="Arial" w:eastAsia="Times New Roman" w:hAnsi="Arial" w:cs="Arial"/>
          <w:sz w:val="22"/>
        </w:rPr>
        <w:t xml:space="preserve">The intersection of SH-94 and US-24 is projected to operate poorly in 2025 with the existing intersection configuration.  Therefore, US-24 may need to provide three through lanes in each direction through this intersection.  It is recommended that a third northeast bound through lane along US-24 be designated while constructing a separate 600-foot plus 225-foot taper right turn lane to maintain free right turn </w:t>
      </w:r>
      <w:r w:rsidRPr="009F5A2F">
        <w:rPr>
          <w:rFonts w:ascii="Arial" w:eastAsia="Times New Roman" w:hAnsi="Arial" w:cs="Arial"/>
          <w:sz w:val="22"/>
        </w:rPr>
        <w:lastRenderedPageBreak/>
        <w:t xml:space="preserve">movements to eastbound SH-94.  The third southwest bound through lane along US-24 can be designated by absorbing the existing right turn lane.  The six-lane section of US-24 can occur between the Peterson Road interchange to the west and transition back to a four-lane roadway east of SH-94.  In addition to these improvements, it is recommended that </w:t>
      </w:r>
      <w:r>
        <w:rPr>
          <w:rFonts w:ascii="Arial" w:eastAsia="Times New Roman" w:hAnsi="Arial" w:cs="Arial"/>
          <w:sz w:val="22"/>
        </w:rPr>
        <w:t xml:space="preserve">a </w:t>
      </w:r>
      <w:r w:rsidRPr="009F5A2F">
        <w:rPr>
          <w:rFonts w:ascii="Arial" w:eastAsia="Times New Roman" w:hAnsi="Arial" w:cs="Arial"/>
          <w:sz w:val="22"/>
        </w:rPr>
        <w:t>935-foot plus 225-foot taper dual left turn lanes be provided on northeast bound US-24 for the turn to Newt Drive.  The area for these dual lefts is presently mostly available; however, the lane is striped out which will require restriping and a slight extension may also need to be constructed.  A traffic signal modification will be required at the intersection to incorporate these improvements.</w:t>
      </w:r>
    </w:p>
    <w:p w14:paraId="4820C45A" w14:textId="77777777" w:rsidR="009F5A2F" w:rsidRPr="009F5A2F" w:rsidRDefault="009F5A2F" w:rsidP="009F5A2F">
      <w:pPr>
        <w:autoSpaceDE w:val="0"/>
        <w:autoSpaceDN w:val="0"/>
        <w:adjustRightInd w:val="0"/>
        <w:spacing w:after="0" w:line="240" w:lineRule="auto"/>
        <w:ind w:left="720"/>
        <w:rPr>
          <w:rFonts w:ascii="Arial" w:eastAsia="Times New Roman" w:hAnsi="Arial" w:cs="Arial"/>
          <w:sz w:val="22"/>
        </w:rPr>
      </w:pPr>
    </w:p>
    <w:p w14:paraId="2C199660" w14:textId="77777777" w:rsidR="009F5A2F" w:rsidRPr="009F5A2F" w:rsidRDefault="009F5A2F" w:rsidP="009F5A2F">
      <w:pPr>
        <w:autoSpaceDE w:val="0"/>
        <w:autoSpaceDN w:val="0"/>
        <w:adjustRightInd w:val="0"/>
        <w:spacing w:after="0" w:line="240" w:lineRule="auto"/>
        <w:ind w:left="720"/>
        <w:rPr>
          <w:rFonts w:ascii="Arial" w:eastAsia="Times New Roman" w:hAnsi="Arial" w:cs="Arial"/>
          <w:sz w:val="22"/>
        </w:rPr>
      </w:pPr>
      <w:r w:rsidRPr="009F5A2F">
        <w:rPr>
          <w:rFonts w:ascii="Arial" w:eastAsia="Times New Roman" w:hAnsi="Arial" w:cs="Arial"/>
          <w:sz w:val="22"/>
        </w:rPr>
        <w:t xml:space="preserve">Meadowbrook Parkway will be extended westward along the plan frontage from the existing Newt Drive/Highway 94/Meadowbrook Parkway “T” as an offsite improvement. The TIS recommends that this roadway be designated as a three-lane roadway with a center two-way left turn lane.   </w:t>
      </w:r>
    </w:p>
    <w:p w14:paraId="6CAAA701" w14:textId="77777777" w:rsidR="009F5A2F" w:rsidRPr="009F5A2F" w:rsidRDefault="009F5A2F" w:rsidP="009F5A2F">
      <w:pPr>
        <w:autoSpaceDE w:val="0"/>
        <w:autoSpaceDN w:val="0"/>
        <w:adjustRightInd w:val="0"/>
        <w:spacing w:after="0" w:line="240" w:lineRule="auto"/>
        <w:ind w:left="720"/>
        <w:rPr>
          <w:rFonts w:ascii="Arial" w:eastAsia="Times New Roman" w:hAnsi="Arial" w:cs="Arial"/>
          <w:sz w:val="22"/>
        </w:rPr>
      </w:pPr>
    </w:p>
    <w:p w14:paraId="69D5D22A" w14:textId="77777777" w:rsidR="009F5A2F" w:rsidRPr="009F5A2F" w:rsidRDefault="009F5A2F" w:rsidP="009F5A2F">
      <w:pPr>
        <w:autoSpaceDE w:val="0"/>
        <w:autoSpaceDN w:val="0"/>
        <w:adjustRightInd w:val="0"/>
        <w:spacing w:after="0" w:line="240" w:lineRule="auto"/>
        <w:ind w:left="720"/>
        <w:rPr>
          <w:rFonts w:ascii="Arial" w:eastAsia="Times New Roman" w:hAnsi="Arial" w:cs="Arial"/>
          <w:sz w:val="22"/>
        </w:rPr>
      </w:pPr>
      <w:r w:rsidRPr="009F5A2F">
        <w:rPr>
          <w:rFonts w:ascii="Arial" w:eastAsia="Times New Roman" w:hAnsi="Arial" w:cs="Arial"/>
          <w:sz w:val="22"/>
        </w:rPr>
        <w:t>According to the TIS, in 2040, “[At] the SH-94 and Marksheffel Road intersection, dual eastbound left turn lanes operating with protected only phasing may be needed to provide acceptable operations”.</w:t>
      </w:r>
    </w:p>
    <w:p w14:paraId="4AEC7863" w14:textId="77777777" w:rsidR="009F5A2F" w:rsidRPr="009F5A2F" w:rsidRDefault="009F5A2F" w:rsidP="009F5A2F">
      <w:pPr>
        <w:autoSpaceDE w:val="0"/>
        <w:autoSpaceDN w:val="0"/>
        <w:adjustRightInd w:val="0"/>
        <w:spacing w:after="0" w:line="240" w:lineRule="auto"/>
        <w:ind w:left="720"/>
        <w:rPr>
          <w:rFonts w:ascii="Arial" w:eastAsia="Times New Roman" w:hAnsi="Arial" w:cs="Arial"/>
          <w:sz w:val="22"/>
        </w:rPr>
      </w:pPr>
    </w:p>
    <w:p w14:paraId="6CD353B7" w14:textId="77777777" w:rsidR="009F5A2F" w:rsidRPr="009F5A2F" w:rsidRDefault="009F5A2F" w:rsidP="009F5A2F">
      <w:pPr>
        <w:autoSpaceDE w:val="0"/>
        <w:autoSpaceDN w:val="0"/>
        <w:adjustRightInd w:val="0"/>
        <w:spacing w:after="0" w:line="240" w:lineRule="auto"/>
        <w:ind w:left="720"/>
        <w:rPr>
          <w:rFonts w:ascii="Arial" w:eastAsia="Times New Roman" w:hAnsi="Arial" w:cs="Arial"/>
          <w:sz w:val="22"/>
        </w:rPr>
      </w:pPr>
      <w:r w:rsidRPr="009F5A2F">
        <w:rPr>
          <w:rFonts w:ascii="Arial" w:eastAsia="Times New Roman" w:hAnsi="Arial" w:cs="Arial"/>
          <w:sz w:val="22"/>
        </w:rPr>
        <w:t xml:space="preserve">All on-site and off-site roadway, signing, striping, and signal improvements shall be </w:t>
      </w:r>
    </w:p>
    <w:p w14:paraId="023F86F3" w14:textId="77777777" w:rsidR="009F5A2F" w:rsidRPr="009F5A2F" w:rsidRDefault="009F5A2F" w:rsidP="009F5A2F">
      <w:pPr>
        <w:autoSpaceDE w:val="0"/>
        <w:autoSpaceDN w:val="0"/>
        <w:adjustRightInd w:val="0"/>
        <w:spacing w:after="0" w:line="240" w:lineRule="auto"/>
        <w:ind w:left="720"/>
        <w:rPr>
          <w:rFonts w:ascii="Arial" w:eastAsia="Times New Roman" w:hAnsi="Arial" w:cs="Arial"/>
          <w:sz w:val="22"/>
        </w:rPr>
      </w:pPr>
      <w:r w:rsidRPr="009F5A2F">
        <w:rPr>
          <w:rFonts w:ascii="Arial" w:eastAsia="Times New Roman" w:hAnsi="Arial" w:cs="Arial"/>
          <w:sz w:val="22"/>
        </w:rPr>
        <w:t xml:space="preserve">incorporated into the Civil Drawings, and conform to El Paso County and/or CDOT </w:t>
      </w:r>
    </w:p>
    <w:p w14:paraId="5A28C84E" w14:textId="77777777" w:rsidR="009F5A2F" w:rsidRPr="009F5A2F" w:rsidRDefault="009F5A2F" w:rsidP="009F5A2F">
      <w:pPr>
        <w:autoSpaceDE w:val="0"/>
        <w:autoSpaceDN w:val="0"/>
        <w:adjustRightInd w:val="0"/>
        <w:spacing w:after="0" w:line="240" w:lineRule="auto"/>
        <w:ind w:left="720"/>
        <w:rPr>
          <w:rFonts w:ascii="Arial" w:eastAsia="Times New Roman" w:hAnsi="Arial" w:cs="Arial"/>
          <w:sz w:val="22"/>
        </w:rPr>
      </w:pPr>
      <w:r w:rsidRPr="009F5A2F">
        <w:rPr>
          <w:rFonts w:ascii="Arial" w:eastAsia="Times New Roman" w:hAnsi="Arial" w:cs="Arial"/>
          <w:sz w:val="22"/>
        </w:rPr>
        <w:t xml:space="preserve">standards as applicable, as well as the Manual on Uniform Traffic Control Devices – </w:t>
      </w:r>
    </w:p>
    <w:p w14:paraId="699942BC" w14:textId="77777777" w:rsidR="009F5A2F" w:rsidRPr="009F5A2F" w:rsidRDefault="009F5A2F" w:rsidP="009F5A2F">
      <w:pPr>
        <w:autoSpaceDE w:val="0"/>
        <w:autoSpaceDN w:val="0"/>
        <w:adjustRightInd w:val="0"/>
        <w:spacing w:after="0" w:line="240" w:lineRule="auto"/>
        <w:ind w:left="720"/>
        <w:rPr>
          <w:rFonts w:ascii="Arial" w:eastAsia="Times New Roman" w:hAnsi="Arial" w:cs="Arial"/>
          <w:sz w:val="22"/>
        </w:rPr>
      </w:pPr>
      <w:r w:rsidRPr="009F5A2F">
        <w:rPr>
          <w:rFonts w:ascii="Arial" w:eastAsia="Times New Roman" w:hAnsi="Arial" w:cs="Arial"/>
          <w:sz w:val="22"/>
        </w:rPr>
        <w:t>2009 Edition (MUTCD).</w:t>
      </w:r>
    </w:p>
    <w:p w14:paraId="40C30126" w14:textId="77777777" w:rsidR="009F5A2F" w:rsidRDefault="009F5A2F" w:rsidP="00177B6C">
      <w:pPr>
        <w:autoSpaceDE w:val="0"/>
        <w:autoSpaceDN w:val="0"/>
        <w:adjustRightInd w:val="0"/>
        <w:spacing w:after="0" w:line="240" w:lineRule="auto"/>
        <w:ind w:left="720"/>
        <w:rPr>
          <w:rFonts w:ascii="Arial" w:eastAsia="Times New Roman" w:hAnsi="Arial" w:cs="Arial"/>
          <w:sz w:val="22"/>
        </w:rPr>
      </w:pPr>
    </w:p>
    <w:p w14:paraId="3EF5AF4A" w14:textId="77777777" w:rsidR="009F5A2F" w:rsidRDefault="009F5A2F" w:rsidP="00177B6C">
      <w:pPr>
        <w:autoSpaceDE w:val="0"/>
        <w:autoSpaceDN w:val="0"/>
        <w:adjustRightInd w:val="0"/>
        <w:spacing w:after="0" w:line="240" w:lineRule="auto"/>
        <w:ind w:left="720"/>
        <w:rPr>
          <w:rFonts w:ascii="Arial" w:eastAsia="Times New Roman" w:hAnsi="Arial" w:cs="Arial"/>
          <w:sz w:val="22"/>
        </w:rPr>
      </w:pPr>
    </w:p>
    <w:p w14:paraId="03266EA2" w14:textId="140FD89D" w:rsidR="00177B6C" w:rsidRPr="003C1F1B" w:rsidRDefault="00177B6C" w:rsidP="00177B6C">
      <w:pPr>
        <w:autoSpaceDE w:val="0"/>
        <w:autoSpaceDN w:val="0"/>
        <w:adjustRightInd w:val="0"/>
        <w:spacing w:after="0" w:line="240" w:lineRule="auto"/>
        <w:ind w:left="720"/>
        <w:rPr>
          <w:rFonts w:ascii="Arial" w:eastAsia="Times New Roman" w:hAnsi="Arial" w:cs="Arial"/>
          <w:sz w:val="22"/>
        </w:rPr>
      </w:pPr>
      <w:r w:rsidRPr="003C1F1B">
        <w:rPr>
          <w:rFonts w:ascii="Arial" w:eastAsia="Times New Roman" w:hAnsi="Arial" w:cs="Arial"/>
          <w:sz w:val="22"/>
        </w:rPr>
        <w:t>The following letters of service commitment have been received and provided in support of this development application:</w:t>
      </w:r>
    </w:p>
    <w:p w14:paraId="746EFB0A" w14:textId="77777777" w:rsidR="00177B6C" w:rsidRPr="003C1F1B" w:rsidRDefault="00177B6C" w:rsidP="00C83F43">
      <w:pPr>
        <w:numPr>
          <w:ilvl w:val="1"/>
          <w:numId w:val="7"/>
        </w:numPr>
        <w:autoSpaceDE w:val="0"/>
        <w:autoSpaceDN w:val="0"/>
        <w:adjustRightInd w:val="0"/>
        <w:spacing w:after="0" w:line="240" w:lineRule="auto"/>
        <w:rPr>
          <w:rFonts w:ascii="Arial" w:eastAsia="Times New Roman" w:hAnsi="Arial" w:cs="Arial"/>
          <w:sz w:val="22"/>
        </w:rPr>
      </w:pPr>
      <w:r w:rsidRPr="003C1F1B">
        <w:rPr>
          <w:rFonts w:ascii="Arial" w:eastAsia="Times New Roman" w:hAnsi="Arial" w:cs="Arial"/>
          <w:sz w:val="22"/>
        </w:rPr>
        <w:t>MVEA</w:t>
      </w:r>
    </w:p>
    <w:p w14:paraId="60A1A5B2" w14:textId="77777777" w:rsidR="00177B6C" w:rsidRPr="003C1F1B" w:rsidRDefault="00177B6C" w:rsidP="00C83F43">
      <w:pPr>
        <w:numPr>
          <w:ilvl w:val="1"/>
          <w:numId w:val="7"/>
        </w:numPr>
        <w:autoSpaceDE w:val="0"/>
        <w:autoSpaceDN w:val="0"/>
        <w:adjustRightInd w:val="0"/>
        <w:spacing w:after="0" w:line="240" w:lineRule="auto"/>
        <w:rPr>
          <w:rFonts w:ascii="Arial" w:eastAsia="Times New Roman" w:hAnsi="Arial" w:cs="Arial"/>
          <w:sz w:val="22"/>
        </w:rPr>
      </w:pPr>
      <w:r w:rsidRPr="003C1F1B">
        <w:rPr>
          <w:rFonts w:ascii="Arial" w:eastAsia="Times New Roman" w:hAnsi="Arial" w:cs="Arial"/>
          <w:sz w:val="22"/>
        </w:rPr>
        <w:t>Black Hills Energy</w:t>
      </w:r>
    </w:p>
    <w:p w14:paraId="345E8032" w14:textId="6C4A1861" w:rsidR="00177B6C" w:rsidRPr="003C1F1B" w:rsidRDefault="001C0FB2" w:rsidP="00C83F43">
      <w:pPr>
        <w:numPr>
          <w:ilvl w:val="1"/>
          <w:numId w:val="7"/>
        </w:numPr>
        <w:autoSpaceDE w:val="0"/>
        <w:autoSpaceDN w:val="0"/>
        <w:adjustRightInd w:val="0"/>
        <w:spacing w:after="0" w:line="240" w:lineRule="auto"/>
        <w:rPr>
          <w:rFonts w:ascii="Arial" w:eastAsia="Times New Roman" w:hAnsi="Arial" w:cs="Arial"/>
          <w:sz w:val="22"/>
        </w:rPr>
      </w:pPr>
      <w:r>
        <w:rPr>
          <w:rFonts w:ascii="Arial" w:eastAsia="Times New Roman" w:hAnsi="Arial" w:cs="Arial"/>
          <w:sz w:val="22"/>
        </w:rPr>
        <w:t>Cherokee Metropolitan</w:t>
      </w:r>
      <w:r w:rsidR="00177B6C" w:rsidRPr="003C1F1B">
        <w:rPr>
          <w:rFonts w:ascii="Arial" w:eastAsia="Times New Roman" w:hAnsi="Arial" w:cs="Arial"/>
          <w:sz w:val="22"/>
        </w:rPr>
        <w:t xml:space="preserve"> District</w:t>
      </w:r>
    </w:p>
    <w:p w14:paraId="2868D289" w14:textId="71964256" w:rsidR="00177B6C" w:rsidRPr="003C1F1B" w:rsidRDefault="001C0FB2" w:rsidP="00C83F43">
      <w:pPr>
        <w:numPr>
          <w:ilvl w:val="1"/>
          <w:numId w:val="7"/>
        </w:numPr>
        <w:autoSpaceDE w:val="0"/>
        <w:autoSpaceDN w:val="0"/>
        <w:adjustRightInd w:val="0"/>
        <w:spacing w:after="0" w:line="240" w:lineRule="auto"/>
        <w:rPr>
          <w:rFonts w:ascii="Arial" w:eastAsia="Times New Roman" w:hAnsi="Arial" w:cs="Arial"/>
          <w:sz w:val="22"/>
        </w:rPr>
      </w:pPr>
      <w:r>
        <w:rPr>
          <w:rFonts w:ascii="Arial" w:eastAsia="Times New Roman" w:hAnsi="Arial" w:cs="Arial"/>
          <w:sz w:val="22"/>
        </w:rPr>
        <w:t>Cimarron Hills</w:t>
      </w:r>
      <w:r w:rsidRPr="003C1F1B">
        <w:rPr>
          <w:rFonts w:ascii="Arial" w:eastAsia="Times New Roman" w:hAnsi="Arial" w:cs="Arial"/>
          <w:sz w:val="22"/>
        </w:rPr>
        <w:t xml:space="preserve"> </w:t>
      </w:r>
      <w:r w:rsidR="00177B6C" w:rsidRPr="003C1F1B">
        <w:rPr>
          <w:rFonts w:ascii="Arial" w:eastAsia="Times New Roman" w:hAnsi="Arial" w:cs="Arial"/>
          <w:sz w:val="22"/>
        </w:rPr>
        <w:t>Fire Protection District</w:t>
      </w:r>
    </w:p>
    <w:p w14:paraId="5861997A" w14:textId="77777777" w:rsidR="00177B6C" w:rsidRPr="00177B6C" w:rsidRDefault="00177B6C" w:rsidP="00177B6C">
      <w:pPr>
        <w:autoSpaceDE w:val="0"/>
        <w:autoSpaceDN w:val="0"/>
        <w:adjustRightInd w:val="0"/>
        <w:spacing w:after="0" w:line="240" w:lineRule="auto"/>
        <w:ind w:left="720"/>
        <w:rPr>
          <w:rFonts w:ascii="Arial" w:eastAsia="Times New Roman" w:hAnsi="Arial" w:cs="Arial"/>
          <w:color w:val="0000FF"/>
          <w:sz w:val="22"/>
        </w:rPr>
      </w:pPr>
    </w:p>
    <w:p w14:paraId="3349B0A4" w14:textId="77777777" w:rsidR="00177B6C" w:rsidRPr="00D126CD" w:rsidRDefault="00177B6C" w:rsidP="00C83F43">
      <w:pPr>
        <w:numPr>
          <w:ilvl w:val="0"/>
          <w:numId w:val="7"/>
        </w:numPr>
        <w:autoSpaceDE w:val="0"/>
        <w:autoSpaceDN w:val="0"/>
        <w:adjustRightInd w:val="0"/>
        <w:spacing w:after="0" w:line="240" w:lineRule="auto"/>
        <w:rPr>
          <w:rFonts w:ascii="Arial" w:eastAsia="Times New Roman" w:hAnsi="Arial" w:cs="Arial"/>
          <w:b/>
          <w:bCs/>
          <w:i/>
          <w:iCs/>
          <w:sz w:val="22"/>
        </w:rPr>
      </w:pPr>
      <w:r w:rsidRPr="00D126CD">
        <w:rPr>
          <w:rFonts w:ascii="Arial" w:eastAsia="Times New Roman" w:hAnsi="Arial" w:cs="Arial"/>
          <w:b/>
          <w:bCs/>
          <w:i/>
          <w:iCs/>
          <w:sz w:val="22"/>
        </w:rPr>
        <w:t>The proposed development would be a benefit through the provision of interconnected open space, conservation of environmental features, aesthetic features and harmonious design, and energy efficient site design;</w:t>
      </w:r>
    </w:p>
    <w:p w14:paraId="2D0A5CD2" w14:textId="7646BDA3" w:rsidR="00177B6C" w:rsidRPr="00D126CD" w:rsidRDefault="00177B6C" w:rsidP="00177B6C">
      <w:pPr>
        <w:autoSpaceDE w:val="0"/>
        <w:autoSpaceDN w:val="0"/>
        <w:adjustRightInd w:val="0"/>
        <w:spacing w:after="0" w:line="240" w:lineRule="auto"/>
        <w:ind w:left="720"/>
        <w:rPr>
          <w:rFonts w:ascii="Arial" w:eastAsia="Times New Roman" w:hAnsi="Arial" w:cs="Arial"/>
          <w:sz w:val="22"/>
        </w:rPr>
      </w:pPr>
      <w:r w:rsidRPr="00D126CD">
        <w:rPr>
          <w:rFonts w:ascii="Arial" w:eastAsia="Times New Roman" w:hAnsi="Arial" w:cs="Arial"/>
          <w:sz w:val="22"/>
        </w:rPr>
        <w:t xml:space="preserve">The proposed development will be a benefit through the provision of interconnected open space, conservation of environmental features, aesthetic features and harmonious design. Public sidewalks have been provided for open space access. Access to open spaces will be further augmented by planned pedestrian walkways that are provided to interconnect residents and guests with planned greenway and open spaces within the development filing. Access to open spaces located throughout </w:t>
      </w:r>
      <w:r w:rsidR="004817B0" w:rsidRPr="00D126CD">
        <w:rPr>
          <w:rFonts w:ascii="Arial" w:eastAsia="Times New Roman" w:hAnsi="Arial" w:cs="Arial"/>
          <w:sz w:val="22"/>
        </w:rPr>
        <w:t>Meadowbrook Park</w:t>
      </w:r>
      <w:r w:rsidRPr="00D126CD">
        <w:rPr>
          <w:rFonts w:ascii="Arial" w:eastAsia="Times New Roman" w:hAnsi="Arial" w:cs="Arial"/>
          <w:sz w:val="22"/>
        </w:rPr>
        <w:t xml:space="preserve"> is provided via existing and planned public sidewalks and pedestrian trails network.</w:t>
      </w:r>
    </w:p>
    <w:p w14:paraId="0197A495" w14:textId="77777777" w:rsidR="00177B6C" w:rsidRPr="00177B6C" w:rsidRDefault="00177B6C" w:rsidP="00177B6C">
      <w:pPr>
        <w:autoSpaceDE w:val="0"/>
        <w:autoSpaceDN w:val="0"/>
        <w:adjustRightInd w:val="0"/>
        <w:spacing w:after="0" w:line="240" w:lineRule="auto"/>
        <w:rPr>
          <w:rFonts w:ascii="Arial" w:eastAsia="Times New Roman" w:hAnsi="Arial" w:cs="Arial"/>
          <w:color w:val="0000FF"/>
          <w:sz w:val="22"/>
        </w:rPr>
      </w:pPr>
    </w:p>
    <w:p w14:paraId="319195C3" w14:textId="77777777" w:rsidR="00177B6C" w:rsidRPr="00D126CD" w:rsidRDefault="00177B6C" w:rsidP="00C83F43">
      <w:pPr>
        <w:numPr>
          <w:ilvl w:val="0"/>
          <w:numId w:val="7"/>
        </w:numPr>
        <w:autoSpaceDE w:val="0"/>
        <w:autoSpaceDN w:val="0"/>
        <w:adjustRightInd w:val="0"/>
        <w:spacing w:after="0" w:line="240" w:lineRule="auto"/>
        <w:rPr>
          <w:rFonts w:ascii="Arial" w:eastAsia="Times New Roman" w:hAnsi="Arial" w:cs="Arial"/>
          <w:b/>
          <w:bCs/>
          <w:i/>
          <w:iCs/>
          <w:sz w:val="22"/>
        </w:rPr>
      </w:pPr>
      <w:bookmarkStart w:id="17" w:name="_Hlk14333405"/>
      <w:r w:rsidRPr="00D126CD">
        <w:rPr>
          <w:rFonts w:ascii="Arial" w:eastAsia="Times New Roman" w:hAnsi="Arial" w:cs="Arial"/>
          <w:b/>
          <w:bCs/>
          <w:i/>
          <w:iCs/>
          <w:sz w:val="22"/>
        </w:rPr>
        <w:lastRenderedPageBreak/>
        <w:t>The proposed land use does not permit the use of any area containing a commercial mineral deposit in a manner which would unreasonably interfere with the present or future extraction of such deposit unless acknowledged by the mineral rights owner</w:t>
      </w:r>
      <w:bookmarkEnd w:id="17"/>
      <w:r w:rsidRPr="00D126CD">
        <w:rPr>
          <w:rFonts w:ascii="Arial" w:eastAsia="Times New Roman" w:hAnsi="Arial" w:cs="Arial"/>
          <w:b/>
          <w:bCs/>
          <w:i/>
          <w:iCs/>
          <w:sz w:val="22"/>
        </w:rPr>
        <w:t>;</w:t>
      </w:r>
    </w:p>
    <w:p w14:paraId="392B2512" w14:textId="77777777" w:rsidR="00177B6C" w:rsidRPr="00177B6C" w:rsidRDefault="00177B6C" w:rsidP="00177B6C">
      <w:pPr>
        <w:autoSpaceDE w:val="0"/>
        <w:autoSpaceDN w:val="0"/>
        <w:adjustRightInd w:val="0"/>
        <w:spacing w:after="0" w:line="240" w:lineRule="auto"/>
        <w:ind w:left="720"/>
        <w:rPr>
          <w:rFonts w:ascii="Arial" w:eastAsia="Times New Roman" w:hAnsi="Arial" w:cs="Arial"/>
          <w:color w:val="0000FF"/>
          <w:sz w:val="22"/>
        </w:rPr>
      </w:pPr>
      <w:r w:rsidRPr="00D126CD">
        <w:rPr>
          <w:rFonts w:ascii="Arial" w:eastAsia="Times New Roman" w:hAnsi="Arial" w:cs="Arial"/>
          <w:sz w:val="22"/>
        </w:rPr>
        <w:t>The proposed land use does not permit the use of any area containing a commercial mineral deposit in a manner which would unreasonably interfere with the present or future extraction of such deposit unless acknowledged by the mineral rights owner</w:t>
      </w:r>
    </w:p>
    <w:p w14:paraId="4739F09A" w14:textId="77777777" w:rsidR="00177B6C" w:rsidRPr="00177B6C" w:rsidRDefault="00177B6C" w:rsidP="00177B6C">
      <w:pPr>
        <w:autoSpaceDE w:val="0"/>
        <w:autoSpaceDN w:val="0"/>
        <w:adjustRightInd w:val="0"/>
        <w:spacing w:after="0" w:line="240" w:lineRule="auto"/>
        <w:ind w:left="720"/>
        <w:rPr>
          <w:rFonts w:ascii="Arial" w:eastAsia="Times New Roman" w:hAnsi="Arial" w:cs="Arial"/>
          <w:color w:val="0000FF"/>
          <w:sz w:val="22"/>
        </w:rPr>
      </w:pPr>
    </w:p>
    <w:p w14:paraId="14D02A00" w14:textId="77777777" w:rsidR="00177B6C" w:rsidRPr="00D126CD" w:rsidRDefault="00177B6C" w:rsidP="00C83F43">
      <w:pPr>
        <w:numPr>
          <w:ilvl w:val="0"/>
          <w:numId w:val="7"/>
        </w:numPr>
        <w:autoSpaceDE w:val="0"/>
        <w:autoSpaceDN w:val="0"/>
        <w:adjustRightInd w:val="0"/>
        <w:spacing w:after="0" w:line="240" w:lineRule="auto"/>
        <w:rPr>
          <w:rFonts w:ascii="Arial" w:eastAsia="Times New Roman" w:hAnsi="Arial" w:cs="Arial"/>
          <w:b/>
          <w:bCs/>
          <w:i/>
          <w:iCs/>
          <w:sz w:val="22"/>
        </w:rPr>
      </w:pPr>
      <w:r w:rsidRPr="00D126CD">
        <w:rPr>
          <w:rFonts w:ascii="Arial" w:eastAsia="Times New Roman" w:hAnsi="Arial" w:cs="Arial"/>
          <w:b/>
          <w:bCs/>
          <w:i/>
          <w:iCs/>
          <w:sz w:val="22"/>
        </w:rPr>
        <w:t>Any proposed exception or deviation from the requirements of the zoning resolution or the subdivision regulations is warranted by virtue of the design and amenities incorporated in the development plan and development guide; and</w:t>
      </w:r>
    </w:p>
    <w:p w14:paraId="34EF7531" w14:textId="4E9C0143" w:rsidR="000727D4" w:rsidRDefault="001C0FB2" w:rsidP="001C0FB2">
      <w:pPr>
        <w:pStyle w:val="ListParagraph"/>
        <w:autoSpaceDE w:val="0"/>
        <w:autoSpaceDN w:val="0"/>
        <w:adjustRightInd w:val="0"/>
        <w:rPr>
          <w:rFonts w:ascii="Arial" w:hAnsi="Arial" w:cs="Arial"/>
          <w:sz w:val="22"/>
        </w:rPr>
      </w:pPr>
      <w:r w:rsidRPr="00F8340A">
        <w:rPr>
          <w:rFonts w:ascii="Arial" w:hAnsi="Arial" w:cs="Arial"/>
          <w:sz w:val="22"/>
        </w:rPr>
        <w:t>Proposed deviations</w:t>
      </w:r>
      <w:r w:rsidR="00FE44C2">
        <w:rPr>
          <w:rFonts w:ascii="Arial" w:hAnsi="Arial" w:cs="Arial"/>
          <w:sz w:val="22"/>
        </w:rPr>
        <w:t>,</w:t>
      </w:r>
      <w:r w:rsidRPr="00F8340A">
        <w:rPr>
          <w:rFonts w:ascii="Arial" w:hAnsi="Arial" w:cs="Arial"/>
          <w:sz w:val="22"/>
        </w:rPr>
        <w:t xml:space="preserve"> </w:t>
      </w:r>
      <w:r w:rsidR="00FE44C2" w:rsidRPr="00F8340A">
        <w:rPr>
          <w:rFonts w:ascii="Arial" w:hAnsi="Arial" w:cs="Arial"/>
          <w:sz w:val="22"/>
        </w:rPr>
        <w:t>exceptions</w:t>
      </w:r>
      <w:r w:rsidR="00FE44C2">
        <w:rPr>
          <w:rFonts w:ascii="Arial" w:hAnsi="Arial" w:cs="Arial"/>
          <w:sz w:val="22"/>
        </w:rPr>
        <w:t>, and/or modifications</w:t>
      </w:r>
      <w:r w:rsidR="00FE44C2" w:rsidRPr="00F8340A">
        <w:rPr>
          <w:rFonts w:ascii="Arial" w:hAnsi="Arial" w:cs="Arial"/>
          <w:sz w:val="22"/>
        </w:rPr>
        <w:t xml:space="preserve"> </w:t>
      </w:r>
      <w:r w:rsidRPr="00F8340A">
        <w:rPr>
          <w:rFonts w:ascii="Arial" w:hAnsi="Arial" w:cs="Arial"/>
          <w:sz w:val="22"/>
        </w:rPr>
        <w:t xml:space="preserve">from the requirements of the zoning resolution or the subdivision regulations are warranted by virtue of the design and amenities incorporated in the development plan and </w:t>
      </w:r>
      <w:r w:rsidR="00FE44C2">
        <w:rPr>
          <w:rFonts w:ascii="Arial" w:hAnsi="Arial" w:cs="Arial"/>
          <w:sz w:val="22"/>
        </w:rPr>
        <w:t xml:space="preserve">proposed </w:t>
      </w:r>
      <w:r w:rsidR="00FE44C2" w:rsidRPr="00F8340A">
        <w:rPr>
          <w:rFonts w:ascii="Arial" w:hAnsi="Arial" w:cs="Arial"/>
          <w:sz w:val="22"/>
        </w:rPr>
        <w:t xml:space="preserve">development </w:t>
      </w:r>
      <w:r w:rsidR="00FE44C2">
        <w:rPr>
          <w:rFonts w:ascii="Arial" w:hAnsi="Arial" w:cs="Arial"/>
          <w:sz w:val="22"/>
        </w:rPr>
        <w:t>standards</w:t>
      </w:r>
      <w:r w:rsidRPr="00F8340A">
        <w:rPr>
          <w:rFonts w:ascii="Arial" w:hAnsi="Arial" w:cs="Arial"/>
          <w:sz w:val="22"/>
        </w:rPr>
        <w:t xml:space="preserve">. </w:t>
      </w:r>
      <w:r>
        <w:rPr>
          <w:rFonts w:ascii="Arial" w:hAnsi="Arial" w:cs="Arial"/>
          <w:sz w:val="22"/>
        </w:rPr>
        <w:t xml:space="preserve">The subdivision design is intended maximize densities to capture a specific target consumer market </w:t>
      </w:r>
      <w:r w:rsidR="000727D4">
        <w:rPr>
          <w:rFonts w:ascii="Arial" w:hAnsi="Arial" w:cs="Arial"/>
          <w:sz w:val="22"/>
        </w:rPr>
        <w:t>demand for</w:t>
      </w:r>
      <w:r>
        <w:rPr>
          <w:rFonts w:ascii="Arial" w:hAnsi="Arial" w:cs="Arial"/>
          <w:sz w:val="22"/>
        </w:rPr>
        <w:t xml:space="preserve"> smaller housing footprint</w:t>
      </w:r>
      <w:r w:rsidR="000727D4">
        <w:rPr>
          <w:rFonts w:ascii="Arial" w:hAnsi="Arial" w:cs="Arial"/>
          <w:sz w:val="22"/>
        </w:rPr>
        <w:t>,</w:t>
      </w:r>
      <w:r>
        <w:rPr>
          <w:rFonts w:ascii="Arial" w:hAnsi="Arial" w:cs="Arial"/>
          <w:sz w:val="22"/>
        </w:rPr>
        <w:t xml:space="preserve"> aesthetically enhanced community environment</w:t>
      </w:r>
      <w:r w:rsidR="000727D4">
        <w:rPr>
          <w:rFonts w:ascii="Arial" w:hAnsi="Arial" w:cs="Arial"/>
          <w:sz w:val="22"/>
        </w:rPr>
        <w:t xml:space="preserve">, pedestrian and bicycles access </w:t>
      </w:r>
      <w:r w:rsidR="004D131F">
        <w:rPr>
          <w:rFonts w:ascii="Arial" w:hAnsi="Arial" w:cs="Arial"/>
          <w:sz w:val="22"/>
        </w:rPr>
        <w:t>to nearby</w:t>
      </w:r>
      <w:r w:rsidR="000727D4">
        <w:rPr>
          <w:rFonts w:ascii="Arial" w:hAnsi="Arial" w:cs="Arial"/>
          <w:sz w:val="22"/>
        </w:rPr>
        <w:t xml:space="preserve"> recreation and retail destinations. </w:t>
      </w:r>
    </w:p>
    <w:p w14:paraId="116D9A0F" w14:textId="77777777" w:rsidR="000727D4" w:rsidRDefault="000727D4" w:rsidP="001C0FB2">
      <w:pPr>
        <w:pStyle w:val="ListParagraph"/>
        <w:autoSpaceDE w:val="0"/>
        <w:autoSpaceDN w:val="0"/>
        <w:adjustRightInd w:val="0"/>
        <w:rPr>
          <w:rFonts w:ascii="Arial" w:hAnsi="Arial" w:cs="Arial"/>
          <w:sz w:val="22"/>
        </w:rPr>
      </w:pPr>
    </w:p>
    <w:p w14:paraId="1B24E725" w14:textId="616F99D6" w:rsidR="001C0FB2" w:rsidRPr="00F8340A" w:rsidRDefault="001C0FB2" w:rsidP="008D0CF6">
      <w:pPr>
        <w:pStyle w:val="ListParagraph"/>
        <w:autoSpaceDE w:val="0"/>
        <w:autoSpaceDN w:val="0"/>
        <w:adjustRightInd w:val="0"/>
        <w:spacing w:after="0" w:line="240" w:lineRule="auto"/>
        <w:rPr>
          <w:rFonts w:ascii="Arial" w:hAnsi="Arial" w:cs="Arial"/>
          <w:sz w:val="22"/>
        </w:rPr>
      </w:pPr>
      <w:r>
        <w:rPr>
          <w:rFonts w:ascii="Arial" w:hAnsi="Arial" w:cs="Arial"/>
          <w:sz w:val="22"/>
        </w:rPr>
        <w:t xml:space="preserve">Open space amenities include neighborhood park, community gazebo and gathering space, outdoor seating areas, bicycle racks near pedestrian path connections and seating areas. </w:t>
      </w:r>
      <w:r w:rsidRPr="00F8340A">
        <w:rPr>
          <w:rFonts w:ascii="Arial" w:hAnsi="Arial" w:cs="Arial"/>
          <w:sz w:val="22"/>
        </w:rPr>
        <w:t>PUD Modifications and supporting justification have been presented earlier in this letter.</w:t>
      </w:r>
      <w:r>
        <w:rPr>
          <w:rFonts w:ascii="Arial" w:hAnsi="Arial" w:cs="Arial"/>
          <w:sz w:val="22"/>
        </w:rPr>
        <w:t xml:space="preserve"> </w:t>
      </w:r>
    </w:p>
    <w:p w14:paraId="67C4E993" w14:textId="77777777" w:rsidR="00177B6C" w:rsidRPr="004D131F" w:rsidRDefault="00177B6C" w:rsidP="00177B6C">
      <w:pPr>
        <w:autoSpaceDE w:val="0"/>
        <w:autoSpaceDN w:val="0"/>
        <w:adjustRightInd w:val="0"/>
        <w:spacing w:after="0" w:line="240" w:lineRule="auto"/>
        <w:ind w:left="720"/>
        <w:rPr>
          <w:rFonts w:ascii="Arial" w:eastAsia="Times New Roman" w:hAnsi="Arial" w:cs="Arial"/>
          <w:sz w:val="22"/>
        </w:rPr>
      </w:pPr>
    </w:p>
    <w:p w14:paraId="08419FF2" w14:textId="77777777" w:rsidR="00177B6C" w:rsidRPr="004D131F" w:rsidRDefault="00177B6C" w:rsidP="00C83F43">
      <w:pPr>
        <w:numPr>
          <w:ilvl w:val="0"/>
          <w:numId w:val="7"/>
        </w:numPr>
        <w:autoSpaceDE w:val="0"/>
        <w:autoSpaceDN w:val="0"/>
        <w:adjustRightInd w:val="0"/>
        <w:spacing w:after="0" w:line="240" w:lineRule="auto"/>
        <w:rPr>
          <w:rFonts w:ascii="Arial" w:eastAsia="Times New Roman" w:hAnsi="Arial" w:cs="Arial"/>
          <w:sz w:val="22"/>
        </w:rPr>
      </w:pPr>
      <w:r w:rsidRPr="004D131F">
        <w:rPr>
          <w:rFonts w:ascii="Arial" w:eastAsia="Times New Roman" w:hAnsi="Arial" w:cs="Arial"/>
          <w:b/>
          <w:bCs/>
          <w:i/>
          <w:iCs/>
          <w:sz w:val="22"/>
        </w:rPr>
        <w:t>The owner has authorized the application</w:t>
      </w:r>
      <w:r w:rsidRPr="004D131F">
        <w:rPr>
          <w:rFonts w:ascii="Arial" w:eastAsia="Times New Roman" w:hAnsi="Arial" w:cs="Arial"/>
          <w:sz w:val="22"/>
        </w:rPr>
        <w:t>.</w:t>
      </w:r>
    </w:p>
    <w:p w14:paraId="58A1BDD6" w14:textId="77777777" w:rsidR="00177B6C" w:rsidRPr="004D131F" w:rsidRDefault="00177B6C" w:rsidP="00177B6C">
      <w:pPr>
        <w:autoSpaceDE w:val="0"/>
        <w:autoSpaceDN w:val="0"/>
        <w:adjustRightInd w:val="0"/>
        <w:spacing w:after="0" w:line="240" w:lineRule="auto"/>
        <w:ind w:left="720"/>
        <w:rPr>
          <w:rFonts w:ascii="Arial" w:eastAsia="Times New Roman" w:hAnsi="Arial" w:cs="Arial"/>
          <w:sz w:val="22"/>
        </w:rPr>
      </w:pPr>
      <w:r w:rsidRPr="004D131F">
        <w:rPr>
          <w:rFonts w:ascii="Arial" w:eastAsia="Times New Roman" w:hAnsi="Arial" w:cs="Arial"/>
          <w:sz w:val="22"/>
        </w:rPr>
        <w:t>The owner has authorized the application</w:t>
      </w:r>
    </w:p>
    <w:p w14:paraId="4FFC9A0D" w14:textId="77777777" w:rsidR="00177B6C" w:rsidRPr="00177B6C" w:rsidRDefault="00177B6C" w:rsidP="00177B6C">
      <w:pPr>
        <w:autoSpaceDE w:val="0"/>
        <w:autoSpaceDN w:val="0"/>
        <w:adjustRightInd w:val="0"/>
        <w:spacing w:after="0" w:line="240" w:lineRule="auto"/>
        <w:rPr>
          <w:rFonts w:ascii="Arial" w:eastAsia="Times New Roman" w:hAnsi="Arial" w:cs="Arial"/>
          <w:color w:val="0000FF"/>
          <w:sz w:val="22"/>
        </w:rPr>
      </w:pPr>
    </w:p>
    <w:p w14:paraId="28AEC05D" w14:textId="77777777" w:rsidR="00177B6C" w:rsidRPr="00177B6C" w:rsidRDefault="00177B6C" w:rsidP="00177B6C">
      <w:pPr>
        <w:autoSpaceDE w:val="0"/>
        <w:autoSpaceDN w:val="0"/>
        <w:adjustRightInd w:val="0"/>
        <w:spacing w:after="0" w:line="240" w:lineRule="auto"/>
        <w:rPr>
          <w:rFonts w:ascii="Arial" w:eastAsia="Times New Roman" w:hAnsi="Arial" w:cs="Arial"/>
          <w:color w:val="0000FF"/>
          <w:sz w:val="22"/>
        </w:rPr>
      </w:pPr>
    </w:p>
    <w:p w14:paraId="531668E1" w14:textId="77777777" w:rsidR="00177B6C" w:rsidRPr="00AB7838" w:rsidRDefault="00177B6C" w:rsidP="00177B6C">
      <w:pPr>
        <w:autoSpaceDE w:val="0"/>
        <w:autoSpaceDN w:val="0"/>
        <w:adjustRightInd w:val="0"/>
        <w:spacing w:after="0" w:line="240" w:lineRule="auto"/>
        <w:rPr>
          <w:rFonts w:ascii="Arial" w:eastAsia="Times New Roman" w:hAnsi="Arial" w:cs="Arial"/>
          <w:b/>
          <w:bCs/>
          <w:sz w:val="22"/>
        </w:rPr>
      </w:pPr>
      <w:r w:rsidRPr="00AB7838">
        <w:rPr>
          <w:rFonts w:ascii="Arial" w:eastAsia="Times New Roman" w:hAnsi="Arial" w:cs="Arial"/>
          <w:b/>
          <w:bCs/>
          <w:sz w:val="22"/>
        </w:rPr>
        <w:t>PRELIMINARY PLAN REVIEW/APPROVAL CRITERIA &amp; JUSTIFICATION</w:t>
      </w:r>
    </w:p>
    <w:p w14:paraId="1DC26951" w14:textId="77777777" w:rsidR="00177B6C" w:rsidRPr="00AB7838" w:rsidRDefault="00177B6C" w:rsidP="00C83F43">
      <w:pPr>
        <w:numPr>
          <w:ilvl w:val="0"/>
          <w:numId w:val="7"/>
        </w:numPr>
        <w:autoSpaceDE w:val="0"/>
        <w:autoSpaceDN w:val="0"/>
        <w:adjustRightInd w:val="0"/>
        <w:spacing w:after="0" w:line="240" w:lineRule="auto"/>
        <w:rPr>
          <w:rFonts w:ascii="Arial" w:eastAsia="Times New Roman" w:hAnsi="Arial" w:cs="Arial"/>
          <w:b/>
          <w:bCs/>
          <w:i/>
          <w:iCs/>
          <w:sz w:val="22"/>
        </w:rPr>
      </w:pPr>
      <w:r w:rsidRPr="00AB7838">
        <w:rPr>
          <w:rFonts w:ascii="Arial" w:eastAsia="Times New Roman" w:hAnsi="Arial" w:cs="Arial"/>
          <w:b/>
          <w:bCs/>
          <w:i/>
          <w:iCs/>
          <w:sz w:val="22"/>
        </w:rPr>
        <w:t xml:space="preserve">The proposed subdivision is in general conformance with the goals, objectives, and policies of the Master Plan; </w:t>
      </w:r>
    </w:p>
    <w:p w14:paraId="464EF947" w14:textId="2CC76B52" w:rsidR="00177B6C" w:rsidRPr="00C83F43" w:rsidRDefault="00177B6C" w:rsidP="00177B6C">
      <w:pPr>
        <w:autoSpaceDE w:val="0"/>
        <w:autoSpaceDN w:val="0"/>
        <w:adjustRightInd w:val="0"/>
        <w:spacing w:after="0" w:line="240" w:lineRule="auto"/>
        <w:ind w:left="720"/>
        <w:rPr>
          <w:rFonts w:ascii="Arial" w:eastAsia="Times New Roman" w:hAnsi="Arial" w:cs="Arial"/>
          <w:b/>
          <w:bCs/>
          <w:i/>
          <w:iCs/>
          <w:sz w:val="22"/>
        </w:rPr>
      </w:pPr>
      <w:r w:rsidRPr="00AB7838">
        <w:rPr>
          <w:rFonts w:ascii="Arial" w:eastAsia="Times New Roman" w:hAnsi="Arial" w:cs="Arial"/>
          <w:sz w:val="22"/>
        </w:rPr>
        <w:t>The subdivision generally conforms to the goals conformance with the goals, objectives, and policies of the Master Plan.</w:t>
      </w:r>
      <w:r w:rsidR="006D3411">
        <w:rPr>
          <w:rFonts w:ascii="Arial" w:eastAsia="Times New Roman" w:hAnsi="Arial" w:cs="Arial"/>
          <w:sz w:val="22"/>
        </w:rPr>
        <w:t xml:space="preserve"> </w:t>
      </w:r>
      <w:r w:rsidR="006D3411" w:rsidRPr="00C83F43">
        <w:rPr>
          <w:rFonts w:ascii="Arial" w:eastAsia="Times New Roman" w:hAnsi="Arial" w:cs="Arial"/>
          <w:b/>
          <w:bCs/>
          <w:i/>
          <w:iCs/>
          <w:sz w:val="22"/>
        </w:rPr>
        <w:t>(See previous Master Plan discussion provided with the PUD approval criteria)</w:t>
      </w:r>
    </w:p>
    <w:p w14:paraId="5EBE031D" w14:textId="77777777" w:rsidR="00177B6C" w:rsidRPr="00AB7838" w:rsidRDefault="00177B6C" w:rsidP="00177B6C">
      <w:pPr>
        <w:autoSpaceDE w:val="0"/>
        <w:autoSpaceDN w:val="0"/>
        <w:adjustRightInd w:val="0"/>
        <w:spacing w:after="0" w:line="240" w:lineRule="auto"/>
        <w:ind w:left="720"/>
        <w:rPr>
          <w:rFonts w:ascii="Arial" w:eastAsia="Times New Roman" w:hAnsi="Arial" w:cs="Arial"/>
          <w:sz w:val="22"/>
        </w:rPr>
      </w:pPr>
    </w:p>
    <w:p w14:paraId="3A8A6613" w14:textId="4FE6F0BB" w:rsidR="00177B6C" w:rsidRPr="00AB7838" w:rsidRDefault="00177B6C" w:rsidP="00177B6C">
      <w:pPr>
        <w:shd w:val="clear" w:color="auto" w:fill="FFFFFF"/>
        <w:autoSpaceDE w:val="0"/>
        <w:autoSpaceDN w:val="0"/>
        <w:adjustRightInd w:val="0"/>
        <w:spacing w:before="48" w:after="240" w:line="240" w:lineRule="auto"/>
        <w:ind w:left="720"/>
        <w:rPr>
          <w:rFonts w:ascii="Arial" w:eastAsia="Times New Roman" w:hAnsi="Arial" w:cs="Arial"/>
          <w:b/>
          <w:spacing w:val="2"/>
          <w:sz w:val="22"/>
        </w:rPr>
      </w:pPr>
      <w:r w:rsidRPr="00AB7838">
        <w:rPr>
          <w:rFonts w:ascii="Arial" w:eastAsia="Times New Roman" w:hAnsi="Arial" w:cs="Arial"/>
          <w:b/>
          <w:spacing w:val="2"/>
          <w:sz w:val="22"/>
        </w:rPr>
        <w:t>Policy Plan Conformance</w:t>
      </w:r>
      <w:r w:rsidR="004D131F">
        <w:rPr>
          <w:rFonts w:ascii="Arial" w:eastAsia="Times New Roman" w:hAnsi="Arial" w:cs="Arial"/>
          <w:b/>
          <w:spacing w:val="2"/>
          <w:sz w:val="22"/>
        </w:rPr>
        <w:t xml:space="preserve"> (Preliminary Plan)</w:t>
      </w:r>
      <w:r w:rsidRPr="00AB7838">
        <w:rPr>
          <w:rFonts w:ascii="Arial" w:eastAsia="Times New Roman" w:hAnsi="Arial" w:cs="Arial"/>
          <w:b/>
          <w:spacing w:val="2"/>
          <w:sz w:val="22"/>
        </w:rPr>
        <w:t xml:space="preserve">: </w:t>
      </w:r>
    </w:p>
    <w:p w14:paraId="6A7AA803" w14:textId="77777777" w:rsidR="00177B6C" w:rsidRPr="00C83F43" w:rsidRDefault="00177B6C" w:rsidP="00C83F43">
      <w:pPr>
        <w:pStyle w:val="ListParagraph"/>
        <w:numPr>
          <w:ilvl w:val="0"/>
          <w:numId w:val="7"/>
        </w:numPr>
        <w:shd w:val="clear" w:color="auto" w:fill="FFFFFF"/>
        <w:spacing w:after="0" w:line="240" w:lineRule="auto"/>
        <w:ind w:left="1080"/>
        <w:rPr>
          <w:rFonts w:ascii="Arial" w:eastAsia="Times New Roman" w:hAnsi="Arial" w:cs="Arial"/>
          <w:b/>
          <w:bCs/>
          <w:i/>
          <w:iCs/>
          <w:sz w:val="22"/>
        </w:rPr>
      </w:pPr>
      <w:r w:rsidRPr="00C83F43">
        <w:rPr>
          <w:rFonts w:ascii="Arial" w:eastAsia="Times New Roman" w:hAnsi="Arial" w:cs="Arial"/>
          <w:b/>
          <w:bCs/>
          <w:i/>
          <w:iCs/>
          <w:sz w:val="22"/>
        </w:rPr>
        <w:t>Policy 6.1.3 Encourage new development which is contiguous and compatible with previously developed areas in terms of factors such as density, land use and access.</w:t>
      </w:r>
    </w:p>
    <w:p w14:paraId="7E8C755F" w14:textId="705BC917" w:rsidR="00177B6C" w:rsidRPr="00AB7838" w:rsidRDefault="00EE5F3E" w:rsidP="00177B6C">
      <w:pPr>
        <w:spacing w:after="0" w:line="240" w:lineRule="auto"/>
        <w:ind w:left="1080"/>
        <w:jc w:val="both"/>
        <w:rPr>
          <w:rFonts w:ascii="Arial" w:eastAsia="Times New Roman" w:hAnsi="Arial" w:cs="Arial"/>
          <w:sz w:val="22"/>
        </w:rPr>
      </w:pPr>
      <w:r w:rsidRPr="00AB7838">
        <w:rPr>
          <w:rFonts w:ascii="Arial" w:eastAsia="Times New Roman" w:hAnsi="Arial" w:cs="Arial"/>
          <w:sz w:val="22"/>
        </w:rPr>
        <w:t>Meadowbrook Park</w:t>
      </w:r>
      <w:r w:rsidR="00177B6C" w:rsidRPr="00AB7838">
        <w:rPr>
          <w:rFonts w:ascii="Arial" w:eastAsia="Times New Roman" w:hAnsi="Arial" w:cs="Arial"/>
          <w:sz w:val="22"/>
        </w:rPr>
        <w:t xml:space="preserve"> and its proposed densities are compatible with contiguous land uses and densities in the adjacent </w:t>
      </w:r>
      <w:r w:rsidR="004D131F" w:rsidRPr="00AB7838">
        <w:rPr>
          <w:rFonts w:ascii="Arial" w:eastAsia="Times New Roman" w:hAnsi="Arial" w:cs="Arial"/>
          <w:sz w:val="22"/>
        </w:rPr>
        <w:t>mixed-use</w:t>
      </w:r>
      <w:r w:rsidR="00036832" w:rsidRPr="00AB7838">
        <w:rPr>
          <w:rFonts w:ascii="Arial" w:eastAsia="Times New Roman" w:hAnsi="Arial" w:cs="Arial"/>
          <w:sz w:val="22"/>
        </w:rPr>
        <w:t xml:space="preserve"> Meadowbrook </w:t>
      </w:r>
      <w:r w:rsidR="004D131F" w:rsidRPr="00AB7838">
        <w:rPr>
          <w:rFonts w:ascii="Arial" w:eastAsia="Times New Roman" w:hAnsi="Arial" w:cs="Arial"/>
          <w:sz w:val="22"/>
        </w:rPr>
        <w:t>Crossing</w:t>
      </w:r>
      <w:r w:rsidR="004D131F">
        <w:rPr>
          <w:rFonts w:ascii="Arial" w:eastAsia="Times New Roman" w:hAnsi="Arial" w:cs="Arial"/>
          <w:sz w:val="22"/>
        </w:rPr>
        <w:t>,</w:t>
      </w:r>
      <w:r w:rsidR="004D131F" w:rsidRPr="00AB7838">
        <w:rPr>
          <w:rFonts w:ascii="Arial" w:eastAsia="Times New Roman" w:hAnsi="Arial" w:cs="Arial"/>
          <w:sz w:val="22"/>
        </w:rPr>
        <w:t xml:space="preserve"> Claremont</w:t>
      </w:r>
      <w:r w:rsidR="00036832" w:rsidRPr="00AB7838">
        <w:rPr>
          <w:rFonts w:ascii="Arial" w:eastAsia="Times New Roman" w:hAnsi="Arial" w:cs="Arial"/>
          <w:sz w:val="22"/>
        </w:rPr>
        <w:t xml:space="preserve"> </w:t>
      </w:r>
      <w:r w:rsidR="00036832" w:rsidRPr="00AB7838">
        <w:rPr>
          <w:rFonts w:ascii="Arial" w:eastAsia="Times New Roman" w:hAnsi="Arial" w:cs="Arial"/>
          <w:sz w:val="22"/>
        </w:rPr>
        <w:lastRenderedPageBreak/>
        <w:t>Business Park Filings 1 &amp; 2</w:t>
      </w:r>
      <w:r w:rsidR="004D131F">
        <w:rPr>
          <w:rFonts w:ascii="Arial" w:eastAsia="Times New Roman" w:hAnsi="Arial" w:cs="Arial"/>
          <w:sz w:val="22"/>
        </w:rPr>
        <w:t xml:space="preserve">, and </w:t>
      </w:r>
      <w:r w:rsidR="004D131F" w:rsidRPr="001F4BE7">
        <w:rPr>
          <w:rFonts w:ascii="Arial" w:eastAsia="Times New Roman" w:hAnsi="Arial" w:cs="Arial"/>
          <w:sz w:val="22"/>
        </w:rPr>
        <w:t>US 24/94</w:t>
      </w:r>
      <w:r w:rsidR="004D131F">
        <w:rPr>
          <w:rFonts w:ascii="Arial" w:eastAsia="Times New Roman" w:hAnsi="Arial" w:cs="Arial"/>
          <w:sz w:val="22"/>
        </w:rPr>
        <w:t xml:space="preserve"> Subdivisions</w:t>
      </w:r>
      <w:r w:rsidR="00036832" w:rsidRPr="00AB7838">
        <w:rPr>
          <w:rFonts w:ascii="Arial" w:eastAsia="Times New Roman" w:hAnsi="Arial" w:cs="Arial"/>
          <w:sz w:val="22"/>
        </w:rPr>
        <w:t>. The proposed densities are consistent with the overall residential densities along the nearby Peterson Rd, Marksheffel, and Constitution corridors.</w:t>
      </w:r>
      <w:r w:rsidR="00177B6C" w:rsidRPr="00AB7838">
        <w:rPr>
          <w:rFonts w:ascii="Arial" w:eastAsia="Times New Roman" w:hAnsi="Arial" w:cs="Arial"/>
          <w:sz w:val="22"/>
        </w:rPr>
        <w:t xml:space="preserve"> </w:t>
      </w:r>
    </w:p>
    <w:p w14:paraId="6D7FA822" w14:textId="77777777" w:rsidR="00177B6C" w:rsidRPr="00AB7838" w:rsidRDefault="00177B6C" w:rsidP="00177B6C">
      <w:pPr>
        <w:shd w:val="clear" w:color="auto" w:fill="FFFFFF"/>
        <w:spacing w:after="0" w:line="240" w:lineRule="auto"/>
        <w:ind w:left="1080"/>
        <w:rPr>
          <w:rFonts w:ascii="Times New Roman" w:eastAsia="Times New Roman" w:hAnsi="Times New Roman" w:cs="Times New Roman"/>
          <w:sz w:val="22"/>
        </w:rPr>
      </w:pPr>
    </w:p>
    <w:p w14:paraId="55620C79" w14:textId="77777777" w:rsidR="00177B6C" w:rsidRPr="00AB7838" w:rsidRDefault="00177B6C" w:rsidP="00C83F43">
      <w:pPr>
        <w:pStyle w:val="ListParagraph"/>
        <w:numPr>
          <w:ilvl w:val="0"/>
          <w:numId w:val="7"/>
        </w:numPr>
        <w:shd w:val="clear" w:color="auto" w:fill="FFFFFF"/>
        <w:spacing w:after="0" w:line="240" w:lineRule="auto"/>
        <w:ind w:left="1080"/>
        <w:rPr>
          <w:rFonts w:ascii="Arial" w:eastAsia="Times New Roman" w:hAnsi="Arial" w:cs="Arial"/>
          <w:b/>
          <w:bCs/>
          <w:i/>
          <w:iCs/>
          <w:sz w:val="22"/>
        </w:rPr>
      </w:pPr>
      <w:r w:rsidRPr="00AB7838">
        <w:rPr>
          <w:rFonts w:ascii="Arial" w:eastAsia="Times New Roman" w:hAnsi="Arial" w:cs="Arial"/>
          <w:b/>
          <w:bCs/>
          <w:i/>
          <w:iCs/>
          <w:sz w:val="22"/>
        </w:rPr>
        <w:t xml:space="preserve">Policy 6.1.6 Direct development toward areas where the necessary </w:t>
      </w:r>
      <w:proofErr w:type="gramStart"/>
      <w:r w:rsidRPr="00AB7838">
        <w:rPr>
          <w:rFonts w:ascii="Arial" w:eastAsia="Times New Roman" w:hAnsi="Arial" w:cs="Arial"/>
          <w:b/>
          <w:bCs/>
          <w:i/>
          <w:iCs/>
          <w:sz w:val="22"/>
        </w:rPr>
        <w:t>urban-level</w:t>
      </w:r>
      <w:proofErr w:type="gramEnd"/>
      <w:r w:rsidRPr="00AB7838">
        <w:rPr>
          <w:rFonts w:ascii="Arial" w:eastAsia="Times New Roman" w:hAnsi="Arial" w:cs="Arial"/>
          <w:b/>
          <w:bCs/>
          <w:i/>
          <w:iCs/>
          <w:sz w:val="22"/>
        </w:rPr>
        <w:t xml:space="preserve"> supporting facilities and services are available or will be developed concurrently.</w:t>
      </w:r>
    </w:p>
    <w:p w14:paraId="2D855BFE" w14:textId="77777777" w:rsidR="00177B6C" w:rsidRPr="00AB7838" w:rsidRDefault="00177B6C" w:rsidP="00177B6C">
      <w:pPr>
        <w:shd w:val="clear" w:color="auto" w:fill="FFFFFF"/>
        <w:spacing w:after="0" w:line="240" w:lineRule="auto"/>
        <w:ind w:left="1080"/>
        <w:rPr>
          <w:rFonts w:ascii="Arial" w:eastAsia="Times New Roman" w:hAnsi="Arial" w:cs="Arial"/>
          <w:b/>
          <w:bCs/>
          <w:i/>
          <w:iCs/>
          <w:sz w:val="22"/>
        </w:rPr>
      </w:pPr>
    </w:p>
    <w:p w14:paraId="7026F789" w14:textId="77777777" w:rsidR="00177B6C" w:rsidRPr="00AB7838" w:rsidRDefault="00177B6C" w:rsidP="00C83F43">
      <w:pPr>
        <w:pStyle w:val="ListParagraph"/>
        <w:numPr>
          <w:ilvl w:val="0"/>
          <w:numId w:val="7"/>
        </w:numPr>
        <w:shd w:val="clear" w:color="auto" w:fill="FFFFFF"/>
        <w:spacing w:after="0" w:line="240" w:lineRule="auto"/>
        <w:ind w:left="1080"/>
        <w:rPr>
          <w:rFonts w:ascii="Arial" w:eastAsia="Times New Roman" w:hAnsi="Arial" w:cs="Arial"/>
          <w:b/>
          <w:bCs/>
          <w:i/>
          <w:iCs/>
          <w:sz w:val="22"/>
        </w:rPr>
      </w:pPr>
      <w:r w:rsidRPr="00AB7838">
        <w:rPr>
          <w:rFonts w:ascii="Arial" w:eastAsia="Times New Roman" w:hAnsi="Arial" w:cs="Arial"/>
          <w:b/>
          <w:bCs/>
          <w:i/>
          <w:iCs/>
          <w:sz w:val="22"/>
        </w:rPr>
        <w:t>Policy 6.1.10 Ensure that new development will not create a disproportionately high demand on public services and facilities by virtue of its location, design or timing.</w:t>
      </w:r>
    </w:p>
    <w:p w14:paraId="21F341ED" w14:textId="17DA83FE" w:rsidR="00177B6C" w:rsidRPr="00AB7838" w:rsidRDefault="00177B6C" w:rsidP="00177B6C">
      <w:pPr>
        <w:shd w:val="clear" w:color="auto" w:fill="FFFFFF"/>
        <w:spacing w:after="0" w:line="240" w:lineRule="auto"/>
        <w:ind w:left="1080"/>
        <w:rPr>
          <w:rFonts w:ascii="Arial" w:eastAsia="Times New Roman" w:hAnsi="Arial" w:cs="Arial"/>
          <w:sz w:val="22"/>
        </w:rPr>
      </w:pPr>
      <w:r w:rsidRPr="00AB7838">
        <w:rPr>
          <w:rFonts w:ascii="Arial" w:eastAsia="Times New Roman" w:hAnsi="Arial" w:cs="Arial"/>
          <w:sz w:val="22"/>
        </w:rPr>
        <w:t xml:space="preserve">Urban services which include, but not necessarily limited to water, wastewater, electric service, natural gas service, fire protection, roadway and transportation, and drainage and stormwater management services are currently available. Additional facilities and services will be extended to or constructed within the planned development </w:t>
      </w:r>
      <w:r w:rsidR="00036832" w:rsidRPr="00AB7838">
        <w:rPr>
          <w:rFonts w:ascii="Arial" w:eastAsia="Times New Roman" w:hAnsi="Arial" w:cs="Arial"/>
          <w:sz w:val="22"/>
        </w:rPr>
        <w:t>in accordance with the impacts and/or demands generated by the development.</w:t>
      </w:r>
    </w:p>
    <w:p w14:paraId="0C34DE05" w14:textId="77777777" w:rsidR="00177B6C" w:rsidRPr="00AB7838" w:rsidRDefault="00177B6C" w:rsidP="00177B6C">
      <w:pPr>
        <w:shd w:val="clear" w:color="auto" w:fill="FFFFFF"/>
        <w:spacing w:after="0" w:line="240" w:lineRule="auto"/>
        <w:ind w:left="1080"/>
        <w:rPr>
          <w:rFonts w:ascii="Times New Roman" w:eastAsia="Times New Roman" w:hAnsi="Times New Roman" w:cs="Times New Roman"/>
          <w:sz w:val="22"/>
        </w:rPr>
      </w:pPr>
    </w:p>
    <w:p w14:paraId="63360CC7" w14:textId="77777777" w:rsidR="00177B6C" w:rsidRPr="00AB7838" w:rsidRDefault="00177B6C" w:rsidP="00C83F43">
      <w:pPr>
        <w:pStyle w:val="ListParagraph"/>
        <w:numPr>
          <w:ilvl w:val="0"/>
          <w:numId w:val="7"/>
        </w:numPr>
        <w:shd w:val="clear" w:color="auto" w:fill="FFFFFF"/>
        <w:spacing w:after="0" w:line="240" w:lineRule="auto"/>
        <w:ind w:left="1080"/>
        <w:rPr>
          <w:rFonts w:ascii="Times New Roman" w:eastAsia="Times New Roman" w:hAnsi="Times New Roman" w:cs="Times New Roman"/>
          <w:b/>
          <w:bCs/>
          <w:sz w:val="22"/>
        </w:rPr>
      </w:pPr>
      <w:r w:rsidRPr="00AB7838">
        <w:rPr>
          <w:rFonts w:ascii="Arial" w:eastAsia="Times New Roman" w:hAnsi="Arial" w:cs="Arial"/>
          <w:b/>
          <w:bCs/>
          <w:sz w:val="22"/>
        </w:rPr>
        <w:t>Policy 6.1.11 Plan and implement land development so that it will be functionally and aesthetically integrated within the context of adjoining properties and uses.</w:t>
      </w:r>
    </w:p>
    <w:p w14:paraId="2B951984" w14:textId="77777777" w:rsidR="00177B6C" w:rsidRPr="00AB7838" w:rsidRDefault="00177B6C" w:rsidP="00177B6C">
      <w:pPr>
        <w:shd w:val="clear" w:color="auto" w:fill="FFFFFF"/>
        <w:spacing w:after="0" w:line="240" w:lineRule="auto"/>
        <w:ind w:left="1080"/>
        <w:rPr>
          <w:rFonts w:ascii="Arial" w:eastAsia="Times New Roman" w:hAnsi="Arial" w:cs="Arial"/>
          <w:b/>
          <w:bCs/>
          <w:i/>
          <w:iCs/>
          <w:sz w:val="22"/>
        </w:rPr>
      </w:pPr>
    </w:p>
    <w:p w14:paraId="1200B406" w14:textId="77777777" w:rsidR="00177B6C" w:rsidRPr="00AB7838" w:rsidRDefault="00177B6C" w:rsidP="00C83F43">
      <w:pPr>
        <w:pStyle w:val="ListParagraph"/>
        <w:numPr>
          <w:ilvl w:val="0"/>
          <w:numId w:val="7"/>
        </w:numPr>
        <w:shd w:val="clear" w:color="auto" w:fill="FFFFFF"/>
        <w:spacing w:after="0" w:line="240" w:lineRule="auto"/>
        <w:ind w:left="1080"/>
        <w:rPr>
          <w:rFonts w:ascii="Arial" w:eastAsia="Times New Roman" w:hAnsi="Arial" w:cs="Arial"/>
          <w:b/>
          <w:bCs/>
          <w:i/>
          <w:iCs/>
          <w:sz w:val="22"/>
        </w:rPr>
      </w:pPr>
      <w:r w:rsidRPr="00AB7838">
        <w:rPr>
          <w:rFonts w:ascii="Arial" w:eastAsia="Times New Roman" w:hAnsi="Arial" w:cs="Arial"/>
          <w:b/>
          <w:bCs/>
          <w:i/>
          <w:iCs/>
          <w:sz w:val="22"/>
        </w:rPr>
        <w:t>Policy 6.1.8 Encourage incorporating buffers or transitions between areas of varying use or density where possible.</w:t>
      </w:r>
    </w:p>
    <w:p w14:paraId="40070034" w14:textId="6E6EAE9D" w:rsidR="00177B6C" w:rsidRPr="00AB7838" w:rsidRDefault="00691AC7" w:rsidP="00177B6C">
      <w:pPr>
        <w:spacing w:after="0" w:line="240" w:lineRule="auto"/>
        <w:ind w:left="1080"/>
        <w:jc w:val="both"/>
        <w:rPr>
          <w:rFonts w:ascii="Arial" w:eastAsia="Times New Roman" w:hAnsi="Arial" w:cs="Arial"/>
          <w:sz w:val="22"/>
        </w:rPr>
      </w:pPr>
      <w:r w:rsidRPr="00AB7838">
        <w:rPr>
          <w:rFonts w:ascii="Arial" w:eastAsia="Times New Roman" w:hAnsi="Arial" w:cs="Arial"/>
          <w:sz w:val="22"/>
        </w:rPr>
        <w:t xml:space="preserve">Landscape setbacks and buffer areas have been planned to provide appropriate and practical buffers and transitions between differing land uses to mitigate impacts between adjacent properties and land uses. </w:t>
      </w:r>
    </w:p>
    <w:p w14:paraId="09BF2420" w14:textId="77777777" w:rsidR="00177B6C" w:rsidRPr="00AB7838" w:rsidRDefault="00177B6C" w:rsidP="00177B6C">
      <w:pPr>
        <w:shd w:val="clear" w:color="auto" w:fill="FFFFFF"/>
        <w:spacing w:after="0" w:line="240" w:lineRule="auto"/>
        <w:ind w:left="1080"/>
        <w:rPr>
          <w:rFonts w:ascii="Arial" w:eastAsia="Times New Roman" w:hAnsi="Arial" w:cs="Arial"/>
          <w:b/>
          <w:bCs/>
          <w:i/>
          <w:iCs/>
          <w:sz w:val="22"/>
        </w:rPr>
      </w:pPr>
    </w:p>
    <w:p w14:paraId="04D99A26" w14:textId="77777777" w:rsidR="00177B6C" w:rsidRPr="00AB7838" w:rsidRDefault="00177B6C" w:rsidP="00C83F43">
      <w:pPr>
        <w:numPr>
          <w:ilvl w:val="0"/>
          <w:numId w:val="8"/>
        </w:numPr>
        <w:shd w:val="clear" w:color="auto" w:fill="FFFFFF"/>
        <w:spacing w:after="0" w:line="240" w:lineRule="auto"/>
        <w:rPr>
          <w:rFonts w:ascii="Arial" w:eastAsia="Times New Roman" w:hAnsi="Arial" w:cs="Arial"/>
          <w:b/>
          <w:bCs/>
          <w:sz w:val="22"/>
        </w:rPr>
      </w:pPr>
      <w:r w:rsidRPr="00AB7838">
        <w:rPr>
          <w:rFonts w:ascii="Arial" w:eastAsia="Times New Roman" w:hAnsi="Arial" w:cs="Arial"/>
          <w:b/>
          <w:bCs/>
          <w:sz w:val="22"/>
        </w:rPr>
        <w:t xml:space="preserve">The subdivision is consistent with the purposes of this Code; </w:t>
      </w:r>
    </w:p>
    <w:p w14:paraId="2AFB51F6" w14:textId="77777777" w:rsidR="00177B6C" w:rsidRPr="00AB7838" w:rsidRDefault="00177B6C" w:rsidP="00177B6C">
      <w:pPr>
        <w:shd w:val="clear" w:color="auto" w:fill="FFFFFF"/>
        <w:spacing w:before="48" w:after="240" w:line="240" w:lineRule="auto"/>
        <w:ind w:left="720"/>
        <w:rPr>
          <w:rFonts w:ascii="Arial" w:eastAsia="Times New Roman" w:hAnsi="Arial" w:cs="Arial"/>
          <w:b/>
          <w:bCs/>
          <w:sz w:val="22"/>
        </w:rPr>
      </w:pPr>
      <w:r w:rsidRPr="00AB7838">
        <w:rPr>
          <w:rFonts w:ascii="Arial" w:eastAsia="Times New Roman" w:hAnsi="Arial" w:cs="Arial"/>
          <w:sz w:val="22"/>
        </w:rPr>
        <w:t xml:space="preserve">The stated purpose of the preliminary plan is </w:t>
      </w:r>
      <w:r w:rsidRPr="00AB7838">
        <w:rPr>
          <w:rFonts w:ascii="Arial" w:eastAsia="Times New Roman" w:hAnsi="Arial" w:cs="Arial"/>
          <w:spacing w:val="2"/>
          <w:sz w:val="22"/>
          <w:shd w:val="clear" w:color="auto" w:fill="FFFFFF"/>
        </w:rPr>
        <w:t>to provide an in-depth analysis of the proposed division of land including a refinement of the design considering the geologic hazards, environmentally sensitive areas, source of required services, vehicular and pedestrian circulation, and relationship to surrounding land uses. Necessary reports including, but not limited to drainage, grading and erosion control, water/wastewater resource reports, traffic impact analysis, and the PUD development plan have been provided in order to review and refine the design of the subdivision taking into account the review of the referenced documents, plans, and reports in order to guide the design of the development to meet the intent and purposes of the preliminary plan as stated in the Code.</w:t>
      </w:r>
    </w:p>
    <w:p w14:paraId="06842004" w14:textId="77777777" w:rsidR="00177B6C" w:rsidRPr="00AB7838" w:rsidRDefault="00177B6C" w:rsidP="00C83F43">
      <w:pPr>
        <w:numPr>
          <w:ilvl w:val="0"/>
          <w:numId w:val="8"/>
        </w:numPr>
        <w:shd w:val="clear" w:color="auto" w:fill="FFFFFF"/>
        <w:spacing w:after="0" w:line="240" w:lineRule="auto"/>
        <w:rPr>
          <w:rFonts w:ascii="Arial" w:eastAsia="Times New Roman" w:hAnsi="Arial" w:cs="Arial"/>
          <w:b/>
          <w:bCs/>
          <w:sz w:val="22"/>
        </w:rPr>
      </w:pPr>
      <w:r w:rsidRPr="00AB7838">
        <w:rPr>
          <w:rFonts w:ascii="Arial" w:eastAsia="Times New Roman" w:hAnsi="Arial" w:cs="Arial"/>
          <w:b/>
          <w:bCs/>
          <w:sz w:val="22"/>
        </w:rPr>
        <w:t xml:space="preserve">The subdivision is in conformance with the subdivision design standards and any approved sketch plan; </w:t>
      </w:r>
    </w:p>
    <w:p w14:paraId="15CCDE2C" w14:textId="2D231F2D" w:rsidR="00177B6C" w:rsidRPr="00AB7838" w:rsidRDefault="00177B6C" w:rsidP="00177B6C">
      <w:pPr>
        <w:shd w:val="clear" w:color="auto" w:fill="FFFFFF"/>
        <w:spacing w:after="0" w:line="240" w:lineRule="auto"/>
        <w:ind w:left="720"/>
        <w:rPr>
          <w:rFonts w:ascii="Arial" w:eastAsia="Times New Roman" w:hAnsi="Arial" w:cs="Arial"/>
          <w:sz w:val="22"/>
        </w:rPr>
      </w:pPr>
      <w:r w:rsidRPr="00AB7838">
        <w:rPr>
          <w:rFonts w:ascii="Arial" w:eastAsia="Times New Roman" w:hAnsi="Arial" w:cs="Arial"/>
          <w:sz w:val="22"/>
        </w:rPr>
        <w:t xml:space="preserve">The subdivision conforms to the </w:t>
      </w:r>
      <w:r w:rsidR="00691AC7" w:rsidRPr="00AB7838">
        <w:rPr>
          <w:rFonts w:ascii="Arial" w:eastAsia="Times New Roman" w:hAnsi="Arial" w:cs="Arial"/>
          <w:sz w:val="22"/>
        </w:rPr>
        <w:t>“Subdivision D</w:t>
      </w:r>
      <w:r w:rsidRPr="00AB7838">
        <w:rPr>
          <w:rFonts w:ascii="Arial" w:eastAsia="Times New Roman" w:hAnsi="Arial" w:cs="Arial"/>
          <w:sz w:val="22"/>
        </w:rPr>
        <w:t xml:space="preserve">esign </w:t>
      </w:r>
      <w:r w:rsidR="00691AC7" w:rsidRPr="00AB7838">
        <w:rPr>
          <w:rFonts w:ascii="Arial" w:eastAsia="Times New Roman" w:hAnsi="Arial" w:cs="Arial"/>
          <w:sz w:val="22"/>
        </w:rPr>
        <w:t xml:space="preserve">Standards” </w:t>
      </w:r>
      <w:r w:rsidRPr="00AB7838">
        <w:rPr>
          <w:rFonts w:ascii="Arial" w:eastAsia="Times New Roman" w:hAnsi="Arial" w:cs="Arial"/>
          <w:sz w:val="22"/>
        </w:rPr>
        <w:t xml:space="preserve">of the Code </w:t>
      </w:r>
      <w:r w:rsidR="00691AC7" w:rsidRPr="00AB7838">
        <w:rPr>
          <w:rFonts w:ascii="Arial" w:eastAsia="Times New Roman" w:hAnsi="Arial" w:cs="Arial"/>
          <w:sz w:val="22"/>
        </w:rPr>
        <w:t>the property is not within the boundaries of an approved Sketch Plan</w:t>
      </w:r>
      <w:r w:rsidRPr="00AB7838">
        <w:rPr>
          <w:rFonts w:ascii="Arial" w:eastAsia="Times New Roman" w:hAnsi="Arial" w:cs="Arial"/>
          <w:sz w:val="22"/>
        </w:rPr>
        <w:t>.</w:t>
      </w:r>
    </w:p>
    <w:p w14:paraId="6F73F19B" w14:textId="77777777" w:rsidR="00177B6C" w:rsidRPr="00AB7838" w:rsidRDefault="00177B6C" w:rsidP="00177B6C">
      <w:pPr>
        <w:shd w:val="clear" w:color="auto" w:fill="FFFFFF"/>
        <w:spacing w:after="0" w:line="240" w:lineRule="auto"/>
        <w:ind w:left="720"/>
        <w:rPr>
          <w:rFonts w:ascii="Arial" w:eastAsia="Times New Roman" w:hAnsi="Arial" w:cs="Arial"/>
          <w:sz w:val="22"/>
        </w:rPr>
      </w:pPr>
    </w:p>
    <w:p w14:paraId="4E08CD48" w14:textId="77777777" w:rsidR="00177B6C" w:rsidRPr="00AB7838" w:rsidRDefault="00177B6C" w:rsidP="00C83F43">
      <w:pPr>
        <w:numPr>
          <w:ilvl w:val="0"/>
          <w:numId w:val="8"/>
        </w:numPr>
        <w:shd w:val="clear" w:color="auto" w:fill="FFFFFF"/>
        <w:spacing w:after="0" w:line="240" w:lineRule="auto"/>
        <w:rPr>
          <w:rFonts w:ascii="Arial" w:eastAsia="Times New Roman" w:hAnsi="Arial" w:cs="Arial"/>
          <w:b/>
          <w:bCs/>
          <w:sz w:val="22"/>
        </w:rPr>
      </w:pPr>
      <w:r w:rsidRPr="00AB7838">
        <w:rPr>
          <w:rFonts w:ascii="Arial" w:eastAsia="Times New Roman" w:hAnsi="Arial" w:cs="Arial"/>
          <w:b/>
          <w:bCs/>
          <w:sz w:val="22"/>
        </w:rPr>
        <w:lastRenderedPageBreak/>
        <w:t xml:space="preserve">A sufficient water supply has been acquired in terms of quantity, quality, and dependability for the type of subdivision proposed, as determined in accordance with the standards set forth in the water supply standards [C.R.S. § 30-28-133(6)(a)] and the requirements of Chapter 8 of this Code </w:t>
      </w:r>
    </w:p>
    <w:p w14:paraId="42B8144E" w14:textId="77777777" w:rsidR="00177B6C" w:rsidRPr="00AB7838" w:rsidRDefault="00177B6C" w:rsidP="00177B6C">
      <w:pPr>
        <w:shd w:val="clear" w:color="auto" w:fill="FFFFFF"/>
        <w:spacing w:after="0" w:line="240" w:lineRule="auto"/>
        <w:ind w:left="720"/>
        <w:rPr>
          <w:rFonts w:ascii="Arial" w:eastAsia="Times New Roman" w:hAnsi="Arial" w:cs="Arial"/>
          <w:sz w:val="22"/>
        </w:rPr>
      </w:pPr>
      <w:r w:rsidRPr="00AB7838">
        <w:rPr>
          <w:rFonts w:ascii="Arial" w:eastAsia="Times New Roman" w:hAnsi="Arial" w:cs="Arial"/>
          <w:sz w:val="22"/>
        </w:rPr>
        <w:t>A commitment to provide water service has been provided by Widefield Water &amp; Sanitation District which has adequate water resources to serve the proposed development. It is anticipated that the BCC will be able to make the required water findings during the preliminary plan review of the PUD development plan application.</w:t>
      </w:r>
    </w:p>
    <w:p w14:paraId="2AEFC350" w14:textId="77777777" w:rsidR="00177B6C" w:rsidRPr="00AB7838" w:rsidRDefault="00177B6C" w:rsidP="00177B6C">
      <w:pPr>
        <w:shd w:val="clear" w:color="auto" w:fill="FFFFFF"/>
        <w:spacing w:after="0" w:line="240" w:lineRule="auto"/>
        <w:ind w:left="720"/>
        <w:rPr>
          <w:rFonts w:ascii="Arial" w:eastAsia="Times New Roman" w:hAnsi="Arial" w:cs="Arial"/>
          <w:sz w:val="22"/>
        </w:rPr>
      </w:pPr>
    </w:p>
    <w:p w14:paraId="4B2498C5" w14:textId="77777777" w:rsidR="00177B6C" w:rsidRPr="00AB7838" w:rsidRDefault="00177B6C" w:rsidP="00C83F43">
      <w:pPr>
        <w:numPr>
          <w:ilvl w:val="0"/>
          <w:numId w:val="8"/>
        </w:numPr>
        <w:shd w:val="clear" w:color="auto" w:fill="FFFFFF"/>
        <w:spacing w:after="0" w:line="240" w:lineRule="auto"/>
        <w:rPr>
          <w:rFonts w:ascii="Arial" w:eastAsia="Times New Roman" w:hAnsi="Arial" w:cs="Arial"/>
          <w:b/>
          <w:bCs/>
          <w:sz w:val="22"/>
        </w:rPr>
      </w:pPr>
      <w:r w:rsidRPr="00AB7838">
        <w:rPr>
          <w:rFonts w:ascii="Arial" w:eastAsia="Times New Roman" w:hAnsi="Arial" w:cs="Arial"/>
          <w:b/>
          <w:bCs/>
          <w:sz w:val="22"/>
        </w:rPr>
        <w:t xml:space="preserve">A public sewage disposal system has been established and, if other methods of sewage disposal are proposed, the system complies with state and local laws and regulations, [C.R.S. § 30-28-133(6) (b)] and the requirements of Chapter 8 of this Code; </w:t>
      </w:r>
    </w:p>
    <w:p w14:paraId="5605AD0F" w14:textId="545FD34D" w:rsidR="00177B6C" w:rsidRPr="00AB7838" w:rsidRDefault="00177B6C" w:rsidP="00177B6C">
      <w:pPr>
        <w:shd w:val="clear" w:color="auto" w:fill="FFFFFF"/>
        <w:spacing w:before="48" w:after="240" w:line="240" w:lineRule="auto"/>
        <w:ind w:left="720"/>
        <w:rPr>
          <w:rFonts w:ascii="Arial" w:eastAsia="Times New Roman" w:hAnsi="Arial" w:cs="Arial"/>
          <w:sz w:val="22"/>
        </w:rPr>
      </w:pPr>
      <w:r w:rsidRPr="00AB7838">
        <w:rPr>
          <w:rFonts w:ascii="Arial" w:eastAsia="Times New Roman" w:hAnsi="Arial" w:cs="Arial"/>
          <w:sz w:val="22"/>
        </w:rPr>
        <w:t xml:space="preserve">The subdivision will connect into an existing public sewage disposal system what has been installed together with other public improvements associated with </w:t>
      </w:r>
      <w:r w:rsidR="004817B0" w:rsidRPr="00AB7838">
        <w:rPr>
          <w:rFonts w:ascii="Arial" w:eastAsia="Times New Roman" w:hAnsi="Arial" w:cs="Arial"/>
          <w:sz w:val="22"/>
        </w:rPr>
        <w:t xml:space="preserve">Meadowbrook </w:t>
      </w:r>
      <w:r w:rsidR="00691AC7" w:rsidRPr="00AB7838">
        <w:rPr>
          <w:rFonts w:ascii="Arial" w:eastAsia="Times New Roman" w:hAnsi="Arial" w:cs="Arial"/>
          <w:sz w:val="22"/>
        </w:rPr>
        <w:t>Crossing and Claremont Business Park developments</w:t>
      </w:r>
      <w:r w:rsidRPr="00AB7838">
        <w:rPr>
          <w:rFonts w:ascii="Arial" w:eastAsia="Times New Roman" w:hAnsi="Arial" w:cs="Arial"/>
          <w:sz w:val="22"/>
        </w:rPr>
        <w:t xml:space="preserve"> and its </w:t>
      </w:r>
      <w:r w:rsidR="00691AC7" w:rsidRPr="00AB7838">
        <w:rPr>
          <w:rFonts w:ascii="Arial" w:eastAsia="Times New Roman" w:hAnsi="Arial" w:cs="Arial"/>
          <w:sz w:val="22"/>
        </w:rPr>
        <w:t xml:space="preserve">varied </w:t>
      </w:r>
      <w:r w:rsidRPr="00AB7838">
        <w:rPr>
          <w:rFonts w:ascii="Arial" w:eastAsia="Times New Roman" w:hAnsi="Arial" w:cs="Arial"/>
          <w:sz w:val="22"/>
        </w:rPr>
        <w:t xml:space="preserve">development phases and filings. The existing system complies with state and local laws and regulations, statutory requirements, and the requirements of Chapter 8 of the County Land Development Code. </w:t>
      </w:r>
    </w:p>
    <w:p w14:paraId="32CCFD14" w14:textId="77777777" w:rsidR="00177B6C" w:rsidRPr="00AB7838" w:rsidRDefault="00177B6C" w:rsidP="00C83F43">
      <w:pPr>
        <w:numPr>
          <w:ilvl w:val="0"/>
          <w:numId w:val="8"/>
        </w:numPr>
        <w:shd w:val="clear" w:color="auto" w:fill="FFFFFF"/>
        <w:spacing w:after="0" w:line="240" w:lineRule="auto"/>
        <w:rPr>
          <w:rFonts w:ascii="Arial" w:eastAsia="Times New Roman" w:hAnsi="Arial" w:cs="Arial"/>
          <w:b/>
          <w:bCs/>
          <w:sz w:val="22"/>
        </w:rPr>
      </w:pPr>
      <w:r w:rsidRPr="00AB7838">
        <w:rPr>
          <w:rFonts w:ascii="Arial" w:eastAsia="Times New Roman" w:hAnsi="Arial" w:cs="Arial"/>
          <w:b/>
          <w:bCs/>
          <w:sz w:val="22"/>
        </w:rPr>
        <w:t xml:space="preserve">All areas of the proposed subdivision, which may involve </w:t>
      </w:r>
      <w:bookmarkStart w:id="18" w:name="_Hlk18499441"/>
      <w:r w:rsidRPr="00AB7838">
        <w:rPr>
          <w:rFonts w:ascii="Arial" w:eastAsia="Times New Roman" w:hAnsi="Arial" w:cs="Arial"/>
          <w:b/>
          <w:bCs/>
          <w:sz w:val="22"/>
        </w:rPr>
        <w:t>soil or topographical conditions presenting hazards or requiring special precautions, have been identified and the proposed subdivision is compatible with such conditions</w:t>
      </w:r>
      <w:bookmarkEnd w:id="18"/>
      <w:r w:rsidRPr="00AB7838">
        <w:rPr>
          <w:rFonts w:ascii="Arial" w:eastAsia="Times New Roman" w:hAnsi="Arial" w:cs="Arial"/>
          <w:b/>
          <w:bCs/>
          <w:sz w:val="22"/>
        </w:rPr>
        <w:t xml:space="preserve">. [C.R.S. § 30-28-133(6)(c)]; </w:t>
      </w:r>
    </w:p>
    <w:p w14:paraId="7D15BFEE" w14:textId="77777777" w:rsidR="00177B6C" w:rsidRPr="00AB7838" w:rsidRDefault="00177B6C" w:rsidP="00177B6C">
      <w:pPr>
        <w:shd w:val="clear" w:color="auto" w:fill="FFFFFF"/>
        <w:spacing w:after="0" w:line="240" w:lineRule="auto"/>
        <w:ind w:left="720"/>
        <w:rPr>
          <w:rFonts w:ascii="Arial" w:eastAsia="Times New Roman" w:hAnsi="Arial" w:cs="Arial"/>
          <w:sz w:val="22"/>
        </w:rPr>
      </w:pPr>
      <w:r w:rsidRPr="00AB7838">
        <w:rPr>
          <w:rFonts w:ascii="Arial" w:eastAsia="Times New Roman" w:hAnsi="Arial" w:cs="Arial"/>
          <w:sz w:val="22"/>
        </w:rPr>
        <w:t>All areas of the proposed subdivision which may involve soil or topographical conditions presenting hazards or requiring special precautions, have been identified and the proposed subdivision is compatible with such conditions or will achieve compatibility through compliance with recommendations of corresponding reports and plans or by conditions of approval by the BOCC. Areas adjacent to the creek have been placed in tracts for ownership and maintenance by the District to manage these features and management for long term preservation of these natural features.</w:t>
      </w:r>
    </w:p>
    <w:p w14:paraId="4670FB3B" w14:textId="77777777" w:rsidR="00177B6C" w:rsidRPr="00AB7838" w:rsidRDefault="00177B6C" w:rsidP="00177B6C">
      <w:pPr>
        <w:shd w:val="clear" w:color="auto" w:fill="FFFFFF"/>
        <w:spacing w:after="0" w:line="240" w:lineRule="auto"/>
        <w:ind w:left="720"/>
        <w:rPr>
          <w:rFonts w:ascii="Arial" w:eastAsia="Times New Roman" w:hAnsi="Arial" w:cs="Arial"/>
          <w:sz w:val="22"/>
        </w:rPr>
      </w:pPr>
    </w:p>
    <w:p w14:paraId="7762E451" w14:textId="77777777" w:rsidR="00177B6C" w:rsidRPr="00AB7838" w:rsidRDefault="00177B6C" w:rsidP="00C83F43">
      <w:pPr>
        <w:numPr>
          <w:ilvl w:val="0"/>
          <w:numId w:val="8"/>
        </w:numPr>
        <w:shd w:val="clear" w:color="auto" w:fill="FFFFFF"/>
        <w:spacing w:after="0" w:line="240" w:lineRule="auto"/>
        <w:rPr>
          <w:rFonts w:ascii="Arial" w:eastAsia="Times New Roman" w:hAnsi="Arial" w:cs="Arial"/>
          <w:b/>
          <w:bCs/>
          <w:sz w:val="22"/>
        </w:rPr>
      </w:pPr>
      <w:r w:rsidRPr="00AB7838">
        <w:rPr>
          <w:rFonts w:ascii="Arial" w:eastAsia="Times New Roman" w:hAnsi="Arial" w:cs="Arial"/>
          <w:b/>
          <w:bCs/>
          <w:sz w:val="22"/>
        </w:rPr>
        <w:t>Adequate drainage improvements complying with State law [C.R.S. § 30-28-133(3)(c)(VIII)] and the requirements of this Code and the ECM are provided by the design;</w:t>
      </w:r>
    </w:p>
    <w:p w14:paraId="27B0774B" w14:textId="728B6A54" w:rsidR="00F93D71" w:rsidRDefault="00177B6C" w:rsidP="00AD20B2">
      <w:pPr>
        <w:shd w:val="clear" w:color="auto" w:fill="FFFFFF"/>
        <w:spacing w:after="0" w:line="240" w:lineRule="auto"/>
        <w:ind w:left="720"/>
        <w:rPr>
          <w:rFonts w:ascii="Arial" w:eastAsia="Times New Roman" w:hAnsi="Arial" w:cs="Arial"/>
          <w:sz w:val="22"/>
        </w:rPr>
      </w:pPr>
      <w:r w:rsidRPr="00AB7838">
        <w:rPr>
          <w:rFonts w:ascii="Arial" w:eastAsia="Times New Roman" w:hAnsi="Arial" w:cs="Arial"/>
          <w:sz w:val="22"/>
        </w:rPr>
        <w:t xml:space="preserve">Adequate drainage improvements have been provided by the subdivision design, including but not limited to, stormwater, detention, and/or water quality control facilities, all of which meet stormwater requirements established by the state in addition to meeting the requirements of the County Code and ECM. Detention facilities have been designated within </w:t>
      </w:r>
      <w:r w:rsidR="00FE44C2">
        <w:rPr>
          <w:rFonts w:ascii="Arial" w:eastAsia="Times New Roman" w:hAnsi="Arial" w:cs="Arial"/>
          <w:sz w:val="22"/>
        </w:rPr>
        <w:t>Tract A</w:t>
      </w:r>
      <w:r w:rsidRPr="00AB7838">
        <w:rPr>
          <w:rFonts w:ascii="Arial" w:eastAsia="Times New Roman" w:hAnsi="Arial" w:cs="Arial"/>
          <w:sz w:val="22"/>
        </w:rPr>
        <w:t xml:space="preserve"> on the PUD Plan. Ownership and maintenance of all drainage facilities and improvements shall be provided by the </w:t>
      </w:r>
      <w:r w:rsidR="004817B0" w:rsidRPr="00AB7838">
        <w:rPr>
          <w:rFonts w:ascii="Arial" w:eastAsia="Times New Roman" w:hAnsi="Arial" w:cs="Arial"/>
          <w:sz w:val="22"/>
        </w:rPr>
        <w:t xml:space="preserve">Meadowbrook </w:t>
      </w:r>
      <w:r w:rsidR="008170DF" w:rsidRPr="00AB7838">
        <w:rPr>
          <w:rFonts w:ascii="Arial" w:eastAsia="Times New Roman" w:hAnsi="Arial" w:cs="Arial"/>
          <w:sz w:val="22"/>
        </w:rPr>
        <w:t>Crossing</w:t>
      </w:r>
      <w:r w:rsidRPr="00AB7838">
        <w:rPr>
          <w:rFonts w:ascii="Arial" w:eastAsia="Times New Roman" w:hAnsi="Arial" w:cs="Arial"/>
          <w:sz w:val="22"/>
        </w:rPr>
        <w:t xml:space="preserve"> Metropolitan District.</w:t>
      </w:r>
      <w:r w:rsidR="00AD20B2">
        <w:rPr>
          <w:rFonts w:ascii="Arial" w:eastAsia="Times New Roman" w:hAnsi="Arial" w:cs="Arial"/>
          <w:sz w:val="22"/>
        </w:rPr>
        <w:t xml:space="preserve"> </w:t>
      </w:r>
    </w:p>
    <w:p w14:paraId="2C6F6FB7" w14:textId="5817E4C6" w:rsidR="00AD20B2" w:rsidRDefault="00AD20B2" w:rsidP="00AD20B2">
      <w:pPr>
        <w:shd w:val="clear" w:color="auto" w:fill="FFFFFF"/>
        <w:spacing w:after="0" w:line="240" w:lineRule="auto"/>
        <w:ind w:left="720"/>
        <w:rPr>
          <w:rFonts w:ascii="Arial" w:eastAsia="Times New Roman" w:hAnsi="Arial" w:cs="Arial"/>
          <w:sz w:val="22"/>
        </w:rPr>
      </w:pPr>
      <w:r w:rsidRPr="00AD20B2">
        <w:rPr>
          <w:rFonts w:ascii="Arial" w:eastAsia="Times New Roman" w:hAnsi="Arial" w:cs="Arial"/>
          <w:sz w:val="22"/>
        </w:rPr>
        <w:t>There is an existing 30” CMP CDOT culvert</w:t>
      </w:r>
      <w:r>
        <w:rPr>
          <w:rFonts w:ascii="Arial" w:eastAsia="Times New Roman" w:hAnsi="Arial" w:cs="Arial"/>
          <w:sz w:val="22"/>
        </w:rPr>
        <w:t xml:space="preserve"> </w:t>
      </w:r>
      <w:r w:rsidRPr="00AD20B2">
        <w:rPr>
          <w:rFonts w:ascii="Arial" w:eastAsia="Times New Roman" w:hAnsi="Arial" w:cs="Arial"/>
          <w:sz w:val="22"/>
        </w:rPr>
        <w:t>that outfalls onto the site, conveying flow from the median of Hwy 24. This runoff flows across</w:t>
      </w:r>
      <w:r>
        <w:rPr>
          <w:rFonts w:ascii="Arial" w:eastAsia="Times New Roman" w:hAnsi="Arial" w:cs="Arial"/>
          <w:sz w:val="22"/>
        </w:rPr>
        <w:t xml:space="preserve"> </w:t>
      </w:r>
      <w:r w:rsidRPr="00AD20B2">
        <w:rPr>
          <w:rFonts w:ascii="Arial" w:eastAsia="Times New Roman" w:hAnsi="Arial" w:cs="Arial"/>
          <w:sz w:val="22"/>
        </w:rPr>
        <w:t xml:space="preserve">the Site to an existing storm </w:t>
      </w:r>
      <w:r w:rsidRPr="00AD20B2">
        <w:rPr>
          <w:rFonts w:ascii="Arial" w:eastAsia="Times New Roman" w:hAnsi="Arial" w:cs="Arial"/>
          <w:sz w:val="22"/>
        </w:rPr>
        <w:lastRenderedPageBreak/>
        <w:t>area inlet located in the southwest corner of the Site.</w:t>
      </w:r>
      <w:r>
        <w:rPr>
          <w:rFonts w:ascii="Arial" w:eastAsia="Times New Roman" w:hAnsi="Arial" w:cs="Arial"/>
          <w:sz w:val="22"/>
        </w:rPr>
        <w:t xml:space="preserve"> </w:t>
      </w:r>
      <w:r w:rsidR="00F93D71">
        <w:rPr>
          <w:rFonts w:ascii="Arial" w:eastAsia="Times New Roman" w:hAnsi="Arial" w:cs="Arial"/>
          <w:sz w:val="22"/>
        </w:rPr>
        <w:t>This culvert will remain and is included in the overall site drainage plan.</w:t>
      </w:r>
    </w:p>
    <w:p w14:paraId="69C9B067" w14:textId="77777777" w:rsidR="00AD20B2" w:rsidRPr="00AB7838" w:rsidRDefault="00AD20B2" w:rsidP="00177B6C">
      <w:pPr>
        <w:shd w:val="clear" w:color="auto" w:fill="FFFFFF"/>
        <w:spacing w:after="0" w:line="240" w:lineRule="auto"/>
        <w:ind w:left="720"/>
        <w:rPr>
          <w:rFonts w:ascii="Arial" w:eastAsia="Times New Roman" w:hAnsi="Arial" w:cs="Arial"/>
          <w:sz w:val="22"/>
        </w:rPr>
      </w:pPr>
    </w:p>
    <w:p w14:paraId="071EA7EF" w14:textId="77777777" w:rsidR="00177B6C" w:rsidRPr="00AB7838" w:rsidRDefault="00177B6C" w:rsidP="00177B6C">
      <w:pPr>
        <w:shd w:val="clear" w:color="auto" w:fill="FFFFFF"/>
        <w:spacing w:after="0" w:line="240" w:lineRule="auto"/>
        <w:ind w:left="720"/>
        <w:rPr>
          <w:rFonts w:ascii="Arial" w:eastAsia="Times New Roman" w:hAnsi="Arial" w:cs="Arial"/>
          <w:sz w:val="22"/>
        </w:rPr>
      </w:pPr>
    </w:p>
    <w:p w14:paraId="3E1D37EB" w14:textId="77777777" w:rsidR="00177B6C" w:rsidRPr="00AB7838" w:rsidRDefault="00177B6C" w:rsidP="00C83F43">
      <w:pPr>
        <w:numPr>
          <w:ilvl w:val="0"/>
          <w:numId w:val="8"/>
        </w:numPr>
        <w:shd w:val="clear" w:color="auto" w:fill="FFFFFF"/>
        <w:spacing w:after="0" w:line="240" w:lineRule="auto"/>
        <w:rPr>
          <w:rFonts w:ascii="Arial" w:eastAsia="Times New Roman" w:hAnsi="Arial" w:cs="Arial"/>
          <w:b/>
          <w:bCs/>
          <w:sz w:val="22"/>
        </w:rPr>
      </w:pPr>
      <w:r w:rsidRPr="00AB7838">
        <w:rPr>
          <w:rFonts w:ascii="Arial" w:eastAsia="Times New Roman" w:hAnsi="Arial" w:cs="Arial"/>
          <w:b/>
          <w:bCs/>
          <w:sz w:val="22"/>
        </w:rPr>
        <w:t>The location and design of the public improvements proposed in connection with the subdivision are adequate to serve the needs and mitigate the effects of the development;</w:t>
      </w:r>
    </w:p>
    <w:p w14:paraId="01F6FFC7" w14:textId="6631E40B" w:rsidR="00177B6C" w:rsidRPr="00AB7838" w:rsidRDefault="00177B6C" w:rsidP="00177B6C">
      <w:pPr>
        <w:shd w:val="clear" w:color="auto" w:fill="FFFFFF"/>
        <w:spacing w:before="48" w:after="240" w:line="240" w:lineRule="auto"/>
        <w:ind w:left="720"/>
        <w:rPr>
          <w:rFonts w:ascii="Arial" w:eastAsia="Times New Roman" w:hAnsi="Arial" w:cs="Arial"/>
          <w:sz w:val="22"/>
        </w:rPr>
      </w:pPr>
      <w:r w:rsidRPr="00AB7838">
        <w:rPr>
          <w:rFonts w:ascii="Arial" w:eastAsia="Times New Roman" w:hAnsi="Arial" w:cs="Arial"/>
          <w:sz w:val="22"/>
        </w:rPr>
        <w:t xml:space="preserve">The location and design of the public improvements proposed in connection with the subdivision are adequate to serve the needs and mitigate the effects of the development. referenced public improvements include, but are not necessarily limited to, grading and erosion control, stormwater runoff and drainage and detention/water quality facilities, transportation and roadway related improvements, utility service delivery infrastructure and related improvements. The PUD provides the </w:t>
      </w:r>
      <w:r w:rsidR="0019650D">
        <w:rPr>
          <w:rFonts w:ascii="Arial" w:eastAsia="Times New Roman" w:hAnsi="Arial" w:cs="Arial"/>
          <w:sz w:val="22"/>
        </w:rPr>
        <w:t xml:space="preserve">private </w:t>
      </w:r>
      <w:r w:rsidRPr="00AB7838">
        <w:rPr>
          <w:rFonts w:ascii="Arial" w:eastAsia="Times New Roman" w:hAnsi="Arial" w:cs="Arial"/>
          <w:sz w:val="22"/>
        </w:rPr>
        <w:t>extension of local public residential roads into the subdivision which provide access and frontage to lots, open spaces, and detention facilities. Public road cross sections include ADA compliant sidewalk improvements (per local conditions and standards), together with all required wet and dry public utilities.</w:t>
      </w:r>
    </w:p>
    <w:p w14:paraId="7BBF1AC1" w14:textId="77777777" w:rsidR="00177B6C" w:rsidRPr="00AB7838" w:rsidRDefault="00177B6C" w:rsidP="00C83F43">
      <w:pPr>
        <w:numPr>
          <w:ilvl w:val="0"/>
          <w:numId w:val="8"/>
        </w:numPr>
        <w:shd w:val="clear" w:color="auto" w:fill="FFFFFF"/>
        <w:spacing w:after="0" w:line="240" w:lineRule="auto"/>
        <w:rPr>
          <w:rFonts w:ascii="Arial" w:eastAsia="Times New Roman" w:hAnsi="Arial" w:cs="Arial"/>
          <w:b/>
          <w:bCs/>
          <w:sz w:val="22"/>
        </w:rPr>
      </w:pPr>
      <w:r w:rsidRPr="00AB7838">
        <w:rPr>
          <w:rFonts w:ascii="Arial" w:eastAsia="Times New Roman" w:hAnsi="Arial" w:cs="Arial"/>
          <w:b/>
          <w:bCs/>
          <w:sz w:val="22"/>
        </w:rPr>
        <w:t>Legal and physical access is or will be provided to all parcels by public rights-of-way or recorded easement, acceptable to the County in compliance with this Code and the ECM;</w:t>
      </w:r>
    </w:p>
    <w:p w14:paraId="6D72576C" w14:textId="64D36339" w:rsidR="00177B6C" w:rsidRPr="00AB7838" w:rsidRDefault="00177B6C" w:rsidP="00177B6C">
      <w:pPr>
        <w:shd w:val="clear" w:color="auto" w:fill="FFFFFF"/>
        <w:spacing w:before="48" w:after="240" w:line="240" w:lineRule="auto"/>
        <w:ind w:left="720"/>
        <w:rPr>
          <w:rFonts w:ascii="Arial" w:eastAsia="Times New Roman" w:hAnsi="Arial" w:cs="Arial"/>
          <w:sz w:val="22"/>
        </w:rPr>
      </w:pPr>
      <w:r w:rsidRPr="00AB7838">
        <w:rPr>
          <w:rFonts w:ascii="Arial" w:eastAsia="Times New Roman" w:hAnsi="Arial" w:cs="Arial"/>
          <w:sz w:val="22"/>
        </w:rPr>
        <w:t>Legal and physical access is and will be provided to all parcels by planned public rights-of-way</w:t>
      </w:r>
      <w:r w:rsidR="0019650D">
        <w:rPr>
          <w:rFonts w:ascii="Arial" w:eastAsia="Times New Roman" w:hAnsi="Arial" w:cs="Arial"/>
          <w:sz w:val="22"/>
        </w:rPr>
        <w:t xml:space="preserve"> into the subdivision and via private streets within dedicated access easements located within Tract B</w:t>
      </w:r>
      <w:r w:rsidRPr="00AB7838">
        <w:rPr>
          <w:rFonts w:ascii="Arial" w:eastAsia="Times New Roman" w:hAnsi="Arial" w:cs="Arial"/>
          <w:sz w:val="22"/>
        </w:rPr>
        <w:t>.</w:t>
      </w:r>
    </w:p>
    <w:p w14:paraId="5690BDFF" w14:textId="77777777" w:rsidR="00177B6C" w:rsidRPr="00AB7838" w:rsidRDefault="00177B6C" w:rsidP="00C83F43">
      <w:pPr>
        <w:numPr>
          <w:ilvl w:val="0"/>
          <w:numId w:val="8"/>
        </w:numPr>
        <w:shd w:val="clear" w:color="auto" w:fill="FFFFFF"/>
        <w:spacing w:after="0" w:line="240" w:lineRule="auto"/>
        <w:rPr>
          <w:rFonts w:ascii="Arial" w:eastAsia="Times New Roman" w:hAnsi="Arial" w:cs="Arial"/>
          <w:b/>
          <w:bCs/>
          <w:sz w:val="22"/>
        </w:rPr>
      </w:pPr>
      <w:bookmarkStart w:id="19" w:name="_Hlk18499694"/>
      <w:r w:rsidRPr="00AB7838">
        <w:rPr>
          <w:rFonts w:ascii="Arial" w:eastAsia="Times New Roman" w:hAnsi="Arial" w:cs="Arial"/>
          <w:b/>
          <w:bCs/>
          <w:sz w:val="22"/>
        </w:rPr>
        <w:t xml:space="preserve">The proposed subdivision has established an adequate level of compatibility by (1) incorporating natural physical features into the design and providing sufficient open spaces considering the type and intensity of the subdivision; (2) incorporating site planning techniques to foster the implementation of the County's plans, and encourage a land use pattern to support a balanced transportation system, including auto, bike and pedestrian traffic, public or mass transit if appropriate, and the cost effective delivery of other services consistent with adopted plans, policies and regulations of the County; (3) incorporating physical design features in the subdivision to provide a transition between the subdivision and adjacent land uses; (4) incorporating identified environmentally sensitive areas, including but not limited to, wetlands and wildlife corridors, into the design; and (5) incorporating public facilities or infrastructure, or provisions therefore, reasonably related to the proposed subdivision so the proposed subdivision will not negatively impact the levels of service of County services and facilities; </w:t>
      </w:r>
    </w:p>
    <w:bookmarkEnd w:id="19"/>
    <w:p w14:paraId="09D5D1E8" w14:textId="1F4EC5A3" w:rsidR="00177B6C" w:rsidRPr="00AB7838" w:rsidRDefault="00177B6C" w:rsidP="00177B6C">
      <w:pPr>
        <w:shd w:val="clear" w:color="auto" w:fill="FFFFFF"/>
        <w:spacing w:after="0" w:line="240" w:lineRule="auto"/>
        <w:ind w:left="720"/>
        <w:rPr>
          <w:rFonts w:ascii="Arial" w:eastAsia="Times New Roman" w:hAnsi="Arial" w:cs="Arial"/>
          <w:sz w:val="22"/>
        </w:rPr>
      </w:pPr>
      <w:r w:rsidRPr="00AB7838">
        <w:rPr>
          <w:rFonts w:ascii="Arial" w:eastAsia="Times New Roman" w:hAnsi="Arial" w:cs="Arial"/>
          <w:sz w:val="22"/>
        </w:rPr>
        <w:t xml:space="preserve">The proposed subdivision has established an adequate level of compatibility by (1) incorporating natural physical features into the design and providing sufficient open spaces considering the type and intensity of the subdivision where practical; (2) incorporating site planning techniques to foster the implementation of the County's plans, and encourage a land use pattern to support a balanced transportation </w:t>
      </w:r>
      <w:r w:rsidRPr="00AB7838">
        <w:rPr>
          <w:rFonts w:ascii="Arial" w:eastAsia="Times New Roman" w:hAnsi="Arial" w:cs="Arial"/>
          <w:sz w:val="22"/>
        </w:rPr>
        <w:lastRenderedPageBreak/>
        <w:t xml:space="preserve">system, including auto, bike and pedestrian traffic, public or mass transit </w:t>
      </w:r>
      <w:r w:rsidR="00E60C9A">
        <w:rPr>
          <w:rFonts w:ascii="Arial" w:eastAsia="Times New Roman" w:hAnsi="Arial" w:cs="Arial"/>
          <w:sz w:val="22"/>
        </w:rPr>
        <w:t>where available and/or appropriate</w:t>
      </w:r>
      <w:r w:rsidRPr="00AB7838">
        <w:rPr>
          <w:rFonts w:ascii="Arial" w:eastAsia="Times New Roman" w:hAnsi="Arial" w:cs="Arial"/>
          <w:sz w:val="22"/>
        </w:rPr>
        <w:t xml:space="preserve">, and the cost effective delivery of other services </w:t>
      </w:r>
      <w:r w:rsidR="00EC35CA">
        <w:rPr>
          <w:rFonts w:ascii="Arial" w:eastAsia="Times New Roman" w:hAnsi="Arial" w:cs="Arial"/>
          <w:sz w:val="22"/>
        </w:rPr>
        <w:t xml:space="preserve">via subdivision layout and land use orientation in a manner that is </w:t>
      </w:r>
      <w:r w:rsidRPr="00AB7838">
        <w:rPr>
          <w:rFonts w:ascii="Arial" w:eastAsia="Times New Roman" w:hAnsi="Arial" w:cs="Arial"/>
          <w:sz w:val="22"/>
        </w:rPr>
        <w:t>consistent with adopted plans, policies and regulations of the County; (3) incorporating physical design features in the subdivision to provide a transition between the subdivision and adjacent land uses; (4) incorporating identified environmentally sensitive areas</w:t>
      </w:r>
      <w:r w:rsidR="00EC35CA">
        <w:rPr>
          <w:rFonts w:ascii="Arial" w:eastAsia="Times New Roman" w:hAnsi="Arial" w:cs="Arial"/>
          <w:sz w:val="22"/>
        </w:rPr>
        <w:t xml:space="preserve"> </w:t>
      </w:r>
      <w:r w:rsidRPr="00AB7838">
        <w:rPr>
          <w:rFonts w:ascii="Arial" w:eastAsia="Times New Roman" w:hAnsi="Arial" w:cs="Arial"/>
          <w:sz w:val="22"/>
        </w:rPr>
        <w:t xml:space="preserve">into the design; and (5) </w:t>
      </w:r>
      <w:r w:rsidR="00E60C9A">
        <w:rPr>
          <w:rFonts w:ascii="Arial" w:eastAsia="Times New Roman" w:hAnsi="Arial" w:cs="Arial"/>
          <w:sz w:val="22"/>
        </w:rPr>
        <w:t>required public utilities and infrastructure</w:t>
      </w:r>
      <w:r w:rsidR="00EC35CA">
        <w:rPr>
          <w:rFonts w:ascii="Arial" w:eastAsia="Times New Roman" w:hAnsi="Arial" w:cs="Arial"/>
          <w:sz w:val="22"/>
        </w:rPr>
        <w:t xml:space="preserve"> has been provided proportionate to the impact of development and the demand for service based on the proposed land use and densities</w:t>
      </w:r>
      <w:r w:rsidR="00E60C9A">
        <w:rPr>
          <w:rFonts w:ascii="Arial" w:eastAsia="Times New Roman" w:hAnsi="Arial" w:cs="Arial"/>
          <w:sz w:val="22"/>
        </w:rPr>
        <w:t>.</w:t>
      </w:r>
      <w:r w:rsidR="00E60C9A" w:rsidRPr="00AB7838">
        <w:rPr>
          <w:rFonts w:ascii="Arial" w:eastAsia="Times New Roman" w:hAnsi="Arial" w:cs="Arial"/>
          <w:sz w:val="22"/>
        </w:rPr>
        <w:t xml:space="preserve"> </w:t>
      </w:r>
    </w:p>
    <w:p w14:paraId="6AE264D4" w14:textId="77777777" w:rsidR="00177B6C" w:rsidRPr="00AB7838" w:rsidRDefault="00177B6C" w:rsidP="00177B6C">
      <w:pPr>
        <w:shd w:val="clear" w:color="auto" w:fill="FFFFFF"/>
        <w:spacing w:after="0" w:line="240" w:lineRule="auto"/>
        <w:ind w:left="720"/>
        <w:rPr>
          <w:rFonts w:ascii="Arial" w:eastAsia="Times New Roman" w:hAnsi="Arial" w:cs="Arial"/>
          <w:sz w:val="22"/>
        </w:rPr>
      </w:pPr>
    </w:p>
    <w:p w14:paraId="0A431806" w14:textId="77777777" w:rsidR="00177B6C" w:rsidRPr="00AB7838" w:rsidRDefault="00177B6C" w:rsidP="00C83F43">
      <w:pPr>
        <w:numPr>
          <w:ilvl w:val="0"/>
          <w:numId w:val="8"/>
        </w:numPr>
        <w:shd w:val="clear" w:color="auto" w:fill="FFFFFF"/>
        <w:spacing w:after="0" w:line="240" w:lineRule="auto"/>
        <w:rPr>
          <w:rFonts w:ascii="Arial" w:eastAsia="Times New Roman" w:hAnsi="Arial" w:cs="Arial"/>
          <w:b/>
          <w:bCs/>
          <w:sz w:val="22"/>
        </w:rPr>
      </w:pPr>
      <w:r w:rsidRPr="00AB7838">
        <w:rPr>
          <w:rFonts w:ascii="Arial" w:eastAsia="Times New Roman" w:hAnsi="Arial" w:cs="Arial"/>
          <w:b/>
          <w:bCs/>
          <w:sz w:val="22"/>
        </w:rPr>
        <w:t>Necessary services, including police and protection, recreation, utilities, open space and transportation system, are or will be available to serve the proposed subdivision;</w:t>
      </w:r>
    </w:p>
    <w:p w14:paraId="4AFD4D29" w14:textId="1176C6A4" w:rsidR="00177B6C" w:rsidRPr="00AB7838" w:rsidRDefault="00177B6C" w:rsidP="00177B6C">
      <w:pPr>
        <w:shd w:val="clear" w:color="auto" w:fill="FFFFFF"/>
        <w:spacing w:before="48" w:after="240" w:line="240" w:lineRule="auto"/>
        <w:ind w:left="720"/>
        <w:rPr>
          <w:rFonts w:ascii="Arial" w:eastAsia="Times New Roman" w:hAnsi="Arial" w:cs="Arial"/>
          <w:sz w:val="22"/>
        </w:rPr>
      </w:pPr>
      <w:r w:rsidRPr="00AB7838">
        <w:rPr>
          <w:rFonts w:ascii="Arial" w:eastAsia="Times New Roman" w:hAnsi="Arial" w:cs="Arial"/>
          <w:sz w:val="22"/>
        </w:rPr>
        <w:t>Necessary services which include, police and fire protection, recreation, utilities, open space and transportation system, are and will be available to serve the proposed subdivision. Required service commitments have been provided in support of the development application.</w:t>
      </w:r>
      <w:r w:rsidR="0041134C">
        <w:rPr>
          <w:rFonts w:ascii="Arial" w:eastAsia="Times New Roman" w:hAnsi="Arial" w:cs="Arial"/>
          <w:sz w:val="22"/>
        </w:rPr>
        <w:t xml:space="preserve"> The subdivision provides two (2) park sites, pedestrian paths with outdoor seating/gathering and pet amenities. The site is also conveniently located within proximity to the Sand Creek Trail system. </w:t>
      </w:r>
    </w:p>
    <w:p w14:paraId="7285F376" w14:textId="77777777" w:rsidR="00177B6C" w:rsidRPr="00AB7838" w:rsidRDefault="00177B6C" w:rsidP="00C83F43">
      <w:pPr>
        <w:numPr>
          <w:ilvl w:val="0"/>
          <w:numId w:val="8"/>
        </w:numPr>
        <w:shd w:val="clear" w:color="auto" w:fill="FFFFFF"/>
        <w:spacing w:after="0" w:line="240" w:lineRule="auto"/>
        <w:rPr>
          <w:rFonts w:ascii="Arial" w:eastAsia="Times New Roman" w:hAnsi="Arial" w:cs="Arial"/>
          <w:b/>
          <w:bCs/>
          <w:sz w:val="22"/>
        </w:rPr>
      </w:pPr>
      <w:r w:rsidRPr="00AB7838">
        <w:rPr>
          <w:rFonts w:ascii="Arial" w:eastAsia="Times New Roman" w:hAnsi="Arial" w:cs="Arial"/>
          <w:b/>
          <w:bCs/>
          <w:sz w:val="22"/>
        </w:rPr>
        <w:t xml:space="preserve">The subdivision provides evidence to show that the proposed methods for fire protection comply with Chapter 6 of this Code; and </w:t>
      </w:r>
    </w:p>
    <w:p w14:paraId="17D9E058" w14:textId="77777777" w:rsidR="00177B6C" w:rsidRPr="00AB7838" w:rsidRDefault="00177B6C" w:rsidP="00177B6C">
      <w:pPr>
        <w:autoSpaceDE w:val="0"/>
        <w:autoSpaceDN w:val="0"/>
        <w:adjustRightInd w:val="0"/>
        <w:spacing w:after="0" w:line="240" w:lineRule="auto"/>
        <w:ind w:left="720"/>
        <w:rPr>
          <w:rFonts w:ascii="Arial" w:eastAsia="Times New Roman" w:hAnsi="Arial" w:cs="Arial"/>
          <w:sz w:val="22"/>
        </w:rPr>
      </w:pPr>
      <w:r w:rsidRPr="00AB7838">
        <w:rPr>
          <w:rFonts w:ascii="Arial" w:eastAsia="Times New Roman" w:hAnsi="Arial" w:cs="Arial"/>
          <w:sz w:val="22"/>
        </w:rPr>
        <w:t>The subdivision provides evidence to show that the proposed methods for fire protection comply with Chapter 6 of the County Code.</w:t>
      </w:r>
    </w:p>
    <w:p w14:paraId="1C8047CB" w14:textId="77777777" w:rsidR="00177B6C" w:rsidRPr="00AB7838" w:rsidRDefault="00177B6C" w:rsidP="00177B6C">
      <w:pPr>
        <w:autoSpaceDE w:val="0"/>
        <w:autoSpaceDN w:val="0"/>
        <w:adjustRightInd w:val="0"/>
        <w:spacing w:after="0" w:line="240" w:lineRule="auto"/>
        <w:ind w:left="720"/>
        <w:rPr>
          <w:rFonts w:ascii="Arial" w:eastAsia="Times New Roman" w:hAnsi="Arial" w:cs="Arial"/>
          <w:sz w:val="22"/>
        </w:rPr>
      </w:pPr>
    </w:p>
    <w:p w14:paraId="004EF697" w14:textId="77777777" w:rsidR="00177B6C" w:rsidRPr="00AB7838" w:rsidRDefault="00177B6C" w:rsidP="00C83F43">
      <w:pPr>
        <w:numPr>
          <w:ilvl w:val="0"/>
          <w:numId w:val="8"/>
        </w:numPr>
        <w:shd w:val="clear" w:color="auto" w:fill="FFFFFF"/>
        <w:spacing w:after="0" w:line="240" w:lineRule="auto"/>
        <w:rPr>
          <w:rFonts w:ascii="Arial" w:eastAsia="Times New Roman" w:hAnsi="Arial" w:cs="Arial"/>
          <w:b/>
          <w:bCs/>
          <w:sz w:val="22"/>
        </w:rPr>
      </w:pPr>
      <w:r w:rsidRPr="00AB7838">
        <w:rPr>
          <w:rFonts w:ascii="Arial" w:eastAsia="Times New Roman" w:hAnsi="Arial" w:cs="Arial"/>
          <w:b/>
          <w:bCs/>
          <w:sz w:val="22"/>
        </w:rPr>
        <w:t>The proposed subdivision meets other applicable sections of Chapter 6 and 8 of this Code.</w:t>
      </w:r>
    </w:p>
    <w:p w14:paraId="7056A90A" w14:textId="77777777" w:rsidR="00177B6C" w:rsidRPr="00AB7838" w:rsidRDefault="00177B6C" w:rsidP="00177B6C">
      <w:pPr>
        <w:autoSpaceDE w:val="0"/>
        <w:autoSpaceDN w:val="0"/>
        <w:adjustRightInd w:val="0"/>
        <w:spacing w:after="0" w:line="240" w:lineRule="auto"/>
        <w:ind w:left="720"/>
        <w:rPr>
          <w:rFonts w:ascii="Arial" w:eastAsia="Times New Roman" w:hAnsi="Arial" w:cs="Arial"/>
          <w:sz w:val="22"/>
        </w:rPr>
      </w:pPr>
      <w:r w:rsidRPr="00AB7838">
        <w:rPr>
          <w:rFonts w:ascii="Arial" w:eastAsia="Times New Roman" w:hAnsi="Arial" w:cs="Arial"/>
          <w:sz w:val="22"/>
        </w:rPr>
        <w:t>The proposed subdivision meets other applicable sections of Chapter 6 and 8 of the County Code or otherwise approved with conditions imposed by the BOCC.</w:t>
      </w:r>
    </w:p>
    <w:p w14:paraId="479FC897" w14:textId="77777777" w:rsidR="00177B6C" w:rsidRPr="00177B6C" w:rsidRDefault="00177B6C" w:rsidP="00177B6C">
      <w:pPr>
        <w:spacing w:after="0" w:line="240" w:lineRule="auto"/>
        <w:rPr>
          <w:rFonts w:ascii="Arial" w:eastAsia="Calibri" w:hAnsi="Arial" w:cs="Arial"/>
          <w:color w:val="0000FF"/>
          <w:sz w:val="22"/>
        </w:rPr>
      </w:pPr>
    </w:p>
    <w:p w14:paraId="01082460" w14:textId="77777777" w:rsidR="00E752A3" w:rsidRPr="004817B0" w:rsidRDefault="00E752A3" w:rsidP="000C361A">
      <w:pPr>
        <w:rPr>
          <w:color w:val="0000FF"/>
        </w:rPr>
      </w:pPr>
    </w:p>
    <w:sectPr w:rsidR="00E752A3" w:rsidRPr="004817B0" w:rsidSect="00355C70">
      <w:headerReference w:type="default" r:id="rId15"/>
      <w:footerReference w:type="default" r:id="rId16"/>
      <w:headerReference w:type="first" r:id="rId17"/>
      <w:footerReference w:type="first" r:id="rId18"/>
      <w:pgSz w:w="12240" w:h="15840"/>
      <w:pgMar w:top="2520" w:right="1440" w:bottom="1800" w:left="1800" w:header="144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C0B4C" w14:textId="77777777" w:rsidR="00B2624F" w:rsidRDefault="00B2624F" w:rsidP="003C7D00">
      <w:pPr>
        <w:spacing w:after="0" w:line="240" w:lineRule="auto"/>
      </w:pPr>
      <w:r>
        <w:separator/>
      </w:r>
    </w:p>
    <w:p w14:paraId="0E0A29A5" w14:textId="77777777" w:rsidR="00B2624F" w:rsidRDefault="00B2624F"/>
  </w:endnote>
  <w:endnote w:type="continuationSeparator" w:id="0">
    <w:p w14:paraId="2442179D" w14:textId="77777777" w:rsidR="00B2624F" w:rsidRDefault="00B2624F" w:rsidP="003C7D00">
      <w:pPr>
        <w:spacing w:after="0" w:line="240" w:lineRule="auto"/>
      </w:pPr>
      <w:r>
        <w:continuationSeparator/>
      </w:r>
    </w:p>
    <w:p w14:paraId="16909EF4" w14:textId="77777777" w:rsidR="00B2624F" w:rsidRDefault="00B262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14" w:type="dxa"/>
      <w:tblBorders>
        <w:top w:val="none" w:sz="0" w:space="0" w:color="auto"/>
        <w:left w:val="none" w:sz="0" w:space="0" w:color="auto"/>
        <w:bottom w:val="none" w:sz="0" w:space="0" w:color="auto"/>
        <w:right w:val="none" w:sz="0" w:space="0" w:color="auto"/>
        <w:insideH w:val="single" w:sz="12" w:space="0" w:color="FFFFFF"/>
        <w:insideV w:val="single" w:sz="18" w:space="0" w:color="FFFFFF"/>
      </w:tblBorders>
      <w:tblCellMar>
        <w:left w:w="72" w:type="dxa"/>
        <w:right w:w="43" w:type="dxa"/>
      </w:tblCellMar>
      <w:tblLook w:val="04A0" w:firstRow="1" w:lastRow="0" w:firstColumn="1" w:lastColumn="0" w:noHBand="0" w:noVBand="1"/>
    </w:tblPr>
    <w:tblGrid>
      <w:gridCol w:w="1538"/>
      <w:gridCol w:w="6098"/>
      <w:gridCol w:w="1378"/>
    </w:tblGrid>
    <w:tr w:rsidR="00B2624F" w14:paraId="5B790BE1" w14:textId="77777777" w:rsidTr="000319F3">
      <w:trPr>
        <w:trHeight w:val="360"/>
      </w:trPr>
      <w:tc>
        <w:tcPr>
          <w:tcW w:w="1541" w:type="dxa"/>
          <w:shd w:val="clear" w:color="auto" w:fill="767171"/>
          <w:tcMar>
            <w:left w:w="0" w:type="dxa"/>
            <w:right w:w="0" w:type="dxa"/>
          </w:tcMar>
          <w:vAlign w:val="center"/>
        </w:tcPr>
        <w:p w14:paraId="5B790BDE" w14:textId="77777777" w:rsidR="00B2624F" w:rsidRPr="000319F3" w:rsidRDefault="00B2624F" w:rsidP="00CC0285">
          <w:pPr>
            <w:spacing w:line="240" w:lineRule="auto"/>
            <w:jc w:val="center"/>
            <w:rPr>
              <w:color w:val="FFFFFF"/>
              <w:sz w:val="18"/>
              <w:szCs w:val="18"/>
            </w:rPr>
          </w:pPr>
          <w:r w:rsidRPr="000319F3">
            <w:rPr>
              <w:color w:val="FFFFFF"/>
              <w:sz w:val="18"/>
              <w:szCs w:val="18"/>
            </w:rPr>
            <w:t>kimley-horn.com</w:t>
          </w:r>
        </w:p>
      </w:tc>
      <w:tc>
        <w:tcPr>
          <w:tcW w:w="6120" w:type="dxa"/>
          <w:shd w:val="clear" w:color="auto" w:fill="4472C4"/>
          <w:tcMar>
            <w:left w:w="144" w:type="dxa"/>
          </w:tcMar>
          <w:vAlign w:val="center"/>
        </w:tcPr>
        <w:p w14:paraId="5B790BDF" w14:textId="44E02512" w:rsidR="00B2624F" w:rsidRPr="000319F3" w:rsidRDefault="00B2624F" w:rsidP="00CC0285">
          <w:pPr>
            <w:spacing w:line="240" w:lineRule="auto"/>
            <w:rPr>
              <w:color w:val="FFFFFF"/>
              <w:sz w:val="18"/>
              <w:szCs w:val="18"/>
            </w:rPr>
          </w:pPr>
          <w:r w:rsidRPr="007022BA">
            <w:rPr>
              <w:color w:val="FFFFFF"/>
              <w:sz w:val="18"/>
              <w:szCs w:val="18"/>
            </w:rPr>
            <w:t>2 N. Nevada Ave., Suite 300, Colorado Springs, CO  80903</w:t>
          </w:r>
        </w:p>
      </w:tc>
      <w:tc>
        <w:tcPr>
          <w:tcW w:w="1382" w:type="dxa"/>
          <w:shd w:val="clear" w:color="auto" w:fill="4472C4"/>
          <w:tcMar>
            <w:left w:w="0" w:type="dxa"/>
            <w:bottom w:w="0" w:type="dxa"/>
            <w:right w:w="0" w:type="dxa"/>
          </w:tcMar>
          <w:vAlign w:val="center"/>
        </w:tcPr>
        <w:p w14:paraId="5B790BE0" w14:textId="6AEED81C" w:rsidR="00B2624F" w:rsidRPr="000319F3" w:rsidRDefault="00B2624F" w:rsidP="00CC0285">
          <w:pPr>
            <w:spacing w:line="240" w:lineRule="auto"/>
            <w:jc w:val="center"/>
            <w:rPr>
              <w:color w:val="FFFFFF"/>
              <w:sz w:val="18"/>
              <w:szCs w:val="18"/>
            </w:rPr>
          </w:pPr>
          <w:r>
            <w:rPr>
              <w:color w:val="FFFFFF"/>
              <w:sz w:val="18"/>
              <w:szCs w:val="18"/>
            </w:rPr>
            <w:t>719 453 0180</w:t>
          </w:r>
        </w:p>
      </w:tc>
    </w:tr>
  </w:tbl>
  <w:p w14:paraId="5B790BE2" w14:textId="77777777" w:rsidR="00B2624F" w:rsidRDefault="00B262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14" w:type="dxa"/>
      <w:tblBorders>
        <w:top w:val="none" w:sz="0" w:space="0" w:color="auto"/>
        <w:left w:val="none" w:sz="0" w:space="0" w:color="auto"/>
        <w:bottom w:val="none" w:sz="0" w:space="0" w:color="auto"/>
        <w:right w:val="none" w:sz="0" w:space="0" w:color="auto"/>
        <w:insideH w:val="single" w:sz="12" w:space="0" w:color="FFFFFF"/>
        <w:insideV w:val="single" w:sz="18" w:space="0" w:color="FFFFFF"/>
      </w:tblBorders>
      <w:tblCellMar>
        <w:left w:w="72" w:type="dxa"/>
        <w:right w:w="43" w:type="dxa"/>
      </w:tblCellMar>
      <w:tblLook w:val="04A0" w:firstRow="1" w:lastRow="0" w:firstColumn="1" w:lastColumn="0" w:noHBand="0" w:noVBand="1"/>
    </w:tblPr>
    <w:tblGrid>
      <w:gridCol w:w="1538"/>
      <w:gridCol w:w="6098"/>
      <w:gridCol w:w="1378"/>
    </w:tblGrid>
    <w:tr w:rsidR="00B2624F" w14:paraId="5B790BE7" w14:textId="77777777" w:rsidTr="000319F3">
      <w:trPr>
        <w:trHeight w:val="360"/>
      </w:trPr>
      <w:tc>
        <w:tcPr>
          <w:tcW w:w="1541" w:type="dxa"/>
          <w:shd w:val="clear" w:color="auto" w:fill="767171"/>
          <w:tcMar>
            <w:left w:w="0" w:type="dxa"/>
            <w:right w:w="0" w:type="dxa"/>
          </w:tcMar>
          <w:vAlign w:val="center"/>
        </w:tcPr>
        <w:p w14:paraId="5B790BE4" w14:textId="77777777" w:rsidR="00B2624F" w:rsidRPr="000319F3" w:rsidRDefault="00B2624F" w:rsidP="005D6D45">
          <w:pPr>
            <w:spacing w:line="240" w:lineRule="auto"/>
            <w:jc w:val="center"/>
            <w:rPr>
              <w:color w:val="FFFFFF"/>
              <w:sz w:val="18"/>
              <w:szCs w:val="18"/>
            </w:rPr>
          </w:pPr>
          <w:bookmarkStart w:id="20" w:name="_Hlk34058270"/>
          <w:r w:rsidRPr="000319F3">
            <w:rPr>
              <w:color w:val="FFFFFF"/>
              <w:sz w:val="18"/>
              <w:szCs w:val="18"/>
            </w:rPr>
            <w:t>kimley-horn.com</w:t>
          </w:r>
        </w:p>
      </w:tc>
      <w:tc>
        <w:tcPr>
          <w:tcW w:w="6120" w:type="dxa"/>
          <w:shd w:val="clear" w:color="auto" w:fill="4472C4"/>
          <w:tcMar>
            <w:left w:w="144" w:type="dxa"/>
          </w:tcMar>
          <w:vAlign w:val="center"/>
        </w:tcPr>
        <w:p w14:paraId="5B790BE5" w14:textId="77777777" w:rsidR="00B2624F" w:rsidRPr="000319F3" w:rsidRDefault="00B2624F" w:rsidP="005D6D45">
          <w:pPr>
            <w:spacing w:line="240" w:lineRule="auto"/>
            <w:rPr>
              <w:color w:val="FFFFFF"/>
              <w:sz w:val="18"/>
              <w:szCs w:val="18"/>
            </w:rPr>
          </w:pPr>
          <w:r w:rsidRPr="000319F3">
            <w:rPr>
              <w:color w:val="FFFFFF"/>
              <w:sz w:val="18"/>
              <w:szCs w:val="18"/>
            </w:rPr>
            <w:t>2 N. Nevada Ave., Suite 300, Colorado Springs, CO  80903</w:t>
          </w:r>
        </w:p>
      </w:tc>
      <w:tc>
        <w:tcPr>
          <w:tcW w:w="1382" w:type="dxa"/>
          <w:shd w:val="clear" w:color="auto" w:fill="4472C4"/>
          <w:tcMar>
            <w:left w:w="0" w:type="dxa"/>
            <w:bottom w:w="0" w:type="dxa"/>
            <w:right w:w="0" w:type="dxa"/>
          </w:tcMar>
          <w:vAlign w:val="center"/>
        </w:tcPr>
        <w:p w14:paraId="5B790BE6" w14:textId="77777777" w:rsidR="00B2624F" w:rsidRPr="000319F3" w:rsidRDefault="00B2624F" w:rsidP="005D6D45">
          <w:pPr>
            <w:spacing w:line="240" w:lineRule="auto"/>
            <w:jc w:val="center"/>
            <w:rPr>
              <w:color w:val="FFFFFF"/>
              <w:sz w:val="18"/>
              <w:szCs w:val="18"/>
            </w:rPr>
          </w:pPr>
          <w:r w:rsidRPr="000319F3">
            <w:rPr>
              <w:color w:val="FFFFFF"/>
              <w:sz w:val="18"/>
              <w:szCs w:val="18"/>
            </w:rPr>
            <w:t>719 453 0180</w:t>
          </w:r>
        </w:p>
      </w:tc>
    </w:tr>
    <w:bookmarkEnd w:id="20"/>
  </w:tbl>
  <w:p w14:paraId="5B790BE8" w14:textId="77777777" w:rsidR="00B2624F" w:rsidRDefault="00B2624F" w:rsidP="00603C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D154E" w14:textId="77777777" w:rsidR="00B2624F" w:rsidRDefault="00B2624F" w:rsidP="003C7D00">
      <w:pPr>
        <w:spacing w:after="0" w:line="240" w:lineRule="auto"/>
      </w:pPr>
      <w:r>
        <w:separator/>
      </w:r>
    </w:p>
    <w:p w14:paraId="76272853" w14:textId="77777777" w:rsidR="00B2624F" w:rsidRDefault="00B2624F"/>
  </w:footnote>
  <w:footnote w:type="continuationSeparator" w:id="0">
    <w:p w14:paraId="3E94F45C" w14:textId="77777777" w:rsidR="00B2624F" w:rsidRDefault="00B2624F" w:rsidP="003C7D00">
      <w:pPr>
        <w:spacing w:after="0" w:line="240" w:lineRule="auto"/>
      </w:pPr>
      <w:r>
        <w:continuationSeparator/>
      </w:r>
    </w:p>
    <w:p w14:paraId="736F53C5" w14:textId="77777777" w:rsidR="00B2624F" w:rsidRDefault="00B262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90BDD" w14:textId="77777777" w:rsidR="00B2624F" w:rsidRPr="000319F3" w:rsidRDefault="00B2624F" w:rsidP="00E45E62">
    <w:pPr>
      <w:spacing w:before="320"/>
      <w:jc w:val="right"/>
      <w:rPr>
        <w:i/>
        <w:iCs/>
        <w:color w:val="767171"/>
      </w:rPr>
    </w:pPr>
    <w:r w:rsidRPr="00603CF3">
      <w:rPr>
        <w:rStyle w:val="Emphasis"/>
        <w:noProof/>
      </w:rPr>
      <w:drawing>
        <wp:anchor distT="0" distB="0" distL="114300" distR="114300" simplePos="0" relativeHeight="251658240" behindDoc="1" locked="0" layoutInCell="1" allowOverlap="1" wp14:anchorId="5B790BE9" wp14:editId="5B790BEA">
          <wp:simplePos x="0" y="0"/>
          <wp:positionH relativeFrom="column">
            <wp:posOffset>2540</wp:posOffset>
          </wp:positionH>
          <wp:positionV relativeFrom="paragraph">
            <wp:posOffset>28575</wp:posOffset>
          </wp:positionV>
          <wp:extent cx="1645920" cy="398780"/>
          <wp:effectExtent l="0" t="0" r="0" b="1270"/>
          <wp:wrapTight wrapText="bothSides">
            <wp:wrapPolygon edited="0">
              <wp:start x="0" y="0"/>
              <wp:lineTo x="0" y="20637"/>
              <wp:lineTo x="21250" y="20637"/>
              <wp:lineTo x="212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mleyHorn_Letterhead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398780"/>
                  </a:xfrm>
                  <a:prstGeom prst="rect">
                    <a:avLst/>
                  </a:prstGeom>
                </pic:spPr>
              </pic:pic>
            </a:graphicData>
          </a:graphic>
          <wp14:sizeRelH relativeFrom="page">
            <wp14:pctWidth>0</wp14:pctWidth>
          </wp14:sizeRelH>
          <wp14:sizeRelV relativeFrom="page">
            <wp14:pctHeight>0</wp14:pctHeight>
          </wp14:sizeRelV>
        </wp:anchor>
      </w:drawing>
    </w:r>
    <w:r>
      <w:rPr>
        <w:rStyle w:val="Emphasis"/>
      </w:rPr>
      <w:t>P</w:t>
    </w:r>
    <w:r w:rsidRPr="00603CF3">
      <w:rPr>
        <w:rStyle w:val="Emphasis"/>
      </w:rPr>
      <w:t xml:space="preserve">age </w:t>
    </w:r>
    <w:r w:rsidRPr="00603CF3">
      <w:rPr>
        <w:rStyle w:val="Emphasis"/>
      </w:rPr>
      <w:fldChar w:fldCharType="begin"/>
    </w:r>
    <w:r w:rsidRPr="00603CF3">
      <w:rPr>
        <w:rStyle w:val="Emphasis"/>
      </w:rPr>
      <w:instrText xml:space="preserve"> PAGE   \* MERGEFORMAT </w:instrText>
    </w:r>
    <w:r w:rsidRPr="00603CF3">
      <w:rPr>
        <w:rStyle w:val="Emphasis"/>
      </w:rPr>
      <w:fldChar w:fldCharType="separate"/>
    </w:r>
    <w:r>
      <w:rPr>
        <w:rStyle w:val="Emphasis"/>
        <w:noProof/>
      </w:rPr>
      <w:t>2</w:t>
    </w:r>
    <w:r w:rsidRPr="00603CF3">
      <w:rPr>
        <w:rStyle w:val="Emphasi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90BE3" w14:textId="77777777" w:rsidR="00B2624F" w:rsidRPr="000319F3" w:rsidRDefault="00B2624F" w:rsidP="00603CF3">
    <w:pPr>
      <w:spacing w:before="120"/>
      <w:ind w:right="-1440"/>
      <w:rPr>
        <w:i/>
        <w:iCs/>
        <w:color w:val="767171"/>
      </w:rPr>
    </w:pPr>
    <w:r w:rsidRPr="00603CF3">
      <w:rPr>
        <w:rStyle w:val="Emphasis"/>
        <w:noProof/>
      </w:rPr>
      <w:drawing>
        <wp:anchor distT="0" distB="0" distL="114300" distR="114300" simplePos="0" relativeHeight="251660288" behindDoc="1" locked="0" layoutInCell="1" allowOverlap="1" wp14:anchorId="5B790BEB" wp14:editId="5B790BEC">
          <wp:simplePos x="0" y="0"/>
          <wp:positionH relativeFrom="column">
            <wp:posOffset>2540</wp:posOffset>
          </wp:positionH>
          <wp:positionV relativeFrom="paragraph">
            <wp:posOffset>28575</wp:posOffset>
          </wp:positionV>
          <wp:extent cx="1645920" cy="398780"/>
          <wp:effectExtent l="0" t="0" r="0" b="1270"/>
          <wp:wrapTight wrapText="bothSides">
            <wp:wrapPolygon edited="0">
              <wp:start x="0" y="0"/>
              <wp:lineTo x="0" y="20637"/>
              <wp:lineTo x="21250" y="20637"/>
              <wp:lineTo x="212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mleyHorn_Letterhead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398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98464346"/>
    <w:lvl w:ilvl="0">
      <w:start w:val="1"/>
      <w:numFmt w:val="bullet"/>
      <w:pStyle w:val="ListBullet4"/>
      <w:lvlText w:val=""/>
      <w:lvlJc w:val="left"/>
      <w:pPr>
        <w:ind w:left="1800" w:hanging="360"/>
      </w:pPr>
      <w:rPr>
        <w:rFonts w:ascii="Wingdings" w:hAnsi="Wingdings" w:hint="default"/>
        <w:color w:val="515151"/>
        <w:sz w:val="16"/>
      </w:rPr>
    </w:lvl>
  </w:abstractNum>
  <w:abstractNum w:abstractNumId="1" w15:restartNumberingAfterBreak="0">
    <w:nsid w:val="FFFFFF82"/>
    <w:multiLevelType w:val="singleLevel"/>
    <w:tmpl w:val="D8BE9490"/>
    <w:lvl w:ilvl="0">
      <w:start w:val="1"/>
      <w:numFmt w:val="bullet"/>
      <w:pStyle w:val="ListBullet3"/>
      <w:lvlText w:val=""/>
      <w:lvlJc w:val="left"/>
      <w:pPr>
        <w:ind w:left="1440" w:hanging="360"/>
      </w:pPr>
      <w:rPr>
        <w:rFonts w:ascii="Wingdings" w:hAnsi="Wingdings" w:hint="default"/>
        <w:color w:val="A20C33" w:themeColor="accent1"/>
        <w:position w:val="0"/>
        <w:sz w:val="16"/>
      </w:rPr>
    </w:lvl>
  </w:abstractNum>
  <w:abstractNum w:abstractNumId="2" w15:restartNumberingAfterBreak="0">
    <w:nsid w:val="FFFFFF83"/>
    <w:multiLevelType w:val="singleLevel"/>
    <w:tmpl w:val="FFAC13AE"/>
    <w:lvl w:ilvl="0">
      <w:start w:val="1"/>
      <w:numFmt w:val="bullet"/>
      <w:pStyle w:val="ListBullet2"/>
      <w:lvlText w:val=""/>
      <w:lvlJc w:val="left"/>
      <w:pPr>
        <w:ind w:left="1080" w:hanging="360"/>
      </w:pPr>
      <w:rPr>
        <w:rFonts w:ascii="Wingdings" w:hAnsi="Wingdings" w:hint="default"/>
        <w:color w:val="515151"/>
        <w:sz w:val="16"/>
      </w:rPr>
    </w:lvl>
  </w:abstractNum>
  <w:abstractNum w:abstractNumId="3" w15:restartNumberingAfterBreak="0">
    <w:nsid w:val="FFFFFF89"/>
    <w:multiLevelType w:val="singleLevel"/>
    <w:tmpl w:val="56069956"/>
    <w:lvl w:ilvl="0">
      <w:start w:val="1"/>
      <w:numFmt w:val="bullet"/>
      <w:pStyle w:val="ListBullet"/>
      <w:lvlText w:val=""/>
      <w:lvlJc w:val="left"/>
      <w:pPr>
        <w:ind w:left="720" w:hanging="360"/>
      </w:pPr>
      <w:rPr>
        <w:rFonts w:ascii="Wingdings" w:hAnsi="Wingdings" w:hint="default"/>
        <w:color w:val="A20C33" w:themeColor="accent1"/>
        <w:position w:val="0"/>
        <w:sz w:val="16"/>
      </w:rPr>
    </w:lvl>
  </w:abstractNum>
  <w:abstractNum w:abstractNumId="4" w15:restartNumberingAfterBreak="0">
    <w:nsid w:val="0F001932"/>
    <w:multiLevelType w:val="hybridMultilevel"/>
    <w:tmpl w:val="944A77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AB4C0E"/>
    <w:multiLevelType w:val="hybridMultilevel"/>
    <w:tmpl w:val="D5BA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F48E4"/>
    <w:multiLevelType w:val="hybridMultilevel"/>
    <w:tmpl w:val="16DC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022D7"/>
    <w:multiLevelType w:val="hybridMultilevel"/>
    <w:tmpl w:val="FC585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D66D2"/>
    <w:multiLevelType w:val="hybridMultilevel"/>
    <w:tmpl w:val="330E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AD7057"/>
    <w:multiLevelType w:val="hybridMultilevel"/>
    <w:tmpl w:val="0FC45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DA06992"/>
    <w:multiLevelType w:val="multilevel"/>
    <w:tmpl w:val="ACC814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C3F55B1"/>
    <w:multiLevelType w:val="hybridMultilevel"/>
    <w:tmpl w:val="944A77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5F4A56B2"/>
    <w:multiLevelType w:val="hybridMultilevel"/>
    <w:tmpl w:val="944A77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61292A3C"/>
    <w:multiLevelType w:val="hybridMultilevel"/>
    <w:tmpl w:val="E73A5C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4C6E63"/>
    <w:multiLevelType w:val="hybridMultilevel"/>
    <w:tmpl w:val="F2D8CB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1B41B1"/>
    <w:multiLevelType w:val="hybridMultilevel"/>
    <w:tmpl w:val="D682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1425D6"/>
    <w:multiLevelType w:val="hybridMultilevel"/>
    <w:tmpl w:val="F3B4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FD52E1"/>
    <w:multiLevelType w:val="hybridMultilevel"/>
    <w:tmpl w:val="944A77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
  </w:num>
  <w:num w:numId="2">
    <w:abstractNumId w:val="2"/>
  </w:num>
  <w:num w:numId="3">
    <w:abstractNumId w:val="1"/>
  </w:num>
  <w:num w:numId="4">
    <w:abstractNumId w:val="0"/>
  </w:num>
  <w:num w:numId="5">
    <w:abstractNumId w:val="7"/>
  </w:num>
  <w:num w:numId="6">
    <w:abstractNumId w:val="13"/>
  </w:num>
  <w:num w:numId="7">
    <w:abstractNumId w:val="14"/>
  </w:num>
  <w:num w:numId="8">
    <w:abstractNumId w:val="8"/>
  </w:num>
  <w:num w:numId="9">
    <w:abstractNumId w:val="6"/>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6"/>
  </w:num>
  <w:num w:numId="14">
    <w:abstractNumId w:val="17"/>
  </w:num>
  <w:num w:numId="15">
    <w:abstractNumId w:val="11"/>
  </w:num>
  <w:num w:numId="16">
    <w:abstractNumId w:val="12"/>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199"/>
    <w:rsid w:val="00000A88"/>
    <w:rsid w:val="00007A0D"/>
    <w:rsid w:val="00012737"/>
    <w:rsid w:val="000217EF"/>
    <w:rsid w:val="0002707E"/>
    <w:rsid w:val="00027B92"/>
    <w:rsid w:val="00030852"/>
    <w:rsid w:val="000319F3"/>
    <w:rsid w:val="000352C5"/>
    <w:rsid w:val="00036832"/>
    <w:rsid w:val="00042942"/>
    <w:rsid w:val="00044634"/>
    <w:rsid w:val="00046BA4"/>
    <w:rsid w:val="00051D24"/>
    <w:rsid w:val="000550A7"/>
    <w:rsid w:val="0005769A"/>
    <w:rsid w:val="00061872"/>
    <w:rsid w:val="000632B1"/>
    <w:rsid w:val="0006470B"/>
    <w:rsid w:val="0006632C"/>
    <w:rsid w:val="00067018"/>
    <w:rsid w:val="000714A6"/>
    <w:rsid w:val="00072022"/>
    <w:rsid w:val="000727D4"/>
    <w:rsid w:val="000755CA"/>
    <w:rsid w:val="00080D4C"/>
    <w:rsid w:val="00087284"/>
    <w:rsid w:val="00091B66"/>
    <w:rsid w:val="00091CE4"/>
    <w:rsid w:val="00092EBC"/>
    <w:rsid w:val="00093C49"/>
    <w:rsid w:val="000A1B96"/>
    <w:rsid w:val="000A2471"/>
    <w:rsid w:val="000A39A0"/>
    <w:rsid w:val="000A746D"/>
    <w:rsid w:val="000B45D5"/>
    <w:rsid w:val="000C361A"/>
    <w:rsid w:val="000D1D7F"/>
    <w:rsid w:val="000D1E48"/>
    <w:rsid w:val="000F6A97"/>
    <w:rsid w:val="001000FB"/>
    <w:rsid w:val="00101DB9"/>
    <w:rsid w:val="001035A1"/>
    <w:rsid w:val="00107DE0"/>
    <w:rsid w:val="00111CEA"/>
    <w:rsid w:val="00116AD8"/>
    <w:rsid w:val="0012066F"/>
    <w:rsid w:val="00124D54"/>
    <w:rsid w:val="001260BA"/>
    <w:rsid w:val="00137143"/>
    <w:rsid w:val="00143622"/>
    <w:rsid w:val="00147D6E"/>
    <w:rsid w:val="0015273F"/>
    <w:rsid w:val="00155E94"/>
    <w:rsid w:val="00160EBB"/>
    <w:rsid w:val="001649C7"/>
    <w:rsid w:val="001715B1"/>
    <w:rsid w:val="0017431C"/>
    <w:rsid w:val="0017739C"/>
    <w:rsid w:val="00177B6C"/>
    <w:rsid w:val="00182E1F"/>
    <w:rsid w:val="0018470E"/>
    <w:rsid w:val="00191334"/>
    <w:rsid w:val="0019264A"/>
    <w:rsid w:val="00193AE0"/>
    <w:rsid w:val="00194E68"/>
    <w:rsid w:val="001954C7"/>
    <w:rsid w:val="0019650D"/>
    <w:rsid w:val="001A0059"/>
    <w:rsid w:val="001A16C2"/>
    <w:rsid w:val="001B26C0"/>
    <w:rsid w:val="001B637C"/>
    <w:rsid w:val="001B7FA7"/>
    <w:rsid w:val="001C0FB2"/>
    <w:rsid w:val="001C5314"/>
    <w:rsid w:val="001C789A"/>
    <w:rsid w:val="001E1585"/>
    <w:rsid w:val="001E5B47"/>
    <w:rsid w:val="001F1B8A"/>
    <w:rsid w:val="001F4BE7"/>
    <w:rsid w:val="001F6856"/>
    <w:rsid w:val="00200F56"/>
    <w:rsid w:val="00202511"/>
    <w:rsid w:val="00210F57"/>
    <w:rsid w:val="00211BD8"/>
    <w:rsid w:val="00211F2D"/>
    <w:rsid w:val="00215609"/>
    <w:rsid w:val="002213E2"/>
    <w:rsid w:val="00224CCC"/>
    <w:rsid w:val="00226A25"/>
    <w:rsid w:val="0023092C"/>
    <w:rsid w:val="00234947"/>
    <w:rsid w:val="002418AE"/>
    <w:rsid w:val="00242289"/>
    <w:rsid w:val="0025396A"/>
    <w:rsid w:val="00256F58"/>
    <w:rsid w:val="0026080A"/>
    <w:rsid w:val="00264ED5"/>
    <w:rsid w:val="0026596A"/>
    <w:rsid w:val="00270970"/>
    <w:rsid w:val="00274AAE"/>
    <w:rsid w:val="00286E1F"/>
    <w:rsid w:val="00295F48"/>
    <w:rsid w:val="002967F2"/>
    <w:rsid w:val="002971CF"/>
    <w:rsid w:val="0029795C"/>
    <w:rsid w:val="00297B3D"/>
    <w:rsid w:val="002A3885"/>
    <w:rsid w:val="002A5691"/>
    <w:rsid w:val="002A66AF"/>
    <w:rsid w:val="002B033F"/>
    <w:rsid w:val="002B405D"/>
    <w:rsid w:val="002B53C0"/>
    <w:rsid w:val="002B6FB9"/>
    <w:rsid w:val="002C0FA8"/>
    <w:rsid w:val="002C107F"/>
    <w:rsid w:val="002C2930"/>
    <w:rsid w:val="002C72F9"/>
    <w:rsid w:val="002D1C20"/>
    <w:rsid w:val="002D353D"/>
    <w:rsid w:val="002D7950"/>
    <w:rsid w:val="002E03AC"/>
    <w:rsid w:val="002E480C"/>
    <w:rsid w:val="002F4F08"/>
    <w:rsid w:val="00301C20"/>
    <w:rsid w:val="00305AC3"/>
    <w:rsid w:val="00307848"/>
    <w:rsid w:val="003100DE"/>
    <w:rsid w:val="00320313"/>
    <w:rsid w:val="0032459D"/>
    <w:rsid w:val="00324ADA"/>
    <w:rsid w:val="003260A6"/>
    <w:rsid w:val="003313EA"/>
    <w:rsid w:val="00333C53"/>
    <w:rsid w:val="00337604"/>
    <w:rsid w:val="00337693"/>
    <w:rsid w:val="00337919"/>
    <w:rsid w:val="00346A14"/>
    <w:rsid w:val="00346C55"/>
    <w:rsid w:val="0035045C"/>
    <w:rsid w:val="003539F5"/>
    <w:rsid w:val="0035560B"/>
    <w:rsid w:val="00355C70"/>
    <w:rsid w:val="00357182"/>
    <w:rsid w:val="003613B5"/>
    <w:rsid w:val="00362DD9"/>
    <w:rsid w:val="003649E4"/>
    <w:rsid w:val="00372358"/>
    <w:rsid w:val="00372B1E"/>
    <w:rsid w:val="00374B10"/>
    <w:rsid w:val="00382CC1"/>
    <w:rsid w:val="0038756A"/>
    <w:rsid w:val="00392A8D"/>
    <w:rsid w:val="003A0595"/>
    <w:rsid w:val="003A40FF"/>
    <w:rsid w:val="003A4E39"/>
    <w:rsid w:val="003A5560"/>
    <w:rsid w:val="003B007F"/>
    <w:rsid w:val="003B08B0"/>
    <w:rsid w:val="003B272B"/>
    <w:rsid w:val="003B4A1D"/>
    <w:rsid w:val="003B73EC"/>
    <w:rsid w:val="003C1F1B"/>
    <w:rsid w:val="003C2969"/>
    <w:rsid w:val="003C2C1E"/>
    <w:rsid w:val="003C3A3A"/>
    <w:rsid w:val="003C584C"/>
    <w:rsid w:val="003C75A3"/>
    <w:rsid w:val="003C7D00"/>
    <w:rsid w:val="003D2DD7"/>
    <w:rsid w:val="003D5848"/>
    <w:rsid w:val="003D6FB3"/>
    <w:rsid w:val="003E02A7"/>
    <w:rsid w:val="003E3A50"/>
    <w:rsid w:val="003E6C16"/>
    <w:rsid w:val="003F26EA"/>
    <w:rsid w:val="003F2D38"/>
    <w:rsid w:val="003F4814"/>
    <w:rsid w:val="00402C97"/>
    <w:rsid w:val="00402CEB"/>
    <w:rsid w:val="00407FCE"/>
    <w:rsid w:val="00410885"/>
    <w:rsid w:val="0041134C"/>
    <w:rsid w:val="00412225"/>
    <w:rsid w:val="0041354F"/>
    <w:rsid w:val="00414C59"/>
    <w:rsid w:val="004161AD"/>
    <w:rsid w:val="00420AE0"/>
    <w:rsid w:val="00423DBD"/>
    <w:rsid w:val="00424941"/>
    <w:rsid w:val="00433CBB"/>
    <w:rsid w:val="00436DB9"/>
    <w:rsid w:val="00441671"/>
    <w:rsid w:val="004451A7"/>
    <w:rsid w:val="004516F1"/>
    <w:rsid w:val="00454357"/>
    <w:rsid w:val="00461425"/>
    <w:rsid w:val="00463819"/>
    <w:rsid w:val="00466CC8"/>
    <w:rsid w:val="00466DF4"/>
    <w:rsid w:val="00472C9E"/>
    <w:rsid w:val="00473F1F"/>
    <w:rsid w:val="00475762"/>
    <w:rsid w:val="0048090B"/>
    <w:rsid w:val="004817B0"/>
    <w:rsid w:val="00485BC4"/>
    <w:rsid w:val="00490A02"/>
    <w:rsid w:val="00490B58"/>
    <w:rsid w:val="00491908"/>
    <w:rsid w:val="00492885"/>
    <w:rsid w:val="0049551C"/>
    <w:rsid w:val="004A2C0C"/>
    <w:rsid w:val="004A3E01"/>
    <w:rsid w:val="004A6148"/>
    <w:rsid w:val="004A64AE"/>
    <w:rsid w:val="004A7057"/>
    <w:rsid w:val="004B1A06"/>
    <w:rsid w:val="004B2357"/>
    <w:rsid w:val="004C1E5B"/>
    <w:rsid w:val="004C346A"/>
    <w:rsid w:val="004C39E5"/>
    <w:rsid w:val="004C4534"/>
    <w:rsid w:val="004C49F8"/>
    <w:rsid w:val="004C587B"/>
    <w:rsid w:val="004D131F"/>
    <w:rsid w:val="004D3F09"/>
    <w:rsid w:val="004F0FE8"/>
    <w:rsid w:val="004F2D49"/>
    <w:rsid w:val="004F561B"/>
    <w:rsid w:val="00500C47"/>
    <w:rsid w:val="00502432"/>
    <w:rsid w:val="0051224D"/>
    <w:rsid w:val="00512F30"/>
    <w:rsid w:val="00517330"/>
    <w:rsid w:val="00526E9B"/>
    <w:rsid w:val="005304F2"/>
    <w:rsid w:val="005440FD"/>
    <w:rsid w:val="00554A35"/>
    <w:rsid w:val="005570E6"/>
    <w:rsid w:val="005749A1"/>
    <w:rsid w:val="00580D08"/>
    <w:rsid w:val="00583157"/>
    <w:rsid w:val="005949FD"/>
    <w:rsid w:val="005B3687"/>
    <w:rsid w:val="005B558E"/>
    <w:rsid w:val="005B686F"/>
    <w:rsid w:val="005C0289"/>
    <w:rsid w:val="005C17D1"/>
    <w:rsid w:val="005C3E56"/>
    <w:rsid w:val="005C5756"/>
    <w:rsid w:val="005D6D45"/>
    <w:rsid w:val="005D7867"/>
    <w:rsid w:val="005E591C"/>
    <w:rsid w:val="005F4366"/>
    <w:rsid w:val="005F4D6E"/>
    <w:rsid w:val="005F7A57"/>
    <w:rsid w:val="00601718"/>
    <w:rsid w:val="006018B3"/>
    <w:rsid w:val="00603CF3"/>
    <w:rsid w:val="0060646E"/>
    <w:rsid w:val="00611871"/>
    <w:rsid w:val="00614F3D"/>
    <w:rsid w:val="006161E6"/>
    <w:rsid w:val="00626B80"/>
    <w:rsid w:val="006330B9"/>
    <w:rsid w:val="00634B20"/>
    <w:rsid w:val="00644C6F"/>
    <w:rsid w:val="006460DC"/>
    <w:rsid w:val="0064799F"/>
    <w:rsid w:val="00653000"/>
    <w:rsid w:val="00656605"/>
    <w:rsid w:val="006612D9"/>
    <w:rsid w:val="00661617"/>
    <w:rsid w:val="0066292C"/>
    <w:rsid w:val="00663FA8"/>
    <w:rsid w:val="00670BD1"/>
    <w:rsid w:val="00672BC0"/>
    <w:rsid w:val="00673FBC"/>
    <w:rsid w:val="0067475A"/>
    <w:rsid w:val="00681250"/>
    <w:rsid w:val="00681907"/>
    <w:rsid w:val="00681B9D"/>
    <w:rsid w:val="006864DF"/>
    <w:rsid w:val="00690E49"/>
    <w:rsid w:val="00691AC7"/>
    <w:rsid w:val="00697062"/>
    <w:rsid w:val="006A0F22"/>
    <w:rsid w:val="006A143B"/>
    <w:rsid w:val="006A426F"/>
    <w:rsid w:val="006A770C"/>
    <w:rsid w:val="006B6922"/>
    <w:rsid w:val="006B73D2"/>
    <w:rsid w:val="006C2D1F"/>
    <w:rsid w:val="006C74F4"/>
    <w:rsid w:val="006C781F"/>
    <w:rsid w:val="006D3411"/>
    <w:rsid w:val="006D433E"/>
    <w:rsid w:val="006D6265"/>
    <w:rsid w:val="006E0F66"/>
    <w:rsid w:val="006E610D"/>
    <w:rsid w:val="006E68D1"/>
    <w:rsid w:val="006E761E"/>
    <w:rsid w:val="007022BA"/>
    <w:rsid w:val="00710FF7"/>
    <w:rsid w:val="00712EBD"/>
    <w:rsid w:val="00713DD0"/>
    <w:rsid w:val="00720A08"/>
    <w:rsid w:val="00720E12"/>
    <w:rsid w:val="00726F72"/>
    <w:rsid w:val="0073026A"/>
    <w:rsid w:val="0073264D"/>
    <w:rsid w:val="007372E5"/>
    <w:rsid w:val="00746482"/>
    <w:rsid w:val="00747A28"/>
    <w:rsid w:val="00761638"/>
    <w:rsid w:val="007653FD"/>
    <w:rsid w:val="00766069"/>
    <w:rsid w:val="007678EB"/>
    <w:rsid w:val="007735A6"/>
    <w:rsid w:val="00776551"/>
    <w:rsid w:val="007907D4"/>
    <w:rsid w:val="00793B04"/>
    <w:rsid w:val="007A05F8"/>
    <w:rsid w:val="007A0FE1"/>
    <w:rsid w:val="007A2C84"/>
    <w:rsid w:val="007B3C4E"/>
    <w:rsid w:val="007B66CD"/>
    <w:rsid w:val="007C6923"/>
    <w:rsid w:val="007C7FF8"/>
    <w:rsid w:val="007D07E6"/>
    <w:rsid w:val="007D1B4E"/>
    <w:rsid w:val="007D4194"/>
    <w:rsid w:val="00814456"/>
    <w:rsid w:val="00814F98"/>
    <w:rsid w:val="008170DF"/>
    <w:rsid w:val="00824994"/>
    <w:rsid w:val="00824F35"/>
    <w:rsid w:val="008266E0"/>
    <w:rsid w:val="008275F0"/>
    <w:rsid w:val="00827B6B"/>
    <w:rsid w:val="008309F8"/>
    <w:rsid w:val="008321DA"/>
    <w:rsid w:val="00832583"/>
    <w:rsid w:val="00832BDD"/>
    <w:rsid w:val="00834457"/>
    <w:rsid w:val="00837163"/>
    <w:rsid w:val="008420D0"/>
    <w:rsid w:val="0085210E"/>
    <w:rsid w:val="008545EA"/>
    <w:rsid w:val="00855772"/>
    <w:rsid w:val="00857D56"/>
    <w:rsid w:val="008604BF"/>
    <w:rsid w:val="00860645"/>
    <w:rsid w:val="00865ECF"/>
    <w:rsid w:val="00866492"/>
    <w:rsid w:val="0088358E"/>
    <w:rsid w:val="008A2819"/>
    <w:rsid w:val="008A69FA"/>
    <w:rsid w:val="008B0C3F"/>
    <w:rsid w:val="008B33D1"/>
    <w:rsid w:val="008C3189"/>
    <w:rsid w:val="008C7602"/>
    <w:rsid w:val="008D0CF6"/>
    <w:rsid w:val="008D2E0F"/>
    <w:rsid w:val="008D6DE4"/>
    <w:rsid w:val="008E43BC"/>
    <w:rsid w:val="008E7D4F"/>
    <w:rsid w:val="008F24A1"/>
    <w:rsid w:val="008F52CC"/>
    <w:rsid w:val="008F60A9"/>
    <w:rsid w:val="009214AD"/>
    <w:rsid w:val="0093438B"/>
    <w:rsid w:val="009404E6"/>
    <w:rsid w:val="00942283"/>
    <w:rsid w:val="00942B0C"/>
    <w:rsid w:val="00943CA0"/>
    <w:rsid w:val="00943FBB"/>
    <w:rsid w:val="00944306"/>
    <w:rsid w:val="00946778"/>
    <w:rsid w:val="009533BE"/>
    <w:rsid w:val="00957EF3"/>
    <w:rsid w:val="00963C21"/>
    <w:rsid w:val="00967A7B"/>
    <w:rsid w:val="0097588B"/>
    <w:rsid w:val="00975F8E"/>
    <w:rsid w:val="009802C1"/>
    <w:rsid w:val="00980977"/>
    <w:rsid w:val="00986A73"/>
    <w:rsid w:val="009916DA"/>
    <w:rsid w:val="00992FAF"/>
    <w:rsid w:val="00994272"/>
    <w:rsid w:val="009A4928"/>
    <w:rsid w:val="009A54C1"/>
    <w:rsid w:val="009B4F9F"/>
    <w:rsid w:val="009B6145"/>
    <w:rsid w:val="009B63EE"/>
    <w:rsid w:val="009B6891"/>
    <w:rsid w:val="009D3199"/>
    <w:rsid w:val="009E3A3F"/>
    <w:rsid w:val="009E3C52"/>
    <w:rsid w:val="009F11D3"/>
    <w:rsid w:val="009F15CB"/>
    <w:rsid w:val="009F5A2F"/>
    <w:rsid w:val="00A02B9A"/>
    <w:rsid w:val="00A05646"/>
    <w:rsid w:val="00A057D9"/>
    <w:rsid w:val="00A058AA"/>
    <w:rsid w:val="00A06320"/>
    <w:rsid w:val="00A13C22"/>
    <w:rsid w:val="00A1614C"/>
    <w:rsid w:val="00A207B2"/>
    <w:rsid w:val="00A21A0F"/>
    <w:rsid w:val="00A23E07"/>
    <w:rsid w:val="00A34EB6"/>
    <w:rsid w:val="00A44A38"/>
    <w:rsid w:val="00A514C3"/>
    <w:rsid w:val="00A548A4"/>
    <w:rsid w:val="00A6045F"/>
    <w:rsid w:val="00A63617"/>
    <w:rsid w:val="00A66635"/>
    <w:rsid w:val="00A736B3"/>
    <w:rsid w:val="00A73B3F"/>
    <w:rsid w:val="00A74D1A"/>
    <w:rsid w:val="00A8458C"/>
    <w:rsid w:val="00A96DC1"/>
    <w:rsid w:val="00AA376B"/>
    <w:rsid w:val="00AB1C84"/>
    <w:rsid w:val="00AB7838"/>
    <w:rsid w:val="00AB7893"/>
    <w:rsid w:val="00AC037A"/>
    <w:rsid w:val="00AC0E98"/>
    <w:rsid w:val="00AC2524"/>
    <w:rsid w:val="00AC270A"/>
    <w:rsid w:val="00AC3113"/>
    <w:rsid w:val="00AC5562"/>
    <w:rsid w:val="00AD1841"/>
    <w:rsid w:val="00AD20B2"/>
    <w:rsid w:val="00AD2933"/>
    <w:rsid w:val="00AD6690"/>
    <w:rsid w:val="00AD79C6"/>
    <w:rsid w:val="00AE1497"/>
    <w:rsid w:val="00AF40FF"/>
    <w:rsid w:val="00AF4B04"/>
    <w:rsid w:val="00AF77D2"/>
    <w:rsid w:val="00B006D4"/>
    <w:rsid w:val="00B06EC0"/>
    <w:rsid w:val="00B17F10"/>
    <w:rsid w:val="00B24A5F"/>
    <w:rsid w:val="00B2614E"/>
    <w:rsid w:val="00B2623D"/>
    <w:rsid w:val="00B2624F"/>
    <w:rsid w:val="00B308DE"/>
    <w:rsid w:val="00B31E64"/>
    <w:rsid w:val="00B32331"/>
    <w:rsid w:val="00B40169"/>
    <w:rsid w:val="00B40A42"/>
    <w:rsid w:val="00B45525"/>
    <w:rsid w:val="00B47AA1"/>
    <w:rsid w:val="00B502A2"/>
    <w:rsid w:val="00B53C13"/>
    <w:rsid w:val="00B61ACA"/>
    <w:rsid w:val="00B65C80"/>
    <w:rsid w:val="00B679CA"/>
    <w:rsid w:val="00B74E09"/>
    <w:rsid w:val="00B82BDA"/>
    <w:rsid w:val="00B865D3"/>
    <w:rsid w:val="00B87E53"/>
    <w:rsid w:val="00B87FEB"/>
    <w:rsid w:val="00BA4B5E"/>
    <w:rsid w:val="00BA7A8F"/>
    <w:rsid w:val="00BB3168"/>
    <w:rsid w:val="00BB564E"/>
    <w:rsid w:val="00BC132A"/>
    <w:rsid w:val="00BC73D9"/>
    <w:rsid w:val="00BE040F"/>
    <w:rsid w:val="00BE3A58"/>
    <w:rsid w:val="00BE5B51"/>
    <w:rsid w:val="00BE7081"/>
    <w:rsid w:val="00BF0F31"/>
    <w:rsid w:val="00BF2F9D"/>
    <w:rsid w:val="00C11A82"/>
    <w:rsid w:val="00C157F6"/>
    <w:rsid w:val="00C2057D"/>
    <w:rsid w:val="00C20796"/>
    <w:rsid w:val="00C32F97"/>
    <w:rsid w:val="00C513BF"/>
    <w:rsid w:val="00C55A1B"/>
    <w:rsid w:val="00C55A76"/>
    <w:rsid w:val="00C5728F"/>
    <w:rsid w:val="00C7183A"/>
    <w:rsid w:val="00C71A5A"/>
    <w:rsid w:val="00C77206"/>
    <w:rsid w:val="00C7726C"/>
    <w:rsid w:val="00C83F43"/>
    <w:rsid w:val="00C87B89"/>
    <w:rsid w:val="00C90EB0"/>
    <w:rsid w:val="00C91AEC"/>
    <w:rsid w:val="00C9254A"/>
    <w:rsid w:val="00C925ED"/>
    <w:rsid w:val="00C92C48"/>
    <w:rsid w:val="00C93E53"/>
    <w:rsid w:val="00C978BF"/>
    <w:rsid w:val="00CA0ADB"/>
    <w:rsid w:val="00CA1280"/>
    <w:rsid w:val="00CA54C4"/>
    <w:rsid w:val="00CB2526"/>
    <w:rsid w:val="00CB77F5"/>
    <w:rsid w:val="00CB7E1A"/>
    <w:rsid w:val="00CB7E8E"/>
    <w:rsid w:val="00CC0285"/>
    <w:rsid w:val="00CC088B"/>
    <w:rsid w:val="00CC1B14"/>
    <w:rsid w:val="00CC2F90"/>
    <w:rsid w:val="00CD188B"/>
    <w:rsid w:val="00CD5A7E"/>
    <w:rsid w:val="00CE1E60"/>
    <w:rsid w:val="00CE30FE"/>
    <w:rsid w:val="00CE323B"/>
    <w:rsid w:val="00CE46B5"/>
    <w:rsid w:val="00CF02B1"/>
    <w:rsid w:val="00CF1AB1"/>
    <w:rsid w:val="00CF6A68"/>
    <w:rsid w:val="00D06EF5"/>
    <w:rsid w:val="00D12417"/>
    <w:rsid w:val="00D126CD"/>
    <w:rsid w:val="00D16187"/>
    <w:rsid w:val="00D167A9"/>
    <w:rsid w:val="00D25A4E"/>
    <w:rsid w:val="00D3527D"/>
    <w:rsid w:val="00D36554"/>
    <w:rsid w:val="00D43673"/>
    <w:rsid w:val="00D468F7"/>
    <w:rsid w:val="00D46ED6"/>
    <w:rsid w:val="00D507BD"/>
    <w:rsid w:val="00D56C68"/>
    <w:rsid w:val="00D57984"/>
    <w:rsid w:val="00D60AD7"/>
    <w:rsid w:val="00D643A5"/>
    <w:rsid w:val="00D73004"/>
    <w:rsid w:val="00D75A79"/>
    <w:rsid w:val="00D817DF"/>
    <w:rsid w:val="00D82FEE"/>
    <w:rsid w:val="00D83A4B"/>
    <w:rsid w:val="00D87758"/>
    <w:rsid w:val="00D9031F"/>
    <w:rsid w:val="00D96435"/>
    <w:rsid w:val="00D96A23"/>
    <w:rsid w:val="00DB1C86"/>
    <w:rsid w:val="00DB3CC6"/>
    <w:rsid w:val="00DB463C"/>
    <w:rsid w:val="00DC0A2D"/>
    <w:rsid w:val="00DC3D37"/>
    <w:rsid w:val="00DC454F"/>
    <w:rsid w:val="00DD16D9"/>
    <w:rsid w:val="00DE07C8"/>
    <w:rsid w:val="00DE1A51"/>
    <w:rsid w:val="00E04109"/>
    <w:rsid w:val="00E10DC0"/>
    <w:rsid w:val="00E11DA8"/>
    <w:rsid w:val="00E147CC"/>
    <w:rsid w:val="00E16C53"/>
    <w:rsid w:val="00E27D39"/>
    <w:rsid w:val="00E34359"/>
    <w:rsid w:val="00E351E6"/>
    <w:rsid w:val="00E36DA9"/>
    <w:rsid w:val="00E371DB"/>
    <w:rsid w:val="00E372AB"/>
    <w:rsid w:val="00E44284"/>
    <w:rsid w:val="00E45ABC"/>
    <w:rsid w:val="00E45E62"/>
    <w:rsid w:val="00E50407"/>
    <w:rsid w:val="00E52CE5"/>
    <w:rsid w:val="00E53E11"/>
    <w:rsid w:val="00E5672F"/>
    <w:rsid w:val="00E60C9A"/>
    <w:rsid w:val="00E61336"/>
    <w:rsid w:val="00E64874"/>
    <w:rsid w:val="00E6582F"/>
    <w:rsid w:val="00E659B9"/>
    <w:rsid w:val="00E66C34"/>
    <w:rsid w:val="00E67FFB"/>
    <w:rsid w:val="00E70CF5"/>
    <w:rsid w:val="00E72757"/>
    <w:rsid w:val="00E752A3"/>
    <w:rsid w:val="00E8431C"/>
    <w:rsid w:val="00E868AB"/>
    <w:rsid w:val="00E905F4"/>
    <w:rsid w:val="00E972FE"/>
    <w:rsid w:val="00EA034A"/>
    <w:rsid w:val="00EA0977"/>
    <w:rsid w:val="00EA2831"/>
    <w:rsid w:val="00EA673E"/>
    <w:rsid w:val="00EB5BAF"/>
    <w:rsid w:val="00EB5BE7"/>
    <w:rsid w:val="00EC35CA"/>
    <w:rsid w:val="00EC43BF"/>
    <w:rsid w:val="00EE50EF"/>
    <w:rsid w:val="00EE5F3E"/>
    <w:rsid w:val="00EF3D76"/>
    <w:rsid w:val="00EF592E"/>
    <w:rsid w:val="00F015F3"/>
    <w:rsid w:val="00F01E65"/>
    <w:rsid w:val="00F02D9F"/>
    <w:rsid w:val="00F05660"/>
    <w:rsid w:val="00F12F73"/>
    <w:rsid w:val="00F1678E"/>
    <w:rsid w:val="00F21D31"/>
    <w:rsid w:val="00F227D2"/>
    <w:rsid w:val="00F31D55"/>
    <w:rsid w:val="00F321BE"/>
    <w:rsid w:val="00F34197"/>
    <w:rsid w:val="00F365BF"/>
    <w:rsid w:val="00F36BB8"/>
    <w:rsid w:val="00F411B9"/>
    <w:rsid w:val="00F4300D"/>
    <w:rsid w:val="00F45A26"/>
    <w:rsid w:val="00F47949"/>
    <w:rsid w:val="00F60C46"/>
    <w:rsid w:val="00F630A8"/>
    <w:rsid w:val="00F70A7E"/>
    <w:rsid w:val="00F7590A"/>
    <w:rsid w:val="00F855E9"/>
    <w:rsid w:val="00F86F2A"/>
    <w:rsid w:val="00F875E7"/>
    <w:rsid w:val="00F93771"/>
    <w:rsid w:val="00F93D71"/>
    <w:rsid w:val="00F96310"/>
    <w:rsid w:val="00FA266F"/>
    <w:rsid w:val="00FA6909"/>
    <w:rsid w:val="00FB019A"/>
    <w:rsid w:val="00FB5022"/>
    <w:rsid w:val="00FB7563"/>
    <w:rsid w:val="00FC14BF"/>
    <w:rsid w:val="00FC1F35"/>
    <w:rsid w:val="00FC3814"/>
    <w:rsid w:val="00FD333C"/>
    <w:rsid w:val="00FD4C9B"/>
    <w:rsid w:val="00FE04C1"/>
    <w:rsid w:val="00FE2AB1"/>
    <w:rsid w:val="00FE44C2"/>
    <w:rsid w:val="00FE4CF5"/>
    <w:rsid w:val="00FE7820"/>
    <w:rsid w:val="00FF46A1"/>
    <w:rsid w:val="00FF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B790BD4"/>
  <w15:docId w15:val="{E89AAFD4-7375-4E10-B530-ED8F397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D24"/>
    <w:pPr>
      <w:spacing w:line="276" w:lineRule="auto"/>
    </w:pPr>
    <w:rPr>
      <w:rFonts w:asciiTheme="minorHAnsi" w:hAnsiTheme="minorHAnsi"/>
      <w:sz w:val="20"/>
    </w:rPr>
  </w:style>
  <w:style w:type="paragraph" w:styleId="Heading1">
    <w:name w:val="heading 1"/>
    <w:basedOn w:val="Normal"/>
    <w:next w:val="Normal"/>
    <w:link w:val="Heading1Char"/>
    <w:uiPriority w:val="9"/>
    <w:qFormat/>
    <w:rsid w:val="00681907"/>
    <w:pPr>
      <w:keepLines/>
      <w:spacing w:before="240" w:after="0"/>
      <w:outlineLvl w:val="0"/>
    </w:pPr>
    <w:rPr>
      <w:rFonts w:asciiTheme="majorHAnsi" w:eastAsiaTheme="majorEastAsia" w:hAnsiTheme="majorHAnsi" w:cstheme="majorBidi"/>
      <w:b/>
      <w:bCs/>
      <w:color w:val="A20C33" w:themeColor="accent1"/>
      <w:sz w:val="28"/>
      <w:szCs w:val="28"/>
    </w:rPr>
  </w:style>
  <w:style w:type="paragraph" w:styleId="Heading2">
    <w:name w:val="heading 2"/>
    <w:basedOn w:val="Normal"/>
    <w:next w:val="Normal"/>
    <w:link w:val="Heading2Char"/>
    <w:uiPriority w:val="9"/>
    <w:unhideWhenUsed/>
    <w:qFormat/>
    <w:rsid w:val="00E52CE5"/>
    <w:pPr>
      <w:keepLines/>
      <w:spacing w:before="200" w:after="0"/>
      <w:outlineLvl w:val="1"/>
    </w:pPr>
    <w:rPr>
      <w:rFonts w:asciiTheme="majorHAnsi" w:eastAsiaTheme="majorEastAsia" w:hAnsiTheme="majorHAnsi" w:cstheme="majorBidi"/>
      <w:b/>
      <w:bCs/>
      <w:caps/>
      <w:color w:val="A20C33" w:themeColor="accent1"/>
      <w:spacing w:val="20"/>
      <w:sz w:val="24"/>
      <w:szCs w:val="24"/>
    </w:rPr>
  </w:style>
  <w:style w:type="paragraph" w:styleId="Heading3">
    <w:name w:val="heading 3"/>
    <w:basedOn w:val="Normal"/>
    <w:next w:val="Normal"/>
    <w:link w:val="Heading3Char"/>
    <w:uiPriority w:val="9"/>
    <w:unhideWhenUsed/>
    <w:qFormat/>
    <w:rsid w:val="00E52CE5"/>
    <w:pPr>
      <w:keepLines/>
      <w:spacing w:before="200" w:after="0"/>
      <w:outlineLvl w:val="2"/>
    </w:pPr>
    <w:rPr>
      <w:rFonts w:asciiTheme="majorHAnsi" w:eastAsiaTheme="majorEastAsia" w:hAnsiTheme="majorHAnsi" w:cstheme="majorBidi"/>
      <w:b/>
      <w:bCs/>
      <w:color w:val="2F2F2F" w:themeColor="text1" w:themeShade="BF"/>
      <w:sz w:val="22"/>
    </w:rPr>
  </w:style>
  <w:style w:type="paragraph" w:styleId="Heading4">
    <w:name w:val="heading 4"/>
    <w:basedOn w:val="Normal"/>
    <w:next w:val="Normal"/>
    <w:link w:val="Heading4Char"/>
    <w:uiPriority w:val="9"/>
    <w:unhideWhenUsed/>
    <w:rsid w:val="00E52CE5"/>
    <w:pPr>
      <w:keepLines/>
      <w:spacing w:before="200" w:after="0"/>
      <w:outlineLvl w:val="3"/>
    </w:pPr>
    <w:rPr>
      <w:rFonts w:asciiTheme="majorHAnsi" w:eastAsiaTheme="majorEastAsia" w:hAnsiTheme="majorHAnsi" w:cstheme="majorBidi"/>
      <w:b/>
      <w:bCs/>
      <w:i/>
      <w:iCs/>
      <w:color w:val="2F2F2F" w:themeColor="text1" w:themeShade="BF"/>
    </w:rPr>
  </w:style>
  <w:style w:type="paragraph" w:styleId="Heading5">
    <w:name w:val="heading 5"/>
    <w:basedOn w:val="Normal"/>
    <w:next w:val="Normal"/>
    <w:link w:val="Heading5Char"/>
    <w:uiPriority w:val="9"/>
    <w:unhideWhenUsed/>
    <w:rsid w:val="00E52CE5"/>
    <w:pPr>
      <w:keepLines/>
      <w:spacing w:before="200" w:after="0"/>
      <w:outlineLvl w:val="4"/>
    </w:pPr>
    <w:rPr>
      <w:rFonts w:asciiTheme="majorHAnsi" w:eastAsiaTheme="majorEastAsia" w:hAnsiTheme="majorHAnsi" w:cstheme="majorBidi"/>
      <w:color w:val="A20C33" w:themeColor="accent1"/>
    </w:rPr>
  </w:style>
  <w:style w:type="paragraph" w:styleId="Heading6">
    <w:name w:val="heading 6"/>
    <w:basedOn w:val="Normal"/>
    <w:next w:val="Normal"/>
    <w:link w:val="Heading6Char"/>
    <w:uiPriority w:val="9"/>
    <w:unhideWhenUsed/>
    <w:rsid w:val="00E52CE5"/>
    <w:pPr>
      <w:keepLines/>
      <w:spacing w:before="200" w:after="0"/>
      <w:outlineLvl w:val="5"/>
    </w:pPr>
    <w:rPr>
      <w:rFonts w:asciiTheme="majorHAnsi" w:eastAsiaTheme="majorEastAsia" w:hAnsiTheme="majorHAnsi" w:cstheme="majorBidi"/>
      <w:i/>
      <w:iCs/>
      <w:color w:val="A20C33" w:themeColor="accent1"/>
    </w:rPr>
  </w:style>
  <w:style w:type="paragraph" w:styleId="Heading7">
    <w:name w:val="heading 7"/>
    <w:basedOn w:val="Normal"/>
    <w:next w:val="Normal"/>
    <w:link w:val="Heading7Char"/>
    <w:uiPriority w:val="9"/>
    <w:unhideWhenUsed/>
    <w:rsid w:val="00E52CE5"/>
    <w:pPr>
      <w:keepLines/>
      <w:spacing w:before="200" w:after="0"/>
      <w:outlineLvl w:val="6"/>
    </w:pPr>
    <w:rPr>
      <w:rFonts w:asciiTheme="majorHAnsi" w:eastAsiaTheme="majorEastAsia" w:hAnsiTheme="majorHAnsi" w:cstheme="majorBidi"/>
      <w:i/>
      <w:iCs/>
      <w:color w:val="5F5F5F" w:themeColor="background2" w:themeShade="80"/>
    </w:rPr>
  </w:style>
  <w:style w:type="paragraph" w:styleId="Heading8">
    <w:name w:val="heading 8"/>
    <w:basedOn w:val="Normal"/>
    <w:next w:val="Normal"/>
    <w:link w:val="Heading8Char"/>
    <w:uiPriority w:val="9"/>
    <w:unhideWhenUsed/>
    <w:rsid w:val="00E52CE5"/>
    <w:pPr>
      <w:keepLines/>
      <w:spacing w:before="200" w:after="0"/>
      <w:outlineLvl w:val="7"/>
    </w:pPr>
    <w:rPr>
      <w:rFonts w:asciiTheme="majorHAnsi" w:eastAsiaTheme="majorEastAsia" w:hAnsiTheme="majorHAnsi" w:cstheme="majorBidi"/>
      <w:color w:val="5F5F5F" w:themeColor="background2" w:themeShade="80"/>
      <w:szCs w:val="20"/>
    </w:rPr>
  </w:style>
  <w:style w:type="paragraph" w:styleId="Heading9">
    <w:name w:val="heading 9"/>
    <w:basedOn w:val="Normal"/>
    <w:next w:val="Normal"/>
    <w:link w:val="Heading9Char"/>
    <w:uiPriority w:val="9"/>
    <w:unhideWhenUsed/>
    <w:rsid w:val="00E52CE5"/>
    <w:pPr>
      <w:keepNext/>
      <w:keepLines/>
      <w:spacing w:before="200" w:after="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D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81907"/>
    <w:rPr>
      <w:rFonts w:asciiTheme="majorHAnsi" w:eastAsiaTheme="majorEastAsia" w:hAnsiTheme="majorHAnsi" w:cstheme="majorBidi"/>
      <w:b/>
      <w:bCs/>
      <w:color w:val="A20C33" w:themeColor="accent1"/>
      <w:sz w:val="28"/>
      <w:szCs w:val="28"/>
    </w:rPr>
  </w:style>
  <w:style w:type="character" w:customStyle="1" w:styleId="Heading2Char">
    <w:name w:val="Heading 2 Char"/>
    <w:basedOn w:val="DefaultParagraphFont"/>
    <w:link w:val="Heading2"/>
    <w:uiPriority w:val="9"/>
    <w:rsid w:val="00E52CE5"/>
    <w:rPr>
      <w:rFonts w:asciiTheme="majorHAnsi" w:eastAsiaTheme="majorEastAsia" w:hAnsiTheme="majorHAnsi" w:cstheme="majorBidi"/>
      <w:b/>
      <w:bCs/>
      <w:caps/>
      <w:color w:val="A20C33" w:themeColor="accent1"/>
      <w:spacing w:val="20"/>
      <w:sz w:val="24"/>
      <w:szCs w:val="24"/>
    </w:rPr>
  </w:style>
  <w:style w:type="character" w:customStyle="1" w:styleId="Heading3Char">
    <w:name w:val="Heading 3 Char"/>
    <w:basedOn w:val="DefaultParagraphFont"/>
    <w:link w:val="Heading3"/>
    <w:uiPriority w:val="9"/>
    <w:rsid w:val="00E52CE5"/>
    <w:rPr>
      <w:rFonts w:asciiTheme="majorHAnsi" w:eastAsiaTheme="majorEastAsia" w:hAnsiTheme="majorHAnsi" w:cstheme="majorBidi"/>
      <w:b/>
      <w:bCs/>
      <w:color w:val="2F2F2F" w:themeColor="text1" w:themeShade="BF"/>
    </w:rPr>
  </w:style>
  <w:style w:type="character" w:customStyle="1" w:styleId="Heading4Char">
    <w:name w:val="Heading 4 Char"/>
    <w:basedOn w:val="DefaultParagraphFont"/>
    <w:link w:val="Heading4"/>
    <w:uiPriority w:val="9"/>
    <w:rsid w:val="00E52CE5"/>
    <w:rPr>
      <w:rFonts w:asciiTheme="majorHAnsi" w:eastAsiaTheme="majorEastAsia" w:hAnsiTheme="majorHAnsi" w:cstheme="majorBidi"/>
      <w:b/>
      <w:bCs/>
      <w:i/>
      <w:iCs/>
      <w:color w:val="2F2F2F" w:themeColor="text1" w:themeShade="BF"/>
      <w:sz w:val="20"/>
    </w:rPr>
  </w:style>
  <w:style w:type="paragraph" w:styleId="ListBullet">
    <w:name w:val="List Bullet"/>
    <w:basedOn w:val="Normal"/>
    <w:uiPriority w:val="99"/>
    <w:unhideWhenUsed/>
    <w:qFormat/>
    <w:rsid w:val="005D6D45"/>
    <w:pPr>
      <w:numPr>
        <w:numId w:val="1"/>
      </w:numPr>
      <w:spacing w:after="120"/>
      <w:contextualSpacing/>
    </w:pPr>
    <w:rPr>
      <w:color w:val="5F5F5F" w:themeColor="background2" w:themeShade="80"/>
    </w:rPr>
  </w:style>
  <w:style w:type="paragraph" w:styleId="ListBullet2">
    <w:name w:val="List Bullet 2"/>
    <w:basedOn w:val="ListBullet"/>
    <w:uiPriority w:val="99"/>
    <w:unhideWhenUsed/>
    <w:qFormat/>
    <w:rsid w:val="008D6DE4"/>
    <w:pPr>
      <w:numPr>
        <w:numId w:val="2"/>
      </w:numPr>
    </w:pPr>
  </w:style>
  <w:style w:type="paragraph" w:styleId="ListBullet3">
    <w:name w:val="List Bullet 3"/>
    <w:basedOn w:val="Normal"/>
    <w:next w:val="ListBullet"/>
    <w:uiPriority w:val="99"/>
    <w:unhideWhenUsed/>
    <w:qFormat/>
    <w:rsid w:val="005D6D45"/>
    <w:pPr>
      <w:numPr>
        <w:numId w:val="3"/>
      </w:numPr>
      <w:spacing w:after="120"/>
      <w:contextualSpacing/>
    </w:pPr>
    <w:rPr>
      <w:color w:val="5F5F5F" w:themeColor="background2" w:themeShade="80"/>
    </w:rPr>
  </w:style>
  <w:style w:type="paragraph" w:styleId="ListBullet4">
    <w:name w:val="List Bullet 4"/>
    <w:basedOn w:val="Normal"/>
    <w:next w:val="ListBullet"/>
    <w:uiPriority w:val="99"/>
    <w:unhideWhenUsed/>
    <w:qFormat/>
    <w:rsid w:val="008D6DE4"/>
    <w:pPr>
      <w:numPr>
        <w:numId w:val="4"/>
      </w:numPr>
      <w:spacing w:after="120"/>
      <w:contextualSpacing/>
    </w:pPr>
    <w:rPr>
      <w:color w:val="5F5F5F" w:themeColor="background2" w:themeShade="80"/>
    </w:rPr>
  </w:style>
  <w:style w:type="character" w:styleId="Strong">
    <w:name w:val="Strong"/>
    <w:basedOn w:val="DefaultParagraphFont"/>
    <w:uiPriority w:val="22"/>
    <w:qFormat/>
    <w:rsid w:val="00681250"/>
    <w:rPr>
      <w:b/>
      <w:bCs/>
      <w:color w:val="2F2F2F" w:themeColor="text1" w:themeShade="BF"/>
    </w:rPr>
  </w:style>
  <w:style w:type="character" w:styleId="Emphasis">
    <w:name w:val="Emphasis"/>
    <w:basedOn w:val="DefaultParagraphFont"/>
    <w:qFormat/>
    <w:rsid w:val="00681250"/>
    <w:rPr>
      <w:i/>
      <w:iCs/>
      <w:color w:val="5F5F5F" w:themeColor="background2" w:themeShade="80"/>
    </w:rPr>
  </w:style>
  <w:style w:type="character" w:styleId="IntenseEmphasis">
    <w:name w:val="Intense Emphasis"/>
    <w:basedOn w:val="DefaultParagraphFont"/>
    <w:uiPriority w:val="21"/>
    <w:qFormat/>
    <w:rsid w:val="00D16187"/>
    <w:rPr>
      <w:b/>
      <w:bCs/>
      <w:i/>
      <w:iCs/>
      <w:color w:val="A20C33" w:themeColor="accent1"/>
    </w:rPr>
  </w:style>
  <w:style w:type="paragraph" w:styleId="NoSpacing">
    <w:name w:val="No Spacing"/>
    <w:uiPriority w:val="1"/>
    <w:qFormat/>
    <w:rsid w:val="003B08B0"/>
    <w:pPr>
      <w:spacing w:line="276" w:lineRule="auto"/>
      <w:contextualSpacing/>
    </w:pPr>
    <w:rPr>
      <w:rFonts w:asciiTheme="minorHAnsi" w:hAnsiTheme="minorHAnsi"/>
      <w:sz w:val="20"/>
    </w:rPr>
  </w:style>
  <w:style w:type="character" w:customStyle="1" w:styleId="Heading5Char">
    <w:name w:val="Heading 5 Char"/>
    <w:basedOn w:val="DefaultParagraphFont"/>
    <w:link w:val="Heading5"/>
    <w:uiPriority w:val="9"/>
    <w:rsid w:val="00E52CE5"/>
    <w:rPr>
      <w:rFonts w:asciiTheme="majorHAnsi" w:eastAsiaTheme="majorEastAsia" w:hAnsiTheme="majorHAnsi" w:cstheme="majorBidi"/>
      <w:color w:val="A20C33" w:themeColor="accent1"/>
      <w:sz w:val="20"/>
    </w:rPr>
  </w:style>
  <w:style w:type="character" w:customStyle="1" w:styleId="Heading6Char">
    <w:name w:val="Heading 6 Char"/>
    <w:basedOn w:val="DefaultParagraphFont"/>
    <w:link w:val="Heading6"/>
    <w:uiPriority w:val="9"/>
    <w:rsid w:val="00E52CE5"/>
    <w:rPr>
      <w:rFonts w:asciiTheme="majorHAnsi" w:eastAsiaTheme="majorEastAsia" w:hAnsiTheme="majorHAnsi" w:cstheme="majorBidi"/>
      <w:i/>
      <w:iCs/>
      <w:color w:val="A20C33" w:themeColor="accent1"/>
      <w:sz w:val="20"/>
    </w:rPr>
  </w:style>
  <w:style w:type="character" w:customStyle="1" w:styleId="Heading7Char">
    <w:name w:val="Heading 7 Char"/>
    <w:basedOn w:val="DefaultParagraphFont"/>
    <w:link w:val="Heading7"/>
    <w:uiPriority w:val="9"/>
    <w:rsid w:val="00E52CE5"/>
    <w:rPr>
      <w:rFonts w:asciiTheme="majorHAnsi" w:eastAsiaTheme="majorEastAsia" w:hAnsiTheme="majorHAnsi" w:cstheme="majorBidi"/>
      <w:i/>
      <w:iCs/>
      <w:color w:val="5F5F5F" w:themeColor="background2" w:themeShade="80"/>
      <w:sz w:val="20"/>
    </w:rPr>
  </w:style>
  <w:style w:type="character" w:customStyle="1" w:styleId="Heading8Char">
    <w:name w:val="Heading 8 Char"/>
    <w:basedOn w:val="DefaultParagraphFont"/>
    <w:link w:val="Heading8"/>
    <w:uiPriority w:val="9"/>
    <w:rsid w:val="00E52CE5"/>
    <w:rPr>
      <w:rFonts w:asciiTheme="majorHAnsi" w:eastAsiaTheme="majorEastAsia" w:hAnsiTheme="majorHAnsi" w:cstheme="majorBidi"/>
      <w:color w:val="5F5F5F" w:themeColor="background2" w:themeShade="80"/>
      <w:sz w:val="20"/>
      <w:szCs w:val="20"/>
    </w:rPr>
  </w:style>
  <w:style w:type="character" w:customStyle="1" w:styleId="Heading9Char">
    <w:name w:val="Heading 9 Char"/>
    <w:basedOn w:val="DefaultParagraphFont"/>
    <w:link w:val="Heading9"/>
    <w:uiPriority w:val="9"/>
    <w:rsid w:val="00E52CE5"/>
    <w:rPr>
      <w:rFonts w:asciiTheme="majorHAnsi" w:eastAsiaTheme="majorEastAsia" w:hAnsiTheme="majorHAnsi" w:cstheme="majorBidi"/>
      <w:i/>
      <w:iCs/>
      <w:sz w:val="20"/>
      <w:szCs w:val="20"/>
    </w:rPr>
  </w:style>
  <w:style w:type="character" w:styleId="Hyperlink">
    <w:name w:val="Hyperlink"/>
    <w:basedOn w:val="DefaultParagraphFont"/>
    <w:uiPriority w:val="99"/>
    <w:semiHidden/>
    <w:unhideWhenUsed/>
    <w:rsid w:val="00E52CE5"/>
    <w:rPr>
      <w:color w:val="0000FF"/>
      <w:u w:val="single"/>
    </w:rPr>
  </w:style>
  <w:style w:type="paragraph" w:styleId="Header">
    <w:name w:val="header"/>
    <w:basedOn w:val="Normal"/>
    <w:link w:val="HeaderChar"/>
    <w:uiPriority w:val="99"/>
    <w:unhideWhenUsed/>
    <w:rsid w:val="00E45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E62"/>
    <w:rPr>
      <w:rFonts w:asciiTheme="minorHAnsi" w:hAnsiTheme="minorHAnsi"/>
      <w:sz w:val="20"/>
    </w:rPr>
  </w:style>
  <w:style w:type="paragraph" w:styleId="Footer">
    <w:name w:val="footer"/>
    <w:basedOn w:val="Normal"/>
    <w:link w:val="FooterChar"/>
    <w:uiPriority w:val="99"/>
    <w:unhideWhenUsed/>
    <w:rsid w:val="00E45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E62"/>
    <w:rPr>
      <w:rFonts w:asciiTheme="minorHAnsi" w:hAnsiTheme="minorHAnsi"/>
      <w:sz w:val="20"/>
    </w:rPr>
  </w:style>
  <w:style w:type="paragraph" w:styleId="FootnoteText">
    <w:name w:val="footnote text"/>
    <w:basedOn w:val="Normal"/>
    <w:link w:val="FootnoteTextChar"/>
    <w:uiPriority w:val="99"/>
    <w:semiHidden/>
    <w:unhideWhenUsed/>
    <w:rsid w:val="003260A6"/>
    <w:pPr>
      <w:spacing w:after="0" w:line="240" w:lineRule="auto"/>
    </w:pPr>
    <w:rPr>
      <w:szCs w:val="20"/>
    </w:rPr>
  </w:style>
  <w:style w:type="character" w:customStyle="1" w:styleId="FootnoteTextChar">
    <w:name w:val="Footnote Text Char"/>
    <w:basedOn w:val="DefaultParagraphFont"/>
    <w:link w:val="FootnoteText"/>
    <w:uiPriority w:val="99"/>
    <w:semiHidden/>
    <w:rsid w:val="003260A6"/>
    <w:rPr>
      <w:rFonts w:asciiTheme="minorHAnsi" w:hAnsiTheme="minorHAnsi"/>
      <w:sz w:val="20"/>
      <w:szCs w:val="20"/>
    </w:rPr>
  </w:style>
  <w:style w:type="character" w:styleId="FootnoteReference">
    <w:name w:val="footnote reference"/>
    <w:basedOn w:val="DefaultParagraphFont"/>
    <w:uiPriority w:val="99"/>
    <w:semiHidden/>
    <w:unhideWhenUsed/>
    <w:rsid w:val="003260A6"/>
    <w:rPr>
      <w:vertAlign w:val="superscript"/>
    </w:rPr>
  </w:style>
  <w:style w:type="paragraph" w:styleId="BodyText">
    <w:name w:val="Body Text"/>
    <w:basedOn w:val="Normal"/>
    <w:link w:val="BodyTextChar"/>
    <w:uiPriority w:val="1"/>
    <w:qFormat/>
    <w:rsid w:val="00512F30"/>
    <w:pPr>
      <w:widowControl w:val="0"/>
      <w:autoSpaceDE w:val="0"/>
      <w:autoSpaceDN w:val="0"/>
      <w:adjustRightInd w:val="0"/>
      <w:spacing w:after="0" w:line="48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512F30"/>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55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0A7"/>
    <w:rPr>
      <w:rFonts w:ascii="Segoe UI" w:hAnsi="Segoe UI" w:cs="Segoe UI"/>
      <w:sz w:val="18"/>
      <w:szCs w:val="18"/>
    </w:rPr>
  </w:style>
  <w:style w:type="paragraph" w:styleId="ListParagraph">
    <w:name w:val="List Paragraph"/>
    <w:basedOn w:val="Normal"/>
    <w:uiPriority w:val="34"/>
    <w:qFormat/>
    <w:rsid w:val="009F11D3"/>
    <w:pPr>
      <w:ind w:left="720"/>
      <w:contextualSpacing/>
    </w:pPr>
  </w:style>
  <w:style w:type="character" w:customStyle="1" w:styleId="bold">
    <w:name w:val="bold"/>
    <w:basedOn w:val="DefaultParagraphFont"/>
    <w:rsid w:val="008321DA"/>
  </w:style>
  <w:style w:type="paragraph" w:styleId="BodyText2">
    <w:name w:val="Body Text 2"/>
    <w:basedOn w:val="Normal"/>
    <w:link w:val="BodyText2Char"/>
    <w:uiPriority w:val="99"/>
    <w:semiHidden/>
    <w:unhideWhenUsed/>
    <w:rsid w:val="006C74F4"/>
    <w:pPr>
      <w:spacing w:after="120" w:line="480" w:lineRule="auto"/>
    </w:pPr>
  </w:style>
  <w:style w:type="character" w:customStyle="1" w:styleId="BodyText2Char">
    <w:name w:val="Body Text 2 Char"/>
    <w:basedOn w:val="DefaultParagraphFont"/>
    <w:link w:val="BodyText2"/>
    <w:uiPriority w:val="99"/>
    <w:semiHidden/>
    <w:rsid w:val="006C74F4"/>
    <w:rPr>
      <w:rFonts w:asciiTheme="minorHAnsi" w:hAnsiTheme="minorHAnsi"/>
      <w:sz w:val="20"/>
    </w:rPr>
  </w:style>
  <w:style w:type="character" w:styleId="CommentReference">
    <w:name w:val="annotation reference"/>
    <w:basedOn w:val="DefaultParagraphFont"/>
    <w:uiPriority w:val="99"/>
    <w:semiHidden/>
    <w:unhideWhenUsed/>
    <w:rsid w:val="00FD4C9B"/>
    <w:rPr>
      <w:sz w:val="16"/>
      <w:szCs w:val="16"/>
    </w:rPr>
  </w:style>
  <w:style w:type="paragraph" w:styleId="CommentText">
    <w:name w:val="annotation text"/>
    <w:basedOn w:val="Normal"/>
    <w:link w:val="CommentTextChar"/>
    <w:uiPriority w:val="99"/>
    <w:semiHidden/>
    <w:unhideWhenUsed/>
    <w:rsid w:val="00FD4C9B"/>
    <w:pPr>
      <w:spacing w:line="240" w:lineRule="auto"/>
    </w:pPr>
    <w:rPr>
      <w:szCs w:val="20"/>
    </w:rPr>
  </w:style>
  <w:style w:type="character" w:customStyle="1" w:styleId="CommentTextChar">
    <w:name w:val="Comment Text Char"/>
    <w:basedOn w:val="DefaultParagraphFont"/>
    <w:link w:val="CommentText"/>
    <w:uiPriority w:val="99"/>
    <w:semiHidden/>
    <w:rsid w:val="00FD4C9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FD4C9B"/>
    <w:rPr>
      <w:b/>
      <w:bCs/>
    </w:rPr>
  </w:style>
  <w:style w:type="character" w:customStyle="1" w:styleId="CommentSubjectChar">
    <w:name w:val="Comment Subject Char"/>
    <w:basedOn w:val="CommentTextChar"/>
    <w:link w:val="CommentSubject"/>
    <w:uiPriority w:val="99"/>
    <w:semiHidden/>
    <w:rsid w:val="00FD4C9B"/>
    <w:rPr>
      <w:rFonts w:asciiTheme="minorHAnsi" w:hAnsiTheme="minorHAnsi"/>
      <w:b/>
      <w:bCs/>
      <w:sz w:val="20"/>
      <w:szCs w:val="20"/>
    </w:rPr>
  </w:style>
  <w:style w:type="paragraph" w:styleId="Revision">
    <w:name w:val="Revision"/>
    <w:hidden/>
    <w:uiPriority w:val="99"/>
    <w:semiHidden/>
    <w:rsid w:val="00036832"/>
    <w:pPr>
      <w:spacing w:after="0"/>
    </w:pPr>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146694">
      <w:bodyDiv w:val="1"/>
      <w:marLeft w:val="0"/>
      <w:marRight w:val="0"/>
      <w:marTop w:val="0"/>
      <w:marBottom w:val="0"/>
      <w:divBdr>
        <w:top w:val="none" w:sz="0" w:space="0" w:color="auto"/>
        <w:left w:val="none" w:sz="0" w:space="0" w:color="auto"/>
        <w:bottom w:val="none" w:sz="0" w:space="0" w:color="auto"/>
        <w:right w:val="none" w:sz="0" w:space="0" w:color="auto"/>
      </w:divBdr>
    </w:div>
    <w:div w:id="865217561">
      <w:bodyDiv w:val="1"/>
      <w:marLeft w:val="0"/>
      <w:marRight w:val="0"/>
      <w:marTop w:val="0"/>
      <w:marBottom w:val="0"/>
      <w:divBdr>
        <w:top w:val="none" w:sz="0" w:space="0" w:color="auto"/>
        <w:left w:val="none" w:sz="0" w:space="0" w:color="auto"/>
        <w:bottom w:val="none" w:sz="0" w:space="0" w:color="auto"/>
        <w:right w:val="none" w:sz="0" w:space="0" w:color="auto"/>
      </w:divBdr>
    </w:div>
    <w:div w:id="990403290">
      <w:bodyDiv w:val="1"/>
      <w:marLeft w:val="0"/>
      <w:marRight w:val="0"/>
      <w:marTop w:val="0"/>
      <w:marBottom w:val="0"/>
      <w:divBdr>
        <w:top w:val="none" w:sz="0" w:space="0" w:color="auto"/>
        <w:left w:val="none" w:sz="0" w:space="0" w:color="auto"/>
        <w:bottom w:val="none" w:sz="0" w:space="0" w:color="auto"/>
        <w:right w:val="none" w:sz="0" w:space="0" w:color="auto"/>
      </w:divBdr>
    </w:div>
    <w:div w:id="1242641266">
      <w:bodyDiv w:val="1"/>
      <w:marLeft w:val="0"/>
      <w:marRight w:val="0"/>
      <w:marTop w:val="0"/>
      <w:marBottom w:val="0"/>
      <w:divBdr>
        <w:top w:val="none" w:sz="0" w:space="0" w:color="auto"/>
        <w:left w:val="none" w:sz="0" w:space="0" w:color="auto"/>
        <w:bottom w:val="none" w:sz="0" w:space="0" w:color="auto"/>
        <w:right w:val="none" w:sz="0" w:space="0" w:color="auto"/>
      </w:divBdr>
      <w:divsChild>
        <w:div w:id="1844198016">
          <w:marLeft w:val="0"/>
          <w:marRight w:val="0"/>
          <w:marTop w:val="0"/>
          <w:marBottom w:val="0"/>
          <w:divBdr>
            <w:top w:val="none" w:sz="0" w:space="0" w:color="auto"/>
            <w:left w:val="none" w:sz="0" w:space="0" w:color="auto"/>
            <w:bottom w:val="none" w:sz="0" w:space="0" w:color="auto"/>
            <w:right w:val="none" w:sz="0" w:space="0" w:color="auto"/>
          </w:divBdr>
          <w:divsChild>
            <w:div w:id="100894401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5258660">
      <w:bodyDiv w:val="1"/>
      <w:marLeft w:val="0"/>
      <w:marRight w:val="0"/>
      <w:marTop w:val="0"/>
      <w:marBottom w:val="0"/>
      <w:divBdr>
        <w:top w:val="none" w:sz="0" w:space="0" w:color="auto"/>
        <w:left w:val="none" w:sz="0" w:space="0" w:color="auto"/>
        <w:bottom w:val="none" w:sz="0" w:space="0" w:color="auto"/>
        <w:right w:val="none" w:sz="0" w:space="0" w:color="auto"/>
      </w:divBdr>
    </w:div>
    <w:div w:id="1596397739">
      <w:bodyDiv w:val="1"/>
      <w:marLeft w:val="0"/>
      <w:marRight w:val="0"/>
      <w:marTop w:val="0"/>
      <w:marBottom w:val="0"/>
      <w:divBdr>
        <w:top w:val="none" w:sz="0" w:space="0" w:color="auto"/>
        <w:left w:val="none" w:sz="0" w:space="0" w:color="auto"/>
        <w:bottom w:val="none" w:sz="0" w:space="0" w:color="auto"/>
        <w:right w:val="none" w:sz="0" w:space="0" w:color="auto"/>
      </w:divBdr>
    </w:div>
    <w:div w:id="2039546451">
      <w:bodyDiv w:val="1"/>
      <w:marLeft w:val="0"/>
      <w:marRight w:val="0"/>
      <w:marTop w:val="0"/>
      <w:marBottom w:val="0"/>
      <w:divBdr>
        <w:top w:val="none" w:sz="0" w:space="0" w:color="auto"/>
        <w:left w:val="none" w:sz="0" w:space="0" w:color="auto"/>
        <w:bottom w:val="none" w:sz="0" w:space="0" w:color="auto"/>
        <w:right w:val="none" w:sz="0" w:space="0" w:color="auto"/>
      </w:divBdr>
    </w:div>
    <w:div w:id="208287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ppt-kha">
  <a:themeElements>
    <a:clrScheme name="Kimley-Horn">
      <a:dk1>
        <a:srgbClr val="3F3F3F"/>
      </a:dk1>
      <a:lt1>
        <a:sysClr val="window" lastClr="FFFFFF"/>
      </a:lt1>
      <a:dk2>
        <a:srgbClr val="3A617A"/>
      </a:dk2>
      <a:lt2>
        <a:srgbClr val="BFBFBF"/>
      </a:lt2>
      <a:accent1>
        <a:srgbClr val="A20C33"/>
      </a:accent1>
      <a:accent2>
        <a:srgbClr val="71ADB7"/>
      </a:accent2>
      <a:accent3>
        <a:srgbClr val="B5C327"/>
      </a:accent3>
      <a:accent4>
        <a:srgbClr val="DE6420"/>
      </a:accent4>
      <a:accent5>
        <a:srgbClr val="FCF6B0"/>
      </a:accent5>
      <a:accent6>
        <a:srgbClr val="BFDEE0"/>
      </a:accent6>
      <a:hlink>
        <a:srgbClr val="A20C33"/>
      </a:hlink>
      <a:folHlink>
        <a:srgbClr val="A20C33"/>
      </a:folHlink>
    </a:clrScheme>
    <a:fontScheme name="Kimley-Hor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057838ADE4E44191B21191B1AB8CD9" ma:contentTypeVersion="0" ma:contentTypeDescription="Create a new document." ma:contentTypeScope="" ma:versionID="cc917248f4e17a8b7b925d8d1e03f23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EA8C9A-DF31-4DC6-AF32-BBB99D7E7B19}">
  <ds:schemaRefs>
    <ds:schemaRef ds:uri="http://purl.org/dc/terms/"/>
    <ds:schemaRef ds:uri="http://purl.org/dc/elements/1.1/"/>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4B155398-F362-440A-8DF3-7DAB534D4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F05B6E9-DF9A-4F7A-B3CA-B5EF0EE12330}">
  <ds:schemaRefs>
    <ds:schemaRef ds:uri="http://schemas.openxmlformats.org/officeDocument/2006/bibliography"/>
  </ds:schemaRefs>
</ds:datastoreItem>
</file>

<file path=customXml/itemProps4.xml><?xml version="1.0" encoding="utf-8"?>
<ds:datastoreItem xmlns:ds="http://schemas.openxmlformats.org/officeDocument/2006/customXml" ds:itemID="{1C286017-FB19-4412-B97A-AD3C99CFE6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7144</Words>
  <Characters>40721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Kimley-Horn and Associates</Company>
  <LinksUpToDate>false</LinksUpToDate>
  <CharactersWithSpaces>47770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KHA_User</dc:creator>
  <cp:keywords/>
  <cp:lastModifiedBy>Fitzpatrick, Raimere</cp:lastModifiedBy>
  <cp:revision>2</cp:revision>
  <cp:lastPrinted>2020-10-13T23:26:00Z</cp:lastPrinted>
  <dcterms:created xsi:type="dcterms:W3CDTF">2021-05-03T19:51:00Z</dcterms:created>
  <dcterms:modified xsi:type="dcterms:W3CDTF">2021-05-03T19:51:00Z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0x010100E2057838ADE4E44191B21191B1AB8CD9</vt:lpwstr>
  </property>
</Properties>
</file>