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20EC4" w:rsidRDefault="00E044C9">
      <w:r>
        <w:t xml:space="preserve">Owner Name and contact </w:t>
      </w:r>
      <w:proofErr w:type="spellStart"/>
      <w:proofErr w:type="gramStart"/>
      <w:r>
        <w:t>information:Shauna</w:t>
      </w:r>
      <w:proofErr w:type="spellEnd"/>
      <w:proofErr w:type="gramEnd"/>
      <w:r>
        <w:t xml:space="preserve"> Orth 719-683-9218</w:t>
      </w:r>
    </w:p>
    <w:p w14:paraId="00000002" w14:textId="77777777" w:rsidR="00D20EC4" w:rsidRDefault="00E044C9">
      <w:r>
        <w:t xml:space="preserve">Applicant </w:t>
      </w:r>
      <w:proofErr w:type="spellStart"/>
      <w:proofErr w:type="gramStart"/>
      <w:r>
        <w:t>Name:Shauna</w:t>
      </w:r>
      <w:proofErr w:type="spellEnd"/>
      <w:proofErr w:type="gramEnd"/>
      <w:r>
        <w:t xml:space="preserve"> Orth/Helping Hands Moving</w:t>
      </w:r>
    </w:p>
    <w:p w14:paraId="00000003" w14:textId="77777777" w:rsidR="00D20EC4" w:rsidRDefault="00E044C9">
      <w:r>
        <w:t>Property Address:14870 Patton Drive Peyton, CO 80831</w:t>
      </w:r>
    </w:p>
    <w:p w14:paraId="00000004" w14:textId="77777777" w:rsidR="00D20EC4" w:rsidRDefault="00E044C9">
      <w:r>
        <w:t xml:space="preserve">Property tax schedule number: </w:t>
      </w:r>
      <w:r>
        <w:rPr>
          <w:rFonts w:ascii="Roboto" w:eastAsia="Roboto" w:hAnsi="Roboto" w:cs="Roboto"/>
          <w:color w:val="212529"/>
          <w:sz w:val="24"/>
          <w:szCs w:val="24"/>
          <w:highlight w:val="white"/>
        </w:rPr>
        <w:t>4334001001</w:t>
      </w:r>
      <w:r>
        <w:t xml:space="preserve"> </w:t>
      </w:r>
    </w:p>
    <w:p w14:paraId="00000005" w14:textId="77777777" w:rsidR="00D20EC4" w:rsidRDefault="00E044C9">
      <w:r>
        <w:t>Current zoning of the property: A-5</w:t>
      </w:r>
    </w:p>
    <w:p w14:paraId="00000006" w14:textId="77777777" w:rsidR="00D20EC4" w:rsidRDefault="00D20EC4"/>
    <w:p w14:paraId="00000007" w14:textId="77777777" w:rsidR="00D20EC4" w:rsidRDefault="00E044C9">
      <w:pPr>
        <w:rPr>
          <w:sz w:val="24"/>
          <w:szCs w:val="24"/>
        </w:rPr>
      </w:pPr>
      <w:r>
        <w:rPr>
          <w:sz w:val="24"/>
          <w:szCs w:val="24"/>
        </w:rPr>
        <w:t xml:space="preserve">A detailed analysis summarizing how the request complies with each of the Criteria of Approval in Chapter 5 of the Land Development Code: </w:t>
      </w:r>
      <w:r>
        <w:rPr>
          <w:color w:val="313335"/>
          <w:sz w:val="24"/>
          <w:szCs w:val="24"/>
          <w:highlight w:val="white"/>
        </w:rPr>
        <w:t>The purpose of the special use process is to address potential impacts of certain</w:t>
      </w:r>
      <w:r>
        <w:rPr>
          <w:color w:val="313335"/>
          <w:sz w:val="24"/>
          <w:szCs w:val="24"/>
          <w:highlight w:val="white"/>
        </w:rPr>
        <w:t xml:space="preserve"> land uses on existing and allowed uses in the same neighborhood. The special use process considers the location, design, configuration, intensity, density, natural hazards and other relevant factors pertaining to the proposed use.</w:t>
      </w:r>
      <w:r>
        <w:rPr>
          <w:sz w:val="24"/>
          <w:szCs w:val="24"/>
        </w:rPr>
        <w:t xml:space="preserve"> We would like the vehicl</w:t>
      </w:r>
      <w:r>
        <w:rPr>
          <w:sz w:val="24"/>
          <w:szCs w:val="24"/>
        </w:rPr>
        <w:t xml:space="preserve">es associated with Helping Hands Moving to be able to remain on our property, since they have been present on the property since 2005. We have a store front in Colorado Springs, CO located at 3938 </w:t>
      </w:r>
      <w:proofErr w:type="spellStart"/>
      <w:r>
        <w:rPr>
          <w:sz w:val="24"/>
          <w:szCs w:val="24"/>
        </w:rPr>
        <w:t>Maizeland</w:t>
      </w:r>
      <w:proofErr w:type="spellEnd"/>
      <w:r>
        <w:rPr>
          <w:sz w:val="24"/>
          <w:szCs w:val="24"/>
        </w:rPr>
        <w:t xml:space="preserve"> Rd, so there would not be foot traffic for the bu</w:t>
      </w:r>
      <w:r>
        <w:rPr>
          <w:sz w:val="24"/>
          <w:szCs w:val="24"/>
        </w:rPr>
        <w:t xml:space="preserve">siness. </w:t>
      </w:r>
    </w:p>
    <w:p w14:paraId="00000008" w14:textId="77777777" w:rsidR="00D20EC4" w:rsidRDefault="00D20EC4">
      <w:pPr>
        <w:rPr>
          <w:sz w:val="24"/>
          <w:szCs w:val="24"/>
        </w:rPr>
      </w:pPr>
    </w:p>
    <w:p w14:paraId="00000009" w14:textId="77777777" w:rsidR="00D20EC4" w:rsidRDefault="00E044C9">
      <w:pPr>
        <w:rPr>
          <w:sz w:val="24"/>
          <w:szCs w:val="24"/>
        </w:rPr>
      </w:pPr>
      <w:r>
        <w:rPr>
          <w:sz w:val="24"/>
          <w:szCs w:val="24"/>
        </w:rPr>
        <w:t xml:space="preserve">A discussion summarizing the proposed request and compliance with the applicable requirements of the Land Development Code: 5.2.29 </w:t>
      </w:r>
      <w:r>
        <w:rPr>
          <w:b/>
          <w:bCs/>
          <w:color w:val="313335"/>
          <w:sz w:val="21"/>
          <w:szCs w:val="21"/>
          <w:highlight w:val="white"/>
        </w:rPr>
        <w:t>Home Occupations</w:t>
      </w:r>
      <w:r>
        <w:rPr>
          <w:sz w:val="24"/>
          <w:szCs w:val="24"/>
        </w:rPr>
        <w:t xml:space="preserve"> </w:t>
      </w:r>
      <w:r>
        <w:rPr>
          <w:color w:val="313335"/>
          <w:sz w:val="21"/>
          <w:szCs w:val="21"/>
          <w:highlight w:val="white"/>
        </w:rPr>
        <w:t>There are two categories of home occupations: residential home occupations and rural home occupati</w:t>
      </w:r>
      <w:r>
        <w:rPr>
          <w:color w:val="313335"/>
          <w:sz w:val="21"/>
          <w:szCs w:val="21"/>
          <w:highlight w:val="white"/>
        </w:rPr>
        <w:t>ons. Separate standards and criteria apply to each category. This Section is not meant to regulate a small home lawn mowing service, lemonade stand, magazine sales, cookie sales, or other traditional small-scale businesses or business-like activities opera</w:t>
      </w:r>
      <w:r>
        <w:rPr>
          <w:color w:val="313335"/>
          <w:sz w:val="21"/>
          <w:szCs w:val="21"/>
          <w:highlight w:val="white"/>
        </w:rPr>
        <w:t xml:space="preserve">ted by a child residing in the dwelling, which are considered exempt from the provisions of this Code; </w:t>
      </w:r>
      <w:proofErr w:type="gramStart"/>
      <w:r>
        <w:rPr>
          <w:color w:val="313335"/>
          <w:sz w:val="21"/>
          <w:szCs w:val="21"/>
          <w:highlight w:val="white"/>
        </w:rPr>
        <w:t>however</w:t>
      </w:r>
      <w:proofErr w:type="gramEnd"/>
      <w:r>
        <w:rPr>
          <w:color w:val="313335"/>
          <w:sz w:val="21"/>
          <w:szCs w:val="21"/>
          <w:highlight w:val="white"/>
        </w:rPr>
        <w:t xml:space="preserve"> in no instance may a medical marijuana land use qualify as a home occupation. The PCD Director shall determine whether a site plan and a home occ</w:t>
      </w:r>
      <w:r>
        <w:rPr>
          <w:color w:val="313335"/>
          <w:sz w:val="21"/>
          <w:szCs w:val="21"/>
          <w:highlight w:val="white"/>
        </w:rPr>
        <w:t>upation permit are necessary to verify compliance with the home occupation standards.</w:t>
      </w:r>
      <w:r>
        <w:rPr>
          <w:sz w:val="24"/>
          <w:szCs w:val="24"/>
        </w:rPr>
        <w:t xml:space="preserve"> 5.2.40 Outside Storage </w:t>
      </w:r>
      <w:r>
        <w:rPr>
          <w:b/>
          <w:bCs/>
          <w:color w:val="313335"/>
          <w:sz w:val="21"/>
          <w:szCs w:val="21"/>
          <w:highlight w:val="white"/>
        </w:rPr>
        <w:t>Materials to be Stored and Principal Use Required.</w:t>
      </w:r>
      <w:r>
        <w:rPr>
          <w:color w:val="313335"/>
          <w:sz w:val="21"/>
          <w:szCs w:val="21"/>
          <w:highlight w:val="white"/>
        </w:rPr>
        <w:t xml:space="preserve"> Outside storage may include vehicles, raw materials, supplies, finished or semi-finished product</w:t>
      </w:r>
      <w:r>
        <w:rPr>
          <w:color w:val="313335"/>
          <w:sz w:val="21"/>
          <w:szCs w:val="21"/>
          <w:highlight w:val="white"/>
        </w:rPr>
        <w:t>s or equipment used in conjunction with, and specifically accessory to, an allowed principal use conducted on the premises unless listed as a principal use. Outside storage of inoperable vehicles or equipment in a location other than the salvage yard is on</w:t>
      </w:r>
      <w:r>
        <w:rPr>
          <w:color w:val="313335"/>
          <w:sz w:val="21"/>
          <w:szCs w:val="21"/>
          <w:highlight w:val="white"/>
        </w:rPr>
        <w:t>ly permitted to the extent allowed in the Parking, Storage and Repair of Vehicles and Machines, Personal Section of Chapter 5 of this Code, provided the standards of that section are met. Employee or customer parking or outdoor sales and display areas shal</w:t>
      </w:r>
      <w:r>
        <w:rPr>
          <w:color w:val="313335"/>
          <w:sz w:val="21"/>
          <w:szCs w:val="21"/>
          <w:highlight w:val="white"/>
        </w:rPr>
        <w:t>l not be considered outside storage.</w:t>
      </w:r>
      <w:r>
        <w:rPr>
          <w:sz w:val="24"/>
          <w:szCs w:val="24"/>
        </w:rPr>
        <w:t xml:space="preserve"> We would like to have the vehicles and equipment associated with Helping Hands Moving, Inc allowed on our home premises in a 1000 square foot area. </w:t>
      </w:r>
    </w:p>
    <w:p w14:paraId="0000000A" w14:textId="77777777" w:rsidR="00D20EC4" w:rsidRDefault="00D20EC4">
      <w:pPr>
        <w:rPr>
          <w:sz w:val="24"/>
          <w:szCs w:val="24"/>
        </w:rPr>
      </w:pPr>
    </w:p>
    <w:p w14:paraId="0000000B" w14:textId="77777777" w:rsidR="00D20EC4" w:rsidRDefault="00E044C9">
      <w:pPr>
        <w:rPr>
          <w:sz w:val="24"/>
          <w:szCs w:val="24"/>
        </w:rPr>
      </w:pPr>
      <w:r>
        <w:rPr>
          <w:sz w:val="24"/>
          <w:szCs w:val="24"/>
        </w:rPr>
        <w:t>A discussion regarding how the proposed request complies with the def</w:t>
      </w:r>
      <w:r>
        <w:rPr>
          <w:sz w:val="24"/>
          <w:szCs w:val="24"/>
        </w:rPr>
        <w:t xml:space="preserve">inition of the proposed use and any applicable use specific standards within the Land Development Code: Minimal change undeveloped large lot residential. In compliance because won’t change rural no storefront. </w:t>
      </w:r>
    </w:p>
    <w:p w14:paraId="0000000C" w14:textId="77777777" w:rsidR="00D20EC4" w:rsidRDefault="00D20EC4">
      <w:pPr>
        <w:rPr>
          <w:sz w:val="24"/>
          <w:szCs w:val="24"/>
        </w:rPr>
      </w:pPr>
    </w:p>
    <w:p w14:paraId="0000000D" w14:textId="77777777" w:rsidR="00D20EC4" w:rsidRDefault="00E044C9">
      <w:pPr>
        <w:rPr>
          <w:sz w:val="24"/>
          <w:szCs w:val="24"/>
        </w:rPr>
      </w:pPr>
      <w:r>
        <w:rPr>
          <w:sz w:val="24"/>
          <w:szCs w:val="24"/>
        </w:rPr>
        <w:lastRenderedPageBreak/>
        <w:t>A discussion summarizing how the proposed sp</w:t>
      </w:r>
      <w:r>
        <w:rPr>
          <w:sz w:val="24"/>
          <w:szCs w:val="24"/>
        </w:rPr>
        <w:t>ecial use is consistent with the El Paso County Master Plan, including all applicable elements of the Master Plan (e.g., Water Master Plan, Parks Master Plan, etc.). There would be no changes to the master plan of electricity, water, sewer. There would not</w:t>
      </w:r>
      <w:r>
        <w:rPr>
          <w:sz w:val="24"/>
          <w:szCs w:val="24"/>
        </w:rPr>
        <w:t xml:space="preserve"> be any customer foot traffic. </w:t>
      </w:r>
    </w:p>
    <w:p w14:paraId="0000000E" w14:textId="77777777" w:rsidR="00D20EC4" w:rsidRDefault="00D20EC4">
      <w:pPr>
        <w:rPr>
          <w:sz w:val="24"/>
          <w:szCs w:val="24"/>
        </w:rPr>
      </w:pPr>
    </w:p>
    <w:p w14:paraId="0000000F" w14:textId="77777777" w:rsidR="00D20EC4" w:rsidRDefault="00E044C9">
      <w:pPr>
        <w:rPr>
          <w:sz w:val="24"/>
          <w:szCs w:val="24"/>
        </w:rPr>
      </w:pPr>
      <w:r>
        <w:rPr>
          <w:sz w:val="24"/>
          <w:szCs w:val="24"/>
        </w:rPr>
        <w:t>A discussion regarding anticipated traffic generation and access, unless a separate traffic study is required and is being provided: There would not be any additional traffic access required as we would use the current driv</w:t>
      </w:r>
      <w:r>
        <w:rPr>
          <w:sz w:val="24"/>
          <w:szCs w:val="24"/>
        </w:rPr>
        <w:t xml:space="preserve">eway entrance. </w:t>
      </w:r>
    </w:p>
    <w:p w14:paraId="00000010" w14:textId="77777777" w:rsidR="00D20EC4" w:rsidRDefault="00D20EC4">
      <w:pPr>
        <w:rPr>
          <w:sz w:val="24"/>
          <w:szCs w:val="24"/>
        </w:rPr>
      </w:pPr>
    </w:p>
    <w:p w14:paraId="00000011" w14:textId="77777777" w:rsidR="00D20EC4" w:rsidRDefault="00D20EC4">
      <w:pPr>
        <w:rPr>
          <w:sz w:val="24"/>
          <w:szCs w:val="24"/>
        </w:rPr>
      </w:pPr>
    </w:p>
    <w:sectPr w:rsidR="00D20E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embedRegular r:id="rId1" w:fontKey="{768B2A84-EB43-4666-9BC3-EAFDCDA847B0}"/>
  </w:font>
  <w:font w:name="Calibri">
    <w:panose1 w:val="020F0502020204030204"/>
    <w:charset w:val="00"/>
    <w:family w:val="swiss"/>
    <w:pitch w:val="variable"/>
    <w:sig w:usb0="E4002EFF" w:usb1="C200247B" w:usb2="00000009" w:usb3="00000000" w:csb0="000001FF" w:csb1="00000000"/>
    <w:embedRegular r:id="rId2" w:fontKey="{A4BC641A-931D-4CC8-96E5-CCA68EC040A3}"/>
  </w:font>
  <w:font w:name="Cambria">
    <w:panose1 w:val="02040503050406030204"/>
    <w:charset w:val="00"/>
    <w:family w:val="roman"/>
    <w:pitch w:val="variable"/>
    <w:sig w:usb0="E00006FF" w:usb1="420024FF" w:usb2="02000000" w:usb3="00000000" w:csb0="0000019F" w:csb1="00000000"/>
    <w:embedRegular r:id="rId3" w:fontKey="{026C8E7E-4B2B-43F1-B012-15474CB185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EC4"/>
    <w:rsid w:val="00D20EC4"/>
    <w:rsid w:val="00E0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48275-963D-4C3F-B9C2-498D61C1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Shauna Orth</dc:creator>
  <cp:lastModifiedBy>Shauna Orth</cp:lastModifiedBy>
  <cp:revision>2</cp:revision>
  <dcterms:created xsi:type="dcterms:W3CDTF">2026-08-04T17:50:00Z</dcterms:created>
  <dcterms:modified xsi:type="dcterms:W3CDTF">2026-08-04T17:50:00Z</dcterms:modified>
</cp:coreProperties>
</file>